
<file path=[Content_Types].xml><?xml version="1.0" encoding="utf-8"?>
<Types xmlns="http://schemas.openxmlformats.org/package/2006/content-types">
  <Override PartName="/word/theme/themeOverride5.xml" ContentType="application/vnd.openxmlformats-officedocument.themeOverride+xml"/>
  <Override PartName="/word/charts/chart10.xml" ContentType="application/vnd.openxmlformats-officedocument.drawingml.chart+xml"/>
  <Override PartName="/word/theme/themeOverride15.xml" ContentType="application/vnd.openxmlformats-officedocument.themeOverride+xml"/>
  <Override PartName="/word/theme/themeOverride26.xml" ContentType="application/vnd.openxmlformats-officedocument.themeOverride+xml"/>
  <Override PartName="/customXml/itemProps1.xml" ContentType="application/vnd.openxmlformats-officedocument.customXmlProperties+xml"/>
  <Override PartName="/word/theme/themeOverride22.xml" ContentType="application/vnd.openxmlformats-officedocument.themeOverride+xml"/>
  <Override PartName="/word/theme/themeOverride33.xml" ContentType="application/vnd.openxmlformats-officedocument.themeOverride+xml"/>
  <Override PartName="/word/theme/themeOverride1.xml" ContentType="application/vnd.openxmlformats-officedocument.themeOverride+xml"/>
  <Override PartName="/word/theme/themeOverride11.xml" ContentType="application/vnd.openxmlformats-officedocument.themeOverride+xml"/>
  <Override PartName="/word/charts/chart59.xml" ContentType="application/vnd.openxmlformats-officedocument.drawingml.chart+xml"/>
  <Override PartName="/word/charts/chart77.xml" ContentType="application/vnd.openxmlformats-officedocument.drawingml.chart+xml"/>
  <Override PartName="/word/theme/themeOverride40.xml" ContentType="application/vnd.openxmlformats-officedocument.themeOverride+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charts/chart9.xml" ContentType="application/vnd.openxmlformats-officedocument.drawingml.chart+xml"/>
  <Override PartName="/word/charts/chart19.xml" ContentType="application/vnd.openxmlformats-officedocument.drawingml.chart+xml"/>
  <Override PartName="/word/charts/chart48.xml" ContentType="application/vnd.openxmlformats-officedocument.drawingml.chart+xml"/>
  <Override PartName="/word/charts/chart66.xml" ContentType="application/vnd.openxmlformats-officedocument.drawingml.chart+xml"/>
  <Override PartName="/word/charts/chart26.xml" ContentType="application/vnd.openxmlformats-officedocument.drawingml.chart+xml"/>
  <Override PartName="/word/charts/chart37.xml" ContentType="application/vnd.openxmlformats-officedocument.drawingml.chart+xml"/>
  <Override PartName="/word/charts/chart55.xml" ContentType="application/vnd.openxmlformats-officedocument.drawingml.chart+xml"/>
  <Override PartName="/word/charts/chart73.xml" ContentType="application/vnd.openxmlformats-officedocument.drawingml.chart+xml"/>
  <Override PartName="/word/charts/chart84.xml" ContentType="application/vnd.openxmlformats-officedocument.drawingml.chart+xml"/>
  <Override PartName="/word/charts/chart5.xml" ContentType="application/vnd.openxmlformats-officedocument.drawingml.chart+xml"/>
  <Override PartName="/word/charts/chart15.xml" ContentType="application/vnd.openxmlformats-officedocument.drawingml.chart+xml"/>
  <Override PartName="/word/charts/chart44.xml" ContentType="application/vnd.openxmlformats-officedocument.drawingml.chart+xml"/>
  <Override PartName="/word/charts/chart62.xml" ContentType="application/vnd.openxmlformats-officedocument.drawingml.chart+xml"/>
  <Override PartName="/word/charts/chart22.xml" ContentType="application/vnd.openxmlformats-officedocument.drawingml.chart+xml"/>
  <Override PartName="/word/charts/chart33.xml" ContentType="application/vnd.openxmlformats-officedocument.drawingml.chart+xml"/>
  <Override PartName="/word/charts/chart51.xml" ContentType="application/vnd.openxmlformats-officedocument.drawingml.chart+xml"/>
  <Override PartName="/word/charts/chart80.xml" ContentType="application/vnd.openxmlformats-officedocument.drawingml.chart+xml"/>
  <Override PartName="/word/theme/themeOverride38.xml" ContentType="application/vnd.openxmlformats-officedocument.themeOverride+xml"/>
  <Override PartName="/word/charts/chart1.xml" ContentType="application/vnd.openxmlformats-officedocument.drawingml.chart+xml"/>
  <Override PartName="/word/theme/themeOverride6.xml" ContentType="application/vnd.openxmlformats-officedocument.themeOverride+xml"/>
  <Override PartName="/word/charts/chart11.xml" ContentType="application/vnd.openxmlformats-officedocument.drawingml.chart+xml"/>
  <Override PartName="/word/charts/chart40.xml" ContentType="application/vnd.openxmlformats-officedocument.drawingml.chart+xml"/>
  <Override PartName="/word/theme/themeOverride27.xml" ContentType="application/vnd.openxmlformats-officedocument.themeOverride+xml"/>
  <Default Extension="png" ContentType="image/png"/>
  <Default Extension="bin" ContentType="application/vnd.openxmlformats-officedocument.oleObject"/>
  <Override PartName="/word/theme/themeOverride16.xml" ContentType="application/vnd.openxmlformats-officedocument.themeOverride+xml"/>
  <Override PartName="/word/theme/themeOverride34.xml" ContentType="application/vnd.openxmlformats-officedocument.themeOverride+xml"/>
  <Override PartName="/word/theme/themeOverride2.xml" ContentType="application/vnd.openxmlformats-officedocument.themeOverride+xml"/>
  <Override PartName="/word/theme/themeOverride14.xml" ContentType="application/vnd.openxmlformats-officedocument.themeOverride+xml"/>
  <Override PartName="/word/theme/themeOverride23.xml" ContentType="application/vnd.openxmlformats-officedocument.themeOverride+xml"/>
  <Override PartName="/word/theme/themeOverride32.xml" ContentType="application/vnd.openxmlformats-officedocument.themeOverride+xml"/>
  <Override PartName="/word/theme/themeOverride41.xml" ContentType="application/vnd.openxmlformats-officedocument.themeOverride+xml"/>
  <Override PartName="/word/theme/themeOverride12.xml" ContentType="application/vnd.openxmlformats-officedocument.themeOverride+xml"/>
  <Default Extension="jpeg" ContentType="image/jpeg"/>
  <Override PartName="/word/theme/themeOverride21.xml" ContentType="application/vnd.openxmlformats-officedocument.themeOverride+xml"/>
  <Override PartName="/word/charts/chart49.xml" ContentType="application/vnd.openxmlformats-officedocument.drawingml.chart+xml"/>
  <Override PartName="/word/charts/chart69.xml" ContentType="application/vnd.openxmlformats-officedocument.drawingml.chart+xml"/>
  <Override PartName="/word/theme/themeOverride30.xml" ContentType="application/vnd.openxmlformats-officedocument.themeOverride+xml"/>
  <Override PartName="/word/charts/chart78.xml" ContentType="application/vnd.openxmlformats-officedocument.drawingml.chart+xml"/>
  <Override PartName="/word/charts/chart87.xml" ContentType="application/vnd.openxmlformats-officedocument.drawingml.chart+xml"/>
  <Default Extension="emf" ContentType="image/x-emf"/>
  <Override PartName="/word/numbering.xml" ContentType="application/vnd.openxmlformats-officedocument.wordprocessingml.numbering+xml"/>
  <Override PartName="/word/endnotes.xml" ContentType="application/vnd.openxmlformats-officedocument.wordprocessingml.endnotes+xml"/>
  <Override PartName="/word/charts/chart8.xml" ContentType="application/vnd.openxmlformats-officedocument.drawingml.chart+xml"/>
  <Override PartName="/word/theme/themeOverride10.xml" ContentType="application/vnd.openxmlformats-officedocument.themeOverride+xml"/>
  <Override PartName="/word/charts/chart29.xml" ContentType="application/vnd.openxmlformats-officedocument.drawingml.chart+xml"/>
  <Override PartName="/word/charts/chart38.xml" ContentType="application/vnd.openxmlformats-officedocument.drawingml.chart+xml"/>
  <Override PartName="/word/charts/chart47.xml" ContentType="application/vnd.openxmlformats-officedocument.drawingml.chart+xml"/>
  <Override PartName="/word/charts/chart58.xml" ContentType="application/vnd.openxmlformats-officedocument.drawingml.chart+xml"/>
  <Override PartName="/word/charts/chart67.xml" ContentType="application/vnd.openxmlformats-officedocument.drawingml.chart+xml"/>
  <Override PartName="/word/charts/chart76.xml" ContentType="application/vnd.openxmlformats-officedocument.drawingml.chart+xml"/>
  <Override PartName="/word/charts/chart85.xml" ContentType="application/vnd.openxmlformats-officedocument.drawingml.chart+xml"/>
  <Override PartName="/docProps/app.xml" ContentType="application/vnd.openxmlformats-officedocument.extended-properties+xml"/>
  <Override PartName="/word/settings.xml" ContentType="application/vnd.openxmlformats-officedocument.wordprocessingml.settings+xml"/>
  <Override PartName="/word/charts/chart6.xml" ContentType="application/vnd.openxmlformats-officedocument.drawingml.chart+xml"/>
  <Override PartName="/word/charts/chart18.xml" ContentType="application/vnd.openxmlformats-officedocument.drawingml.chart+xml"/>
  <Override PartName="/word/charts/chart27.xml" ContentType="application/vnd.openxmlformats-officedocument.drawingml.chart+xml"/>
  <Override PartName="/word/charts/chart36.xml" ContentType="application/vnd.openxmlformats-officedocument.drawingml.chart+xml"/>
  <Override PartName="/word/charts/chart45.xml" ContentType="application/vnd.openxmlformats-officedocument.drawingml.chart+xml"/>
  <Override PartName="/word/charts/chart54.xml" ContentType="application/vnd.openxmlformats-officedocument.drawingml.chart+xml"/>
  <Override PartName="/word/charts/chart56.xml" ContentType="application/vnd.openxmlformats-officedocument.drawingml.chart+xml"/>
  <Override PartName="/word/charts/chart65.xml" ContentType="application/vnd.openxmlformats-officedocument.drawingml.chart+xml"/>
  <Override PartName="/word/charts/chart74.xml" ContentType="application/vnd.openxmlformats-officedocument.drawingml.chart+xml"/>
  <Override PartName="/word/charts/chart83.xml" ContentType="application/vnd.openxmlformats-officedocument.drawingml.chart+xml"/>
  <Override PartName="/word/charts/chart4.xml" ContentType="application/vnd.openxmlformats-officedocument.drawingml.chart+xml"/>
  <Override PartName="/word/charts/chart16.xml" ContentType="application/vnd.openxmlformats-officedocument.drawingml.chart+xml"/>
  <Override PartName="/word/charts/chart25.xml" ContentType="application/vnd.openxmlformats-officedocument.drawingml.chart+xml"/>
  <Override PartName="/word/charts/chart34.xml" ContentType="application/vnd.openxmlformats-officedocument.drawingml.chart+xml"/>
  <Override PartName="/word/charts/chart43.xml" ContentType="application/vnd.openxmlformats-officedocument.drawingml.chart+xml"/>
  <Override PartName="/word/charts/chart52.xml" ContentType="application/vnd.openxmlformats-officedocument.drawingml.chart+xml"/>
  <Override PartName="/word/charts/chart63.xml" ContentType="application/vnd.openxmlformats-officedocument.drawingml.chart+xml"/>
  <Override PartName="/word/charts/chart72.xml" ContentType="application/vnd.openxmlformats-officedocument.drawingml.chart+xml"/>
  <Override PartName="/word/charts/chart81.xml" ContentType="application/vnd.openxmlformats-officedocument.drawingml.chart+xml"/>
  <Override PartName="/word/theme/theme1.xml" ContentType="application/vnd.openxmlformats-officedocument.theme+xml"/>
  <Override PartName="/word/charts/chart2.xml" ContentType="application/vnd.openxmlformats-officedocument.drawingml.chart+xml"/>
  <Override PartName="/word/theme/themeOverride9.xml" ContentType="application/vnd.openxmlformats-officedocument.themeOverride+xml"/>
  <Override PartName="/word/charts/chart14.xml" ContentType="application/vnd.openxmlformats-officedocument.drawingml.chart+xml"/>
  <Override PartName="/word/theme/themeOverride19.xml" ContentType="application/vnd.openxmlformats-officedocument.themeOverride+xml"/>
  <Override PartName="/word/charts/chart23.xml" ContentType="application/vnd.openxmlformats-officedocument.drawingml.chart+xml"/>
  <Override PartName="/word/charts/chart32.xml" ContentType="application/vnd.openxmlformats-officedocument.drawingml.chart+xml"/>
  <Override PartName="/word/charts/chart41.xml" ContentType="application/vnd.openxmlformats-officedocument.drawingml.chart+xml"/>
  <Override PartName="/word/charts/chart50.xml" ContentType="application/vnd.openxmlformats-officedocument.drawingml.chart+xml"/>
  <Override PartName="/word/charts/chart61.xml" ContentType="application/vnd.openxmlformats-officedocument.drawingml.chart+xml"/>
  <Override PartName="/word/charts/chart70.xml" ContentType="application/vnd.openxmlformats-officedocument.drawingml.chart+xml"/>
  <Override PartName="/word/theme/themeOverride39.xml" ContentType="application/vnd.openxmlformats-officedocument.themeOverride+xml"/>
  <Override PartName="/word/fontTable.xml" ContentType="application/vnd.openxmlformats-officedocument.wordprocessingml.fontTable+xml"/>
  <Override PartName="/word/webSettings.xml" ContentType="application/vnd.openxmlformats-officedocument.wordprocessingml.webSettings+xml"/>
  <Override PartName="/word/theme/themeOverride7.xml" ContentType="application/vnd.openxmlformats-officedocument.themeOverride+xml"/>
  <Override PartName="/word/charts/chart12.xml" ContentType="application/vnd.openxmlformats-officedocument.drawingml.chart+xml"/>
  <Override PartName="/word/theme/themeOverride17.xml" ContentType="application/vnd.openxmlformats-officedocument.themeOverride+xml"/>
  <Override PartName="/word/charts/chart21.xml" ContentType="application/vnd.openxmlformats-officedocument.drawingml.chart+xml"/>
  <Override PartName="/word/charts/chart30.xml" ContentType="application/vnd.openxmlformats-officedocument.drawingml.chart+xml"/>
  <Override PartName="/word/theme/themeOverride28.xml" ContentType="application/vnd.openxmlformats-officedocument.themeOverride+xml"/>
  <Override PartName="/word/theme/themeOverride37.xml" ContentType="application/vnd.openxmlformats-officedocument.themeOverride+xml"/>
  <Override PartName="/docProps/core.xml" ContentType="application/vnd.openxmlformats-package.core-properties+xml"/>
  <Override PartName="/word/footnotes.xml" ContentType="application/vnd.openxmlformats-officedocument.wordprocessingml.footnotes+xml"/>
  <Override PartName="/word/theme/themeOverride24.xml" ContentType="application/vnd.openxmlformats-officedocument.themeOverride+xml"/>
  <Override PartName="/word/theme/themeOverride35.xml" ContentType="application/vnd.openxmlformats-officedocument.themeOverride+xml"/>
  <Override PartName="/word/theme/themeOverride3.xml" ContentType="application/vnd.openxmlformats-officedocument.themeOverride+xml"/>
  <Override PartName="/word/theme/themeOverride13.xml" ContentType="application/vnd.openxmlformats-officedocument.themeOverride+xml"/>
  <Override PartName="/word/theme/themeOverride42.xml" ContentType="application/vnd.openxmlformats-officedocument.themeOverride+xml"/>
  <Default Extension="wmf" ContentType="image/x-wmf"/>
  <Override PartName="/word/theme/themeOverride20.xml" ContentType="application/vnd.openxmlformats-officedocument.themeOverride+xml"/>
  <Override PartName="/word/charts/chart68.xml" ContentType="application/vnd.openxmlformats-officedocument.drawingml.chart+xml"/>
  <Override PartName="/word/theme/themeOverride31.xml" ContentType="application/vnd.openxmlformats-officedocument.themeOverride+xml"/>
  <Override PartName="/word/charts/chart79.xml" ContentType="application/vnd.openxmlformats-officedocument.drawingml.chart+xml"/>
  <Default Extension="rels" ContentType="application/vnd.openxmlformats-package.relationships+xml"/>
  <Override PartName="/word/charts/chart28.xml" ContentType="application/vnd.openxmlformats-officedocument.drawingml.chart+xml"/>
  <Override PartName="/word/charts/chart39.xml" ContentType="application/vnd.openxmlformats-officedocument.drawingml.chart+xml"/>
  <Override PartName="/word/charts/chart57.xml" ContentType="application/vnd.openxmlformats-officedocument.drawingml.chart+xml"/>
  <Override PartName="/word/charts/chart75.xml" ContentType="application/vnd.openxmlformats-officedocument.drawingml.chart+xml"/>
  <Override PartName="/word/charts/chart86.xml" ContentType="application/vnd.openxmlformats-officedocument.drawingml.chart+xml"/>
  <Override PartName="/word/charts/chart7.xml" ContentType="application/vnd.openxmlformats-officedocument.drawingml.chart+xml"/>
  <Override PartName="/word/charts/chart17.xml" ContentType="application/vnd.openxmlformats-officedocument.drawingml.chart+xml"/>
  <Override PartName="/word/charts/chart46.xml" ContentType="application/vnd.openxmlformats-officedocument.drawingml.chart+xml"/>
  <Override PartName="/word/charts/chart64.xml" ContentType="application/vnd.openxmlformats-officedocument.drawingml.chart+xml"/>
  <Override PartName="/word/charts/chart24.xml" ContentType="application/vnd.openxmlformats-officedocument.drawingml.chart+xml"/>
  <Override PartName="/word/charts/chart35.xml" ContentType="application/vnd.openxmlformats-officedocument.drawingml.chart+xml"/>
  <Override PartName="/word/charts/chart53.xml" ContentType="application/vnd.openxmlformats-officedocument.drawingml.chart+xml"/>
  <Override PartName="/word/charts/chart71.xml" ContentType="application/vnd.openxmlformats-officedocument.drawingml.chart+xml"/>
  <Override PartName="/word/charts/chart82.xml" ContentType="application/vnd.openxmlformats-officedocument.drawingml.chart+xml"/>
  <Override PartName="/word/footer1.xml" ContentType="application/vnd.openxmlformats-officedocument.wordprocessingml.footer+xml"/>
  <Override PartName="/word/charts/chart3.xml" ContentType="application/vnd.openxmlformats-officedocument.drawingml.chart+xml"/>
  <Override PartName="/word/theme/themeOverride8.xml" ContentType="application/vnd.openxmlformats-officedocument.themeOverride+xml"/>
  <Override PartName="/word/charts/chart13.xml" ContentType="application/vnd.openxmlformats-officedocument.drawingml.chart+xml"/>
  <Override PartName="/word/charts/chart31.xml" ContentType="application/vnd.openxmlformats-officedocument.drawingml.chart+xml"/>
  <Override PartName="/word/charts/chart42.xml" ContentType="application/vnd.openxmlformats-officedocument.drawingml.chart+xml"/>
  <Override PartName="/word/charts/chart60.xml" ContentType="application/vnd.openxmlformats-officedocument.drawingml.chart+xml"/>
  <Override PartName="/word/theme/themeOverride29.xml" ContentType="application/vnd.openxmlformats-officedocument.themeOverride+xml"/>
  <Override PartName="/word/charts/chart20.xml" ContentType="application/vnd.openxmlformats-officedocument.drawingml.chart+xml"/>
  <Override PartName="/word/theme/themeOverride18.xml" ContentType="application/vnd.openxmlformats-officedocument.themeOverride+xml"/>
  <Override PartName="/word/theme/themeOverride36.xml" ContentType="application/vnd.openxmlformats-officedocument.themeOverride+xml"/>
  <Override PartName="/word/theme/themeOverride4.xml" ContentType="application/vnd.openxmlformats-officedocument.themeOverride+xml"/>
  <Override PartName="/word/theme/themeOverride25.xml" ContentType="application/vnd.openxmlformats-officedocument.themeOverride+xml"/>
  <Override PartName="/word/theme/themeOverride43.xml" ContentType="application/vnd.openxmlformats-officedocument.themeOverrid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265B78" w:rsidRPr="00196D12" w:rsidRDefault="00265B78" w:rsidP="00265B78">
      <w:pPr>
        <w:spacing w:after="0" w:line="240" w:lineRule="auto"/>
        <w:jc w:val="center"/>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Қ.А. Ясауи атындағы Халықаралық қазақ-түрік университеті</w:t>
      </w:r>
    </w:p>
    <w:p w:rsidR="00265B78" w:rsidRPr="00196D12" w:rsidRDefault="00265B78" w:rsidP="00265B78">
      <w:pPr>
        <w:spacing w:after="0" w:line="240" w:lineRule="auto"/>
        <w:jc w:val="both"/>
        <w:rPr>
          <w:rFonts w:ascii="Times New Roman" w:hAnsi="Times New Roman" w:cs="Times New Roman"/>
          <w:color w:val="000000" w:themeColor="text1"/>
          <w:sz w:val="28"/>
          <w:szCs w:val="28"/>
          <w:lang w:val="kk-KZ"/>
        </w:rPr>
      </w:pPr>
    </w:p>
    <w:p w:rsidR="00265B78" w:rsidRPr="00196D12" w:rsidRDefault="00265B78" w:rsidP="00265B78">
      <w:pPr>
        <w:spacing w:after="0" w:line="240" w:lineRule="auto"/>
        <w:jc w:val="both"/>
        <w:rPr>
          <w:rFonts w:ascii="Times New Roman" w:hAnsi="Times New Roman" w:cs="Times New Roman"/>
          <w:color w:val="000000" w:themeColor="text1"/>
          <w:sz w:val="28"/>
          <w:szCs w:val="28"/>
          <w:lang w:val="kk-KZ"/>
        </w:rPr>
      </w:pPr>
    </w:p>
    <w:p w:rsidR="00265B78" w:rsidRPr="00196D12" w:rsidRDefault="00265B78" w:rsidP="00265B78">
      <w:pPr>
        <w:spacing w:after="0" w:line="240" w:lineRule="auto"/>
        <w:jc w:val="both"/>
        <w:rPr>
          <w:rFonts w:ascii="Times New Roman" w:hAnsi="Times New Roman" w:cs="Times New Roman"/>
          <w:color w:val="000000" w:themeColor="text1"/>
          <w:sz w:val="28"/>
          <w:szCs w:val="28"/>
          <w:lang w:val="kk-KZ"/>
        </w:rPr>
      </w:pPr>
    </w:p>
    <w:p w:rsidR="00265B78" w:rsidRPr="00196D12" w:rsidRDefault="00265B78" w:rsidP="00265B78">
      <w:pPr>
        <w:spacing w:after="0" w:line="240" w:lineRule="auto"/>
        <w:jc w:val="both"/>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ОӘЖ 615.811. (075.8                                               Қолжазба құқығында</w:t>
      </w:r>
    </w:p>
    <w:p w:rsidR="00265B78" w:rsidRPr="00196D12" w:rsidRDefault="00265B78" w:rsidP="00265B78">
      <w:pPr>
        <w:spacing w:after="0" w:line="240" w:lineRule="auto"/>
        <w:jc w:val="both"/>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ББК 52.81 л 73</w:t>
      </w:r>
    </w:p>
    <w:p w:rsidR="00265B78" w:rsidRPr="00196D12" w:rsidRDefault="00265B78" w:rsidP="00265B78">
      <w:pPr>
        <w:spacing w:after="0" w:line="240" w:lineRule="auto"/>
        <w:jc w:val="both"/>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 xml:space="preserve">О-67                              </w:t>
      </w:r>
    </w:p>
    <w:p w:rsidR="00265B78" w:rsidRPr="00196D12" w:rsidRDefault="00265B78" w:rsidP="00265B78">
      <w:pPr>
        <w:spacing w:after="0" w:line="240" w:lineRule="auto"/>
        <w:jc w:val="both"/>
        <w:rPr>
          <w:rFonts w:ascii="Times New Roman" w:hAnsi="Times New Roman" w:cs="Times New Roman"/>
          <w:color w:val="000000" w:themeColor="text1"/>
          <w:sz w:val="28"/>
          <w:szCs w:val="28"/>
          <w:lang w:val="kk-KZ"/>
        </w:rPr>
      </w:pPr>
    </w:p>
    <w:p w:rsidR="00265B78" w:rsidRPr="00196D12" w:rsidRDefault="00265B78" w:rsidP="00265B78">
      <w:pPr>
        <w:spacing w:after="0" w:line="240" w:lineRule="auto"/>
        <w:jc w:val="both"/>
        <w:rPr>
          <w:rFonts w:ascii="Times New Roman" w:hAnsi="Times New Roman" w:cs="Times New Roman"/>
          <w:color w:val="000000" w:themeColor="text1"/>
          <w:sz w:val="28"/>
          <w:szCs w:val="28"/>
          <w:lang w:val="kk-KZ"/>
        </w:rPr>
      </w:pPr>
    </w:p>
    <w:p w:rsidR="00265B78" w:rsidRPr="00196D12" w:rsidRDefault="00265B78" w:rsidP="00265B78">
      <w:pPr>
        <w:spacing w:after="0" w:line="240" w:lineRule="auto"/>
        <w:jc w:val="both"/>
        <w:rPr>
          <w:rFonts w:ascii="Times New Roman" w:hAnsi="Times New Roman" w:cs="Times New Roman"/>
          <w:color w:val="000000" w:themeColor="text1"/>
          <w:sz w:val="28"/>
          <w:szCs w:val="28"/>
          <w:lang w:val="kk-KZ"/>
        </w:rPr>
      </w:pPr>
    </w:p>
    <w:p w:rsidR="00265B78" w:rsidRPr="00196D12" w:rsidRDefault="00265B78" w:rsidP="00265B78">
      <w:pPr>
        <w:spacing w:after="0" w:line="240" w:lineRule="auto"/>
        <w:jc w:val="center"/>
        <w:rPr>
          <w:rFonts w:ascii="Times New Roman" w:hAnsi="Times New Roman" w:cs="Times New Roman"/>
          <w:b/>
          <w:color w:val="000000" w:themeColor="text1"/>
          <w:sz w:val="28"/>
          <w:szCs w:val="28"/>
          <w:lang w:val="kk-KZ"/>
        </w:rPr>
      </w:pPr>
      <w:r w:rsidRPr="00196D12">
        <w:rPr>
          <w:rFonts w:ascii="Times New Roman" w:hAnsi="Times New Roman" w:cs="Times New Roman"/>
          <w:b/>
          <w:color w:val="000000" w:themeColor="text1"/>
          <w:sz w:val="28"/>
          <w:szCs w:val="28"/>
          <w:lang w:val="kk-KZ"/>
        </w:rPr>
        <w:t>СЕРІКБАЕВА САЛТАНАТ ЖАҚСЫЛЫҚҚЫЗЫ</w:t>
      </w:r>
    </w:p>
    <w:p w:rsidR="00265B78" w:rsidRPr="00196D12" w:rsidRDefault="00265B78" w:rsidP="00265B78">
      <w:pPr>
        <w:spacing w:after="0" w:line="240" w:lineRule="auto"/>
        <w:jc w:val="center"/>
        <w:rPr>
          <w:rFonts w:ascii="Times New Roman" w:hAnsi="Times New Roman" w:cs="Times New Roman"/>
          <w:b/>
          <w:color w:val="000000" w:themeColor="text1"/>
          <w:sz w:val="28"/>
          <w:szCs w:val="28"/>
          <w:lang w:val="kk-KZ"/>
        </w:rPr>
      </w:pPr>
    </w:p>
    <w:p w:rsidR="00265B78" w:rsidRPr="00196D12" w:rsidRDefault="00265B78" w:rsidP="00265B78">
      <w:pPr>
        <w:spacing w:after="0" w:line="240" w:lineRule="auto"/>
        <w:jc w:val="center"/>
        <w:rPr>
          <w:rFonts w:ascii="Times New Roman" w:hAnsi="Times New Roman" w:cs="Times New Roman"/>
          <w:b/>
          <w:color w:val="000000" w:themeColor="text1"/>
          <w:sz w:val="28"/>
          <w:szCs w:val="28"/>
          <w:lang w:val="kk-KZ"/>
        </w:rPr>
      </w:pPr>
    </w:p>
    <w:p w:rsidR="00265B78" w:rsidRPr="00196D12" w:rsidRDefault="00265B78" w:rsidP="00265B78">
      <w:pPr>
        <w:spacing w:after="0" w:line="240" w:lineRule="auto"/>
        <w:jc w:val="center"/>
        <w:rPr>
          <w:rFonts w:ascii="Times New Roman" w:hAnsi="Times New Roman" w:cs="Times New Roman"/>
          <w:b/>
          <w:color w:val="000000" w:themeColor="text1"/>
          <w:sz w:val="28"/>
          <w:szCs w:val="28"/>
          <w:lang w:val="kk-KZ"/>
        </w:rPr>
      </w:pPr>
    </w:p>
    <w:p w:rsidR="00265B78" w:rsidRPr="00196D12" w:rsidRDefault="00265B78" w:rsidP="00265B78">
      <w:pPr>
        <w:spacing w:after="0" w:line="240" w:lineRule="auto"/>
        <w:jc w:val="center"/>
        <w:rPr>
          <w:rFonts w:ascii="Times New Roman" w:hAnsi="Times New Roman" w:cs="Times New Roman"/>
          <w:color w:val="000000" w:themeColor="text1"/>
          <w:sz w:val="28"/>
          <w:szCs w:val="28"/>
          <w:lang w:val="kk-KZ"/>
        </w:rPr>
      </w:pPr>
      <w:r w:rsidRPr="00196D12">
        <w:rPr>
          <w:rFonts w:ascii="Times New Roman" w:hAnsi="Times New Roman" w:cs="Times New Roman"/>
          <w:b/>
          <w:color w:val="000000" w:themeColor="text1"/>
          <w:sz w:val="28"/>
          <w:szCs w:val="28"/>
          <w:lang w:val="kk-KZ"/>
        </w:rPr>
        <w:t>«COVID-19 короновирустық инфекциямен ауырғандардың танымдық бұзылыстарын гирудотерапиямен емдеуін негіздеу»</w:t>
      </w:r>
    </w:p>
    <w:p w:rsidR="00265B78" w:rsidRPr="00196D12" w:rsidRDefault="00265B78" w:rsidP="00265B78">
      <w:pPr>
        <w:spacing w:after="0" w:line="240" w:lineRule="auto"/>
        <w:jc w:val="center"/>
        <w:rPr>
          <w:rFonts w:ascii="Times New Roman" w:hAnsi="Times New Roman" w:cs="Times New Roman"/>
          <w:color w:val="000000" w:themeColor="text1"/>
          <w:sz w:val="28"/>
          <w:szCs w:val="28"/>
          <w:lang w:val="kk-KZ"/>
        </w:rPr>
      </w:pPr>
    </w:p>
    <w:p w:rsidR="00265B78" w:rsidRPr="00196D12" w:rsidRDefault="00265B78" w:rsidP="00265B78">
      <w:pPr>
        <w:spacing w:after="0" w:line="240" w:lineRule="auto"/>
        <w:jc w:val="center"/>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8D10110 – Медицина</w:t>
      </w:r>
    </w:p>
    <w:p w:rsidR="00265B78" w:rsidRPr="00196D12" w:rsidRDefault="00265B78" w:rsidP="00265B78">
      <w:pPr>
        <w:spacing w:after="0" w:line="240" w:lineRule="auto"/>
        <w:jc w:val="center"/>
        <w:rPr>
          <w:rFonts w:ascii="Times New Roman" w:hAnsi="Times New Roman" w:cs="Times New Roman"/>
          <w:color w:val="000000" w:themeColor="text1"/>
          <w:sz w:val="28"/>
          <w:szCs w:val="28"/>
          <w:lang w:val="kk-KZ"/>
        </w:rPr>
      </w:pPr>
    </w:p>
    <w:p w:rsidR="00265B78" w:rsidRPr="00196D12" w:rsidRDefault="00265B78" w:rsidP="00265B78">
      <w:pPr>
        <w:spacing w:after="0" w:line="240" w:lineRule="auto"/>
        <w:jc w:val="center"/>
        <w:rPr>
          <w:rFonts w:ascii="Times New Roman" w:hAnsi="Times New Roman" w:cs="Times New Roman"/>
          <w:color w:val="000000" w:themeColor="text1"/>
          <w:sz w:val="28"/>
          <w:szCs w:val="28"/>
          <w:lang w:val="kk-KZ"/>
        </w:rPr>
      </w:pPr>
    </w:p>
    <w:p w:rsidR="00265B78" w:rsidRPr="00196D12" w:rsidRDefault="00265B78" w:rsidP="00265B78">
      <w:pPr>
        <w:spacing w:after="0" w:line="240" w:lineRule="auto"/>
        <w:jc w:val="center"/>
        <w:rPr>
          <w:rFonts w:ascii="Times New Roman" w:hAnsi="Times New Roman" w:cs="Times New Roman"/>
          <w:color w:val="000000" w:themeColor="text1"/>
          <w:sz w:val="28"/>
          <w:szCs w:val="28"/>
          <w:lang w:val="kk-KZ"/>
        </w:rPr>
      </w:pPr>
    </w:p>
    <w:p w:rsidR="00265B78" w:rsidRPr="00196D12" w:rsidRDefault="00265B78" w:rsidP="00265B78">
      <w:pPr>
        <w:spacing w:after="0" w:line="240" w:lineRule="auto"/>
        <w:jc w:val="center"/>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 xml:space="preserve">Философия докторы (PhD) </w:t>
      </w:r>
    </w:p>
    <w:p w:rsidR="00265B78" w:rsidRPr="00196D12" w:rsidRDefault="00265B78" w:rsidP="00265B78">
      <w:pPr>
        <w:spacing w:after="0" w:line="240" w:lineRule="auto"/>
        <w:jc w:val="center"/>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дәрежесін алу үшін дайындалған диссертация</w:t>
      </w:r>
    </w:p>
    <w:p w:rsidR="00265B78" w:rsidRPr="00196D12" w:rsidRDefault="00265B78" w:rsidP="00265B78">
      <w:pPr>
        <w:spacing w:after="0" w:line="240" w:lineRule="auto"/>
        <w:jc w:val="both"/>
        <w:rPr>
          <w:rFonts w:ascii="Times New Roman" w:hAnsi="Times New Roman" w:cs="Times New Roman"/>
          <w:color w:val="000000" w:themeColor="text1"/>
          <w:sz w:val="28"/>
          <w:szCs w:val="28"/>
          <w:lang w:val="kk-KZ"/>
        </w:rPr>
      </w:pPr>
    </w:p>
    <w:p w:rsidR="00265B78" w:rsidRPr="00196D12" w:rsidRDefault="00265B78" w:rsidP="00265B78">
      <w:pPr>
        <w:spacing w:after="0" w:line="240" w:lineRule="auto"/>
        <w:jc w:val="both"/>
        <w:rPr>
          <w:rFonts w:ascii="Times New Roman" w:hAnsi="Times New Roman" w:cs="Times New Roman"/>
          <w:color w:val="000000" w:themeColor="text1"/>
          <w:sz w:val="28"/>
          <w:szCs w:val="28"/>
          <w:lang w:val="kk-KZ"/>
        </w:rPr>
      </w:pPr>
    </w:p>
    <w:p w:rsidR="00265B78" w:rsidRPr="00196D12" w:rsidRDefault="00265B78" w:rsidP="00265B78">
      <w:pPr>
        <w:spacing w:after="0" w:line="240" w:lineRule="auto"/>
        <w:jc w:val="both"/>
        <w:rPr>
          <w:rFonts w:ascii="Times New Roman" w:hAnsi="Times New Roman" w:cs="Times New Roman"/>
          <w:color w:val="000000" w:themeColor="text1"/>
          <w:sz w:val="28"/>
          <w:szCs w:val="28"/>
          <w:lang w:val="kk-KZ"/>
        </w:rPr>
      </w:pPr>
    </w:p>
    <w:p w:rsidR="00265B78" w:rsidRPr="00196D12" w:rsidRDefault="00265B78" w:rsidP="00265B78">
      <w:pPr>
        <w:spacing w:after="0" w:line="240" w:lineRule="auto"/>
        <w:ind w:left="4820"/>
        <w:jc w:val="right"/>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Ғылыми жетекші</w:t>
      </w:r>
    </w:p>
    <w:p w:rsidR="00265B78" w:rsidRPr="00196D12" w:rsidRDefault="00265B78" w:rsidP="00265B78">
      <w:pPr>
        <w:spacing w:after="0" w:line="240" w:lineRule="auto"/>
        <w:ind w:left="4820"/>
        <w:jc w:val="right"/>
        <w:rPr>
          <w:rFonts w:ascii="Times New Roman" w:hAnsi="Times New Roman" w:cs="Times New Roman"/>
          <w:color w:val="000000" w:themeColor="text1"/>
          <w:sz w:val="28"/>
          <w:szCs w:val="28"/>
        </w:rPr>
      </w:pPr>
      <w:r w:rsidRPr="00196D12">
        <w:rPr>
          <w:rFonts w:ascii="Times New Roman" w:hAnsi="Times New Roman" w:cs="Times New Roman"/>
          <w:color w:val="000000" w:themeColor="text1"/>
          <w:sz w:val="28"/>
          <w:szCs w:val="28"/>
          <w:lang w:val="kk-KZ"/>
        </w:rPr>
        <w:t xml:space="preserve">медицина ғылымдарының кандидаты </w:t>
      </w:r>
      <w:r w:rsidRPr="00196D12">
        <w:rPr>
          <w:rFonts w:ascii="Times New Roman" w:hAnsi="Times New Roman" w:cs="Times New Roman"/>
          <w:color w:val="000000" w:themeColor="text1"/>
          <w:sz w:val="28"/>
          <w:szCs w:val="28"/>
        </w:rPr>
        <w:t>Кайшибаев</w:t>
      </w:r>
      <w:r w:rsidRPr="00196D12">
        <w:rPr>
          <w:rFonts w:ascii="Times New Roman" w:hAnsi="Times New Roman" w:cs="Times New Roman"/>
          <w:color w:val="000000" w:themeColor="text1"/>
          <w:sz w:val="28"/>
          <w:szCs w:val="28"/>
          <w:lang w:val="en-US"/>
        </w:rPr>
        <w:t>a</w:t>
      </w:r>
      <w:r w:rsidRPr="00196D12">
        <w:rPr>
          <w:rFonts w:ascii="Times New Roman" w:hAnsi="Times New Roman" w:cs="Times New Roman"/>
          <w:color w:val="000000" w:themeColor="text1"/>
          <w:sz w:val="28"/>
          <w:szCs w:val="28"/>
        </w:rPr>
        <w:t xml:space="preserve"> Г.С.</w:t>
      </w:r>
    </w:p>
    <w:p w:rsidR="00265B78" w:rsidRPr="00196D12" w:rsidRDefault="00265B78" w:rsidP="00265B78">
      <w:pPr>
        <w:spacing w:after="0" w:line="240" w:lineRule="auto"/>
        <w:ind w:left="4820"/>
        <w:jc w:val="right"/>
        <w:rPr>
          <w:rFonts w:ascii="Times New Roman" w:hAnsi="Times New Roman" w:cs="Times New Roman"/>
          <w:color w:val="000000" w:themeColor="text1"/>
          <w:sz w:val="28"/>
          <w:szCs w:val="28"/>
          <w:lang w:val="kk-KZ"/>
        </w:rPr>
      </w:pPr>
    </w:p>
    <w:p w:rsidR="00265B78" w:rsidRPr="00196D12" w:rsidRDefault="00265B78" w:rsidP="00265B78">
      <w:pPr>
        <w:spacing w:after="0" w:line="240" w:lineRule="auto"/>
        <w:ind w:left="3686"/>
        <w:jc w:val="right"/>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 xml:space="preserve">медицина ғылымдарының кандидаты, профессор </w:t>
      </w:r>
    </w:p>
    <w:p w:rsidR="00265B78" w:rsidRPr="00196D12" w:rsidRDefault="00265B78" w:rsidP="00265B78">
      <w:pPr>
        <w:spacing w:after="0" w:line="240" w:lineRule="auto"/>
        <w:ind w:left="4820"/>
        <w:jc w:val="right"/>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Абуова Г.Н.</w:t>
      </w:r>
    </w:p>
    <w:p w:rsidR="00265B78" w:rsidRPr="00196D12" w:rsidRDefault="00265B78" w:rsidP="00265B78">
      <w:pPr>
        <w:spacing w:after="0" w:line="240" w:lineRule="auto"/>
        <w:ind w:left="4820"/>
        <w:jc w:val="right"/>
        <w:rPr>
          <w:rFonts w:ascii="Times New Roman" w:hAnsi="Times New Roman" w:cs="Times New Roman"/>
          <w:color w:val="000000" w:themeColor="text1"/>
          <w:sz w:val="28"/>
          <w:szCs w:val="28"/>
        </w:rPr>
      </w:pPr>
      <w:r w:rsidRPr="00196D12">
        <w:rPr>
          <w:rFonts w:ascii="Times New Roman" w:hAnsi="Times New Roman" w:cs="Times New Roman"/>
          <w:color w:val="000000" w:themeColor="text1"/>
          <w:sz w:val="28"/>
          <w:szCs w:val="28"/>
        </w:rPr>
        <w:t xml:space="preserve"> </w:t>
      </w:r>
    </w:p>
    <w:p w:rsidR="00265B78" w:rsidRPr="00196D12" w:rsidRDefault="00265B78" w:rsidP="00265B78">
      <w:pPr>
        <w:spacing w:after="0" w:line="240" w:lineRule="auto"/>
        <w:ind w:left="4820"/>
        <w:jc w:val="right"/>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rPr>
        <w:t>Шет ел</w:t>
      </w:r>
      <w:r w:rsidRPr="00196D12">
        <w:rPr>
          <w:rFonts w:ascii="Times New Roman" w:hAnsi="Times New Roman" w:cs="Times New Roman"/>
          <w:color w:val="000000" w:themeColor="text1"/>
          <w:sz w:val="28"/>
          <w:szCs w:val="28"/>
          <w:lang w:val="kk-KZ"/>
        </w:rPr>
        <w:t>дік жетекші</w:t>
      </w:r>
    </w:p>
    <w:p w:rsidR="00265B78" w:rsidRPr="00196D12" w:rsidRDefault="00265B78" w:rsidP="00265B78">
      <w:pPr>
        <w:spacing w:after="0" w:line="240" w:lineRule="auto"/>
        <w:ind w:left="4820"/>
        <w:jc w:val="right"/>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 xml:space="preserve">медицина ғылымдарының докторы, академик РАН </w:t>
      </w:r>
    </w:p>
    <w:p w:rsidR="00265B78" w:rsidRPr="00196D12" w:rsidRDefault="00265B78" w:rsidP="00265B78">
      <w:pPr>
        <w:spacing w:after="0" w:line="240" w:lineRule="auto"/>
        <w:ind w:left="4820"/>
        <w:jc w:val="right"/>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Баранцевич Е.Р.</w:t>
      </w:r>
    </w:p>
    <w:p w:rsidR="00265B78" w:rsidRPr="00196D12" w:rsidRDefault="00265B78" w:rsidP="00265B78">
      <w:pPr>
        <w:spacing w:after="0" w:line="240" w:lineRule="auto"/>
        <w:ind w:left="5103"/>
        <w:jc w:val="right"/>
        <w:rPr>
          <w:rFonts w:ascii="Times New Roman" w:hAnsi="Times New Roman" w:cs="Times New Roman"/>
          <w:color w:val="000000" w:themeColor="text1"/>
          <w:sz w:val="28"/>
          <w:szCs w:val="28"/>
          <w:lang w:val="kk-KZ"/>
        </w:rPr>
      </w:pPr>
    </w:p>
    <w:p w:rsidR="00265B78" w:rsidRPr="00196D12" w:rsidRDefault="00265B78" w:rsidP="00265B78">
      <w:pPr>
        <w:spacing w:after="0" w:line="240" w:lineRule="auto"/>
        <w:jc w:val="right"/>
        <w:rPr>
          <w:rFonts w:ascii="Times New Roman" w:hAnsi="Times New Roman" w:cs="Times New Roman"/>
          <w:color w:val="000000" w:themeColor="text1"/>
          <w:sz w:val="28"/>
          <w:szCs w:val="28"/>
          <w:lang w:val="kk-KZ"/>
        </w:rPr>
      </w:pPr>
    </w:p>
    <w:p w:rsidR="00265B78" w:rsidRPr="00196D12" w:rsidRDefault="00265B78" w:rsidP="00265B78">
      <w:pPr>
        <w:spacing w:after="0" w:line="240" w:lineRule="auto"/>
        <w:jc w:val="both"/>
        <w:rPr>
          <w:rFonts w:ascii="Times New Roman" w:hAnsi="Times New Roman" w:cs="Times New Roman"/>
          <w:color w:val="000000" w:themeColor="text1"/>
          <w:sz w:val="28"/>
          <w:szCs w:val="28"/>
          <w:lang w:val="kk-KZ"/>
        </w:rPr>
      </w:pPr>
    </w:p>
    <w:p w:rsidR="00265B78" w:rsidRPr="00196D12" w:rsidRDefault="00265B78" w:rsidP="00265B78">
      <w:pPr>
        <w:spacing w:after="0" w:line="240" w:lineRule="auto"/>
        <w:jc w:val="both"/>
        <w:rPr>
          <w:rFonts w:ascii="Times New Roman" w:hAnsi="Times New Roman" w:cs="Times New Roman"/>
          <w:color w:val="000000" w:themeColor="text1"/>
          <w:sz w:val="28"/>
          <w:szCs w:val="28"/>
          <w:lang w:val="kk-KZ"/>
        </w:rPr>
      </w:pPr>
    </w:p>
    <w:p w:rsidR="00265B78" w:rsidRPr="00196D12" w:rsidRDefault="008D0B78" w:rsidP="00265B78">
      <w:pPr>
        <w:spacing w:after="0" w:line="240" w:lineRule="auto"/>
        <w:jc w:val="center"/>
        <w:rPr>
          <w:rFonts w:ascii="Times New Roman" w:hAnsi="Times New Roman" w:cs="Times New Roman"/>
          <w:color w:val="000000" w:themeColor="text1"/>
          <w:sz w:val="28"/>
          <w:szCs w:val="28"/>
          <w:lang w:val="kk-KZ"/>
        </w:rPr>
      </w:pPr>
      <w:r>
        <w:rPr>
          <w:rFonts w:ascii="Times New Roman" w:hAnsi="Times New Roman" w:cs="Times New Roman"/>
          <w:noProof/>
          <w:color w:val="000000" w:themeColor="text1"/>
          <w:sz w:val="28"/>
          <w:szCs w:val="28"/>
          <w:lang w:eastAsia="ru-RU"/>
        </w:rPr>
        <w:pict>
          <v:rect id="Прямоугольник 115" o:spid="_x0000_s1026" style="position:absolute;left:0;text-align:left;margin-left:210.25pt;margin-top:29.9pt;width:43.9pt;height:15.1pt;z-index:251701248;visibility:visible;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" stroked="f" strokeweight="2pt"/>
        </w:pict>
      </w:r>
      <w:r w:rsidR="00265B78" w:rsidRPr="00196D12">
        <w:rPr>
          <w:rFonts w:ascii="Times New Roman" w:hAnsi="Times New Roman" w:cs="Times New Roman"/>
          <w:color w:val="000000" w:themeColor="text1"/>
          <w:sz w:val="28"/>
          <w:szCs w:val="28"/>
          <w:lang w:val="kk-KZ"/>
        </w:rPr>
        <w:t>Қазақстан Рес</w:t>
      </w:r>
      <w:r w:rsidR="00265B78">
        <w:rPr>
          <w:rFonts w:ascii="Times New Roman" w:hAnsi="Times New Roman" w:cs="Times New Roman"/>
          <w:color w:val="000000" w:themeColor="text1"/>
          <w:sz w:val="28"/>
          <w:szCs w:val="28"/>
          <w:lang w:val="kk-KZ"/>
        </w:rPr>
        <w:t>п</w:t>
      </w:r>
      <w:r w:rsidR="00265B78" w:rsidRPr="00196D12">
        <w:rPr>
          <w:rFonts w:ascii="Times New Roman" w:hAnsi="Times New Roman" w:cs="Times New Roman"/>
          <w:color w:val="000000" w:themeColor="text1"/>
          <w:sz w:val="28"/>
          <w:szCs w:val="28"/>
          <w:lang w:val="kk-KZ"/>
        </w:rPr>
        <w:t>убликасы</w:t>
      </w:r>
    </w:p>
    <w:p w:rsidR="00265B78" w:rsidRPr="00196D12" w:rsidRDefault="00265B78" w:rsidP="00265B78">
      <w:pPr>
        <w:spacing w:after="0" w:line="240" w:lineRule="auto"/>
        <w:jc w:val="center"/>
        <w:rPr>
          <w:rFonts w:ascii="Times New Roman" w:hAnsi="Times New Roman" w:cs="Times New Roman"/>
          <w:color w:val="000000" w:themeColor="text1"/>
          <w:sz w:val="28"/>
          <w:szCs w:val="28"/>
        </w:rPr>
      </w:pPr>
      <w:r w:rsidRPr="00196D12">
        <w:rPr>
          <w:rFonts w:ascii="Times New Roman" w:hAnsi="Times New Roman" w:cs="Times New Roman"/>
          <w:color w:val="000000" w:themeColor="text1"/>
          <w:sz w:val="28"/>
          <w:szCs w:val="28"/>
          <w:lang w:val="kk-KZ"/>
        </w:rPr>
        <w:t>Түркістан, 202</w:t>
      </w:r>
      <w:r w:rsidRPr="00196D12">
        <w:rPr>
          <w:rFonts w:ascii="Times New Roman" w:hAnsi="Times New Roman" w:cs="Times New Roman"/>
          <w:color w:val="000000" w:themeColor="text1"/>
          <w:sz w:val="28"/>
          <w:szCs w:val="28"/>
        </w:rPr>
        <w:t>5</w:t>
      </w:r>
    </w:p>
    <w:p w:rsidR="00265B78" w:rsidRPr="00196D12" w:rsidRDefault="00265B78" w:rsidP="00265B78">
      <w:pPr>
        <w:jc w:val="center"/>
        <w:rPr>
          <w:rFonts w:ascii="Times New Roman" w:hAnsi="Times New Roman" w:cs="Times New Roman"/>
          <w:color w:val="000000" w:themeColor="text1"/>
          <w:sz w:val="28"/>
          <w:szCs w:val="28"/>
        </w:rPr>
      </w:pPr>
      <w:r w:rsidRPr="00196D12">
        <w:rPr>
          <w:rFonts w:ascii="Times New Roman" w:hAnsi="Times New Roman" w:cs="Times New Roman"/>
          <w:b/>
          <w:color w:val="000000" w:themeColor="text1"/>
          <w:sz w:val="28"/>
          <w:szCs w:val="28"/>
        </w:rPr>
        <w:lastRenderedPageBreak/>
        <w:t>МАЗМҰНЫ</w:t>
      </w:r>
    </w:p>
    <w:tbl>
      <w:tblPr>
        <w:tblW w:w="9629" w:type="dxa"/>
        <w:tblLayout w:type="fixed"/>
        <w:tblLook w:val="04A0"/>
      </w:tblPr>
      <w:tblGrid>
        <w:gridCol w:w="846"/>
        <w:gridCol w:w="7772"/>
        <w:gridCol w:w="1011"/>
      </w:tblGrid>
      <w:tr w:rsidR="00265B78" w:rsidRPr="00196D12" w:rsidTr="00C83CC8">
        <w:tc>
          <w:tcPr>
            <w:tcW w:w="846" w:type="dxa"/>
          </w:tcPr>
          <w:p w:rsidR="00265B78" w:rsidRPr="00196D12" w:rsidRDefault="00265B78" w:rsidP="00C83CC8">
            <w:pPr>
              <w:tabs>
                <w:tab w:val="left" w:pos="975"/>
              </w:tabs>
              <w:spacing w:after="0" w:line="240" w:lineRule="auto"/>
              <w:rPr>
                <w:rFonts w:ascii="Times New Roman" w:hAnsi="Times New Roman" w:cs="Times New Roman"/>
                <w:color w:val="000000" w:themeColor="text1"/>
                <w:sz w:val="28"/>
                <w:szCs w:val="28"/>
                <w:lang w:val="kk-KZ"/>
              </w:rPr>
            </w:pPr>
          </w:p>
        </w:tc>
        <w:tc>
          <w:tcPr>
            <w:tcW w:w="7772" w:type="dxa"/>
          </w:tcPr>
          <w:p w:rsidR="00265B78" w:rsidRPr="0041091D" w:rsidRDefault="00265B78" w:rsidP="00C83CC8">
            <w:pPr>
              <w:spacing w:after="0" w:line="240" w:lineRule="auto"/>
              <w:jc w:val="both"/>
              <w:rPr>
                <w:rFonts w:ascii="Times New Roman" w:hAnsi="Times New Roman" w:cs="Times New Roman"/>
                <w:b/>
                <w:color w:val="000000" w:themeColor="text1"/>
                <w:sz w:val="28"/>
                <w:szCs w:val="28"/>
              </w:rPr>
            </w:pPr>
            <w:r w:rsidRPr="00196D12">
              <w:rPr>
                <w:rFonts w:ascii="Times New Roman" w:hAnsi="Times New Roman" w:cs="Times New Roman"/>
                <w:b/>
                <w:color w:val="000000" w:themeColor="text1"/>
                <w:sz w:val="28"/>
                <w:szCs w:val="28"/>
                <w:lang w:val="kk-KZ"/>
              </w:rPr>
              <w:t>НОРМАТИВТІ СІЛТЕМЕЛЕР</w:t>
            </w:r>
            <w:r w:rsidRPr="0041091D">
              <w:rPr>
                <w:rFonts w:ascii="Times New Roman" w:hAnsi="Times New Roman" w:cs="Times New Roman"/>
                <w:color w:val="000000" w:themeColor="text1"/>
                <w:sz w:val="28"/>
                <w:szCs w:val="28"/>
              </w:rPr>
              <w:t>………………………………...</w:t>
            </w:r>
          </w:p>
        </w:tc>
        <w:tc>
          <w:tcPr>
            <w:tcW w:w="1011" w:type="dxa"/>
          </w:tcPr>
          <w:p w:rsidR="00265B78" w:rsidRPr="00196D12" w:rsidRDefault="00265B78" w:rsidP="00C83CC8">
            <w:pPr>
              <w:tabs>
                <w:tab w:val="left" w:pos="975"/>
              </w:tabs>
              <w:spacing w:after="0" w:line="240" w:lineRule="auto"/>
              <w:jc w:val="both"/>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5</w:t>
            </w:r>
          </w:p>
        </w:tc>
      </w:tr>
      <w:tr w:rsidR="00265B78" w:rsidRPr="00196D12" w:rsidTr="00C83CC8">
        <w:tc>
          <w:tcPr>
            <w:tcW w:w="846" w:type="dxa"/>
          </w:tcPr>
          <w:p w:rsidR="00265B78" w:rsidRPr="00196D12" w:rsidRDefault="00265B78" w:rsidP="00C83CC8">
            <w:pPr>
              <w:tabs>
                <w:tab w:val="left" w:pos="975"/>
              </w:tabs>
              <w:spacing w:after="0" w:line="240" w:lineRule="auto"/>
              <w:rPr>
                <w:rFonts w:ascii="Times New Roman" w:hAnsi="Times New Roman" w:cs="Times New Roman"/>
                <w:color w:val="000000" w:themeColor="text1"/>
                <w:sz w:val="28"/>
                <w:szCs w:val="28"/>
                <w:lang w:val="kk-KZ"/>
              </w:rPr>
            </w:pPr>
          </w:p>
        </w:tc>
        <w:tc>
          <w:tcPr>
            <w:tcW w:w="7772" w:type="dxa"/>
          </w:tcPr>
          <w:p w:rsidR="00265B78" w:rsidRPr="00196D12" w:rsidRDefault="00265B78" w:rsidP="00C83CC8">
            <w:pPr>
              <w:spacing w:after="0" w:line="240" w:lineRule="auto"/>
              <w:jc w:val="both"/>
              <w:rPr>
                <w:rFonts w:ascii="Times New Roman" w:hAnsi="Times New Roman" w:cs="Times New Roman"/>
                <w:b/>
                <w:color w:val="000000" w:themeColor="text1"/>
                <w:sz w:val="28"/>
                <w:szCs w:val="28"/>
                <w:lang w:val="kk-KZ"/>
              </w:rPr>
            </w:pPr>
            <w:r w:rsidRPr="00196D12">
              <w:rPr>
                <w:rFonts w:ascii="Times New Roman" w:hAnsi="Times New Roman" w:cs="Times New Roman"/>
                <w:b/>
                <w:color w:val="000000" w:themeColor="text1"/>
                <w:sz w:val="28"/>
                <w:szCs w:val="28"/>
                <w:lang w:val="kk-KZ"/>
              </w:rPr>
              <w:t>АНЫҚТАМАЛАР</w:t>
            </w:r>
            <w:r w:rsidRPr="0041091D">
              <w:rPr>
                <w:rFonts w:ascii="Times New Roman" w:hAnsi="Times New Roman" w:cs="Times New Roman"/>
                <w:color w:val="000000" w:themeColor="text1"/>
                <w:sz w:val="28"/>
                <w:szCs w:val="28"/>
                <w:lang w:val="kk-KZ"/>
              </w:rPr>
              <w:t>..........................................................................</w:t>
            </w:r>
          </w:p>
        </w:tc>
        <w:tc>
          <w:tcPr>
            <w:tcW w:w="1011" w:type="dxa"/>
          </w:tcPr>
          <w:p w:rsidR="00265B78" w:rsidRPr="00196D12" w:rsidRDefault="00265B78" w:rsidP="00C83CC8">
            <w:pPr>
              <w:tabs>
                <w:tab w:val="left" w:pos="975"/>
              </w:tabs>
              <w:spacing w:after="0" w:line="240" w:lineRule="auto"/>
              <w:jc w:val="both"/>
              <w:rPr>
                <w:rFonts w:ascii="Times New Roman" w:hAnsi="Times New Roman" w:cs="Times New Roman"/>
                <w:color w:val="000000" w:themeColor="text1"/>
                <w:sz w:val="28"/>
                <w:szCs w:val="28"/>
                <w:lang w:val="en-US"/>
              </w:rPr>
            </w:pPr>
            <w:r w:rsidRPr="00196D12">
              <w:rPr>
                <w:rFonts w:ascii="Times New Roman" w:hAnsi="Times New Roman" w:cs="Times New Roman"/>
                <w:color w:val="000000" w:themeColor="text1"/>
                <w:sz w:val="28"/>
                <w:szCs w:val="28"/>
                <w:lang w:val="en-US"/>
              </w:rPr>
              <w:t>6</w:t>
            </w:r>
          </w:p>
        </w:tc>
      </w:tr>
      <w:tr w:rsidR="00265B78" w:rsidRPr="00196D12" w:rsidTr="00C83CC8">
        <w:trPr>
          <w:trHeight w:val="143"/>
        </w:trPr>
        <w:tc>
          <w:tcPr>
            <w:tcW w:w="846" w:type="dxa"/>
          </w:tcPr>
          <w:p w:rsidR="00265B78" w:rsidRPr="00196D12" w:rsidRDefault="00265B78" w:rsidP="00C83CC8">
            <w:pPr>
              <w:tabs>
                <w:tab w:val="left" w:pos="975"/>
              </w:tabs>
              <w:spacing w:after="0" w:line="240" w:lineRule="auto"/>
              <w:rPr>
                <w:rFonts w:ascii="Times New Roman" w:hAnsi="Times New Roman" w:cs="Times New Roman"/>
                <w:color w:val="000000" w:themeColor="text1"/>
                <w:sz w:val="28"/>
                <w:szCs w:val="28"/>
                <w:lang w:val="kk-KZ"/>
              </w:rPr>
            </w:pPr>
          </w:p>
        </w:tc>
        <w:tc>
          <w:tcPr>
            <w:tcW w:w="7772" w:type="dxa"/>
          </w:tcPr>
          <w:p w:rsidR="00265B78" w:rsidRPr="00196D12" w:rsidRDefault="00265B78" w:rsidP="00C83CC8">
            <w:pPr>
              <w:spacing w:after="0" w:line="240" w:lineRule="auto"/>
              <w:jc w:val="both"/>
              <w:rPr>
                <w:rFonts w:ascii="Times New Roman" w:hAnsi="Times New Roman" w:cs="Times New Roman"/>
                <w:b/>
                <w:color w:val="000000" w:themeColor="text1"/>
                <w:sz w:val="28"/>
                <w:szCs w:val="28"/>
                <w:lang w:val="kk-KZ"/>
              </w:rPr>
            </w:pPr>
            <w:r w:rsidRPr="00196D12">
              <w:rPr>
                <w:rFonts w:ascii="Times New Roman" w:eastAsia="Times New Roman" w:hAnsi="Times New Roman" w:cs="Times New Roman"/>
                <w:b/>
                <w:color w:val="000000" w:themeColor="text1"/>
                <w:sz w:val="28"/>
                <w:szCs w:val="28"/>
                <w:lang w:val="kk-KZ" w:eastAsia="ru-RU"/>
              </w:rPr>
              <w:t>ШАРТТЫ БЕЛГІЛЕР МЕН ҚЫСҚАРТУЛАР ТІЗІМІ</w:t>
            </w:r>
            <w:r w:rsidRPr="0041091D">
              <w:rPr>
                <w:rFonts w:ascii="Times New Roman" w:eastAsia="Times New Roman" w:hAnsi="Times New Roman" w:cs="Times New Roman"/>
                <w:color w:val="000000" w:themeColor="text1"/>
                <w:sz w:val="28"/>
                <w:szCs w:val="28"/>
                <w:lang w:val="kk-KZ" w:eastAsia="ru-RU"/>
              </w:rPr>
              <w:t>.........</w:t>
            </w:r>
          </w:p>
        </w:tc>
        <w:tc>
          <w:tcPr>
            <w:tcW w:w="1011" w:type="dxa"/>
          </w:tcPr>
          <w:p w:rsidR="00265B78" w:rsidRPr="00196D12" w:rsidRDefault="00265B78" w:rsidP="00C83CC8">
            <w:pPr>
              <w:tabs>
                <w:tab w:val="left" w:pos="975"/>
              </w:tabs>
              <w:spacing w:after="0" w:line="240" w:lineRule="auto"/>
              <w:jc w:val="both"/>
              <w:rPr>
                <w:rFonts w:ascii="Times New Roman" w:hAnsi="Times New Roman" w:cs="Times New Roman"/>
                <w:color w:val="000000" w:themeColor="text1"/>
                <w:sz w:val="28"/>
                <w:szCs w:val="28"/>
                <w:lang w:val="en-US"/>
              </w:rPr>
            </w:pPr>
            <w:r w:rsidRPr="00196D12">
              <w:rPr>
                <w:rFonts w:ascii="Times New Roman" w:hAnsi="Times New Roman" w:cs="Times New Roman"/>
                <w:color w:val="000000" w:themeColor="text1"/>
                <w:sz w:val="28"/>
                <w:szCs w:val="28"/>
                <w:lang w:val="en-US"/>
              </w:rPr>
              <w:t>7</w:t>
            </w:r>
          </w:p>
        </w:tc>
      </w:tr>
      <w:tr w:rsidR="00265B78" w:rsidRPr="00196D12" w:rsidTr="00C83CC8">
        <w:tc>
          <w:tcPr>
            <w:tcW w:w="846" w:type="dxa"/>
          </w:tcPr>
          <w:p w:rsidR="00265B78" w:rsidRPr="00196D12" w:rsidRDefault="00265B78" w:rsidP="00C83CC8">
            <w:pPr>
              <w:tabs>
                <w:tab w:val="left" w:pos="975"/>
              </w:tabs>
              <w:spacing w:after="0" w:line="240" w:lineRule="auto"/>
              <w:rPr>
                <w:rFonts w:ascii="Times New Roman" w:hAnsi="Times New Roman" w:cs="Times New Roman"/>
                <w:color w:val="000000" w:themeColor="text1"/>
                <w:sz w:val="28"/>
                <w:szCs w:val="28"/>
                <w:lang w:val="kk-KZ"/>
              </w:rPr>
            </w:pPr>
          </w:p>
        </w:tc>
        <w:tc>
          <w:tcPr>
            <w:tcW w:w="7772" w:type="dxa"/>
          </w:tcPr>
          <w:p w:rsidR="00265B78" w:rsidRPr="00196D12" w:rsidRDefault="00265B78" w:rsidP="00C83CC8">
            <w:pPr>
              <w:spacing w:after="0" w:line="240" w:lineRule="auto"/>
              <w:jc w:val="both"/>
              <w:rPr>
                <w:rFonts w:ascii="Times New Roman" w:hAnsi="Times New Roman" w:cs="Times New Roman"/>
                <w:b/>
                <w:color w:val="000000" w:themeColor="text1"/>
                <w:sz w:val="28"/>
                <w:szCs w:val="28"/>
                <w:lang w:val="kk-KZ"/>
              </w:rPr>
            </w:pPr>
            <w:r w:rsidRPr="00196D12">
              <w:rPr>
                <w:rFonts w:ascii="Times New Roman" w:hAnsi="Times New Roman" w:cs="Times New Roman"/>
                <w:b/>
                <w:color w:val="000000" w:themeColor="text1"/>
                <w:sz w:val="28"/>
                <w:szCs w:val="28"/>
                <w:lang w:val="kk-KZ"/>
              </w:rPr>
              <w:t>КІРІСПЕ</w:t>
            </w:r>
            <w:r w:rsidRPr="0041091D">
              <w:rPr>
                <w:rFonts w:ascii="Times New Roman" w:hAnsi="Times New Roman" w:cs="Times New Roman"/>
                <w:color w:val="000000" w:themeColor="text1"/>
                <w:sz w:val="28"/>
                <w:szCs w:val="28"/>
                <w:lang w:val="kk-KZ"/>
              </w:rPr>
              <w:t>..........................................................................................</w:t>
            </w:r>
          </w:p>
        </w:tc>
        <w:tc>
          <w:tcPr>
            <w:tcW w:w="1011" w:type="dxa"/>
          </w:tcPr>
          <w:p w:rsidR="00265B78" w:rsidRPr="00196D12" w:rsidRDefault="00265B78" w:rsidP="00C83CC8">
            <w:pPr>
              <w:tabs>
                <w:tab w:val="left" w:pos="975"/>
              </w:tabs>
              <w:spacing w:after="0" w:line="240" w:lineRule="auto"/>
              <w:jc w:val="both"/>
              <w:rPr>
                <w:rFonts w:ascii="Times New Roman" w:hAnsi="Times New Roman" w:cs="Times New Roman"/>
                <w:color w:val="000000" w:themeColor="text1"/>
                <w:sz w:val="28"/>
                <w:szCs w:val="28"/>
                <w:lang w:val="en-US"/>
              </w:rPr>
            </w:pPr>
            <w:r>
              <w:rPr>
                <w:rFonts w:ascii="Times New Roman" w:hAnsi="Times New Roman" w:cs="Times New Roman"/>
                <w:color w:val="000000" w:themeColor="text1"/>
                <w:sz w:val="28"/>
                <w:szCs w:val="28"/>
                <w:lang w:val="en-US"/>
              </w:rPr>
              <w:t>9</w:t>
            </w:r>
          </w:p>
        </w:tc>
      </w:tr>
      <w:tr w:rsidR="00265B78" w:rsidRPr="00196D12" w:rsidTr="00C83CC8">
        <w:trPr>
          <w:trHeight w:val="295"/>
        </w:trPr>
        <w:tc>
          <w:tcPr>
            <w:tcW w:w="846" w:type="dxa"/>
          </w:tcPr>
          <w:p w:rsidR="00265B78" w:rsidRPr="0041091D" w:rsidRDefault="00265B78" w:rsidP="00C83CC8">
            <w:pPr>
              <w:tabs>
                <w:tab w:val="left" w:pos="975"/>
              </w:tabs>
              <w:spacing w:after="0" w:line="240" w:lineRule="auto"/>
              <w:rPr>
                <w:rFonts w:ascii="Times New Roman" w:hAnsi="Times New Roman" w:cs="Times New Roman"/>
                <w:b/>
                <w:color w:val="000000" w:themeColor="text1"/>
                <w:sz w:val="28"/>
                <w:szCs w:val="28"/>
                <w:lang w:val="kk-KZ"/>
              </w:rPr>
            </w:pPr>
            <w:r w:rsidRPr="0041091D">
              <w:rPr>
                <w:rFonts w:ascii="Times New Roman" w:hAnsi="Times New Roman" w:cs="Times New Roman"/>
                <w:b/>
                <w:color w:val="000000" w:themeColor="text1"/>
                <w:sz w:val="28"/>
                <w:szCs w:val="28"/>
                <w:lang w:val="kk-KZ"/>
              </w:rPr>
              <w:t>1</w:t>
            </w:r>
          </w:p>
        </w:tc>
        <w:tc>
          <w:tcPr>
            <w:tcW w:w="7772" w:type="dxa"/>
          </w:tcPr>
          <w:p w:rsidR="00265B78" w:rsidRPr="00196D12" w:rsidRDefault="00265B78" w:rsidP="00C83CC8">
            <w:pPr>
              <w:spacing w:after="0" w:line="240" w:lineRule="auto"/>
              <w:jc w:val="both"/>
              <w:rPr>
                <w:rFonts w:ascii="Times New Roman" w:hAnsi="Times New Roman" w:cs="Times New Roman"/>
                <w:b/>
                <w:color w:val="000000" w:themeColor="text1"/>
                <w:sz w:val="28"/>
                <w:szCs w:val="28"/>
                <w:lang w:val="kk-KZ"/>
              </w:rPr>
            </w:pPr>
            <w:r w:rsidRPr="00196D12">
              <w:rPr>
                <w:rFonts w:ascii="Times New Roman" w:hAnsi="Times New Roman" w:cs="Times New Roman"/>
                <w:b/>
                <w:color w:val="000000" w:themeColor="text1"/>
                <w:sz w:val="28"/>
                <w:szCs w:val="28"/>
                <w:lang w:val="kk-KZ"/>
              </w:rPr>
              <w:t>ӘДЕБИЕТТІК ШОЛУ</w:t>
            </w:r>
            <w:r w:rsidRPr="0041091D">
              <w:rPr>
                <w:rFonts w:ascii="Times New Roman" w:hAnsi="Times New Roman" w:cs="Times New Roman"/>
                <w:color w:val="000000" w:themeColor="text1"/>
                <w:sz w:val="28"/>
                <w:szCs w:val="28"/>
                <w:lang w:val="kk-KZ"/>
              </w:rPr>
              <w:t>..................................................................</w:t>
            </w:r>
          </w:p>
        </w:tc>
        <w:tc>
          <w:tcPr>
            <w:tcW w:w="1011" w:type="dxa"/>
          </w:tcPr>
          <w:p w:rsidR="00265B78" w:rsidRPr="00196D12" w:rsidRDefault="00265B78" w:rsidP="00C83CC8">
            <w:pPr>
              <w:tabs>
                <w:tab w:val="left" w:pos="975"/>
              </w:tabs>
              <w:spacing w:after="0" w:line="240" w:lineRule="auto"/>
              <w:jc w:val="both"/>
              <w:rPr>
                <w:rFonts w:ascii="Times New Roman" w:hAnsi="Times New Roman" w:cs="Times New Roman"/>
                <w:color w:val="000000" w:themeColor="text1"/>
                <w:sz w:val="28"/>
                <w:szCs w:val="28"/>
                <w:lang w:val="en-US"/>
              </w:rPr>
            </w:pPr>
            <w:r w:rsidRPr="00196D12">
              <w:rPr>
                <w:rFonts w:ascii="Times New Roman" w:hAnsi="Times New Roman" w:cs="Times New Roman"/>
                <w:color w:val="000000" w:themeColor="text1"/>
                <w:sz w:val="28"/>
                <w:szCs w:val="28"/>
                <w:lang w:val="kk-KZ"/>
              </w:rPr>
              <w:t>14</w:t>
            </w:r>
          </w:p>
        </w:tc>
      </w:tr>
      <w:tr w:rsidR="00265B78" w:rsidRPr="00196D12" w:rsidTr="00C83CC8">
        <w:trPr>
          <w:trHeight w:val="295"/>
        </w:trPr>
        <w:tc>
          <w:tcPr>
            <w:tcW w:w="846" w:type="dxa"/>
          </w:tcPr>
          <w:p w:rsidR="00265B78" w:rsidRPr="00196D12" w:rsidRDefault="00265B78" w:rsidP="00C83CC8">
            <w:pPr>
              <w:tabs>
                <w:tab w:val="left" w:pos="975"/>
              </w:tabs>
              <w:spacing w:after="0" w:line="240" w:lineRule="auto"/>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1.1</w:t>
            </w:r>
          </w:p>
        </w:tc>
        <w:tc>
          <w:tcPr>
            <w:tcW w:w="7772" w:type="dxa"/>
          </w:tcPr>
          <w:p w:rsidR="00265B78" w:rsidRPr="00196D12" w:rsidRDefault="00265B78" w:rsidP="00C83CC8">
            <w:pPr>
              <w:spacing w:after="0" w:line="240" w:lineRule="auto"/>
              <w:jc w:val="both"/>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Постковидті синдромын анықтау,  клиникалық көріністері</w:t>
            </w:r>
            <w:r>
              <w:rPr>
                <w:rFonts w:ascii="Times New Roman" w:hAnsi="Times New Roman" w:cs="Times New Roman"/>
                <w:color w:val="000000" w:themeColor="text1"/>
                <w:sz w:val="28"/>
                <w:szCs w:val="28"/>
                <w:lang w:val="kk-KZ"/>
              </w:rPr>
              <w:t>.......</w:t>
            </w:r>
          </w:p>
        </w:tc>
        <w:tc>
          <w:tcPr>
            <w:tcW w:w="1011" w:type="dxa"/>
          </w:tcPr>
          <w:p w:rsidR="00265B78" w:rsidRPr="00196D12" w:rsidRDefault="00265B78" w:rsidP="00C83CC8">
            <w:pPr>
              <w:tabs>
                <w:tab w:val="left" w:pos="975"/>
              </w:tabs>
              <w:spacing w:after="0" w:line="240" w:lineRule="auto"/>
              <w:jc w:val="both"/>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14</w:t>
            </w:r>
          </w:p>
        </w:tc>
      </w:tr>
      <w:tr w:rsidR="00265B78" w:rsidRPr="00196D12" w:rsidTr="00C83CC8">
        <w:tc>
          <w:tcPr>
            <w:tcW w:w="846" w:type="dxa"/>
          </w:tcPr>
          <w:p w:rsidR="00265B78" w:rsidRPr="00196D12" w:rsidRDefault="00265B78" w:rsidP="00C83CC8">
            <w:pPr>
              <w:tabs>
                <w:tab w:val="left" w:pos="975"/>
              </w:tabs>
              <w:spacing w:after="0" w:line="240" w:lineRule="auto"/>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1.2</w:t>
            </w:r>
          </w:p>
        </w:tc>
        <w:tc>
          <w:tcPr>
            <w:tcW w:w="7772" w:type="dxa"/>
          </w:tcPr>
          <w:p w:rsidR="00265B78" w:rsidRPr="00196D12" w:rsidRDefault="00265B78" w:rsidP="00C83CC8">
            <w:pPr>
              <w:spacing w:after="0" w:line="240" w:lineRule="auto"/>
              <w:ind w:firstLine="5"/>
              <w:jc w:val="both"/>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Постковидті синдромының неврологиялық және психопатологиялық түрлері, емдеудің ықтимал тәсілдері, антикоагулянттардың түрлері</w:t>
            </w:r>
            <w:r>
              <w:rPr>
                <w:rFonts w:ascii="Times New Roman" w:hAnsi="Times New Roman" w:cs="Times New Roman"/>
                <w:color w:val="000000" w:themeColor="text1"/>
                <w:sz w:val="28"/>
                <w:szCs w:val="28"/>
                <w:lang w:val="kk-KZ"/>
              </w:rPr>
              <w:t>.........................................................</w:t>
            </w:r>
          </w:p>
        </w:tc>
        <w:tc>
          <w:tcPr>
            <w:tcW w:w="1011" w:type="dxa"/>
          </w:tcPr>
          <w:p w:rsidR="00265B78" w:rsidRDefault="00265B78" w:rsidP="00C83CC8">
            <w:pPr>
              <w:tabs>
                <w:tab w:val="left" w:pos="975"/>
              </w:tabs>
              <w:spacing w:after="0" w:line="240" w:lineRule="auto"/>
              <w:jc w:val="both"/>
              <w:rPr>
                <w:rFonts w:ascii="Times New Roman" w:hAnsi="Times New Roman" w:cs="Times New Roman"/>
                <w:color w:val="000000" w:themeColor="text1"/>
                <w:sz w:val="28"/>
                <w:szCs w:val="28"/>
                <w:lang w:val="kk-KZ"/>
              </w:rPr>
            </w:pPr>
          </w:p>
          <w:p w:rsidR="00265B78" w:rsidRDefault="00265B78" w:rsidP="00C83CC8">
            <w:pPr>
              <w:tabs>
                <w:tab w:val="left" w:pos="975"/>
              </w:tabs>
              <w:spacing w:after="0" w:line="240" w:lineRule="auto"/>
              <w:jc w:val="both"/>
              <w:rPr>
                <w:rFonts w:ascii="Times New Roman" w:hAnsi="Times New Roman" w:cs="Times New Roman"/>
                <w:color w:val="000000" w:themeColor="text1"/>
                <w:sz w:val="28"/>
                <w:szCs w:val="28"/>
                <w:lang w:val="kk-KZ"/>
              </w:rPr>
            </w:pPr>
          </w:p>
          <w:p w:rsidR="00265B78" w:rsidRPr="00196D12" w:rsidRDefault="00265B78" w:rsidP="00C83CC8">
            <w:pPr>
              <w:tabs>
                <w:tab w:val="left" w:pos="975"/>
              </w:tabs>
              <w:spacing w:after="0" w:line="240" w:lineRule="auto"/>
              <w:jc w:val="both"/>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20</w:t>
            </w:r>
          </w:p>
        </w:tc>
      </w:tr>
      <w:tr w:rsidR="00265B78" w:rsidRPr="00196D12" w:rsidTr="00C83CC8">
        <w:tc>
          <w:tcPr>
            <w:tcW w:w="846" w:type="dxa"/>
          </w:tcPr>
          <w:p w:rsidR="00265B78" w:rsidRPr="00196D12" w:rsidRDefault="00265B78" w:rsidP="00C83CC8">
            <w:pPr>
              <w:tabs>
                <w:tab w:val="left" w:pos="975"/>
              </w:tabs>
              <w:spacing w:after="0" w:line="240" w:lineRule="auto"/>
              <w:rPr>
                <w:rFonts w:ascii="Times New Roman" w:hAnsi="Times New Roman" w:cs="Times New Roman"/>
                <w:color w:val="000000" w:themeColor="text1"/>
                <w:sz w:val="28"/>
                <w:szCs w:val="28"/>
                <w:lang w:val="en-US"/>
              </w:rPr>
            </w:pPr>
            <w:r w:rsidRPr="00196D12">
              <w:rPr>
                <w:rFonts w:ascii="Times New Roman" w:hAnsi="Times New Roman" w:cs="Times New Roman"/>
                <w:color w:val="000000" w:themeColor="text1"/>
                <w:sz w:val="28"/>
                <w:szCs w:val="28"/>
                <w:lang w:val="en-US"/>
              </w:rPr>
              <w:t>1.3</w:t>
            </w:r>
          </w:p>
        </w:tc>
        <w:tc>
          <w:tcPr>
            <w:tcW w:w="7772" w:type="dxa"/>
          </w:tcPr>
          <w:p w:rsidR="00265B78" w:rsidRPr="00196D12" w:rsidRDefault="00265B78" w:rsidP="00C83CC8">
            <w:pPr>
              <w:spacing w:after="0" w:line="240" w:lineRule="auto"/>
              <w:ind w:firstLine="5"/>
              <w:rPr>
                <w:rFonts w:ascii="Times New Roman" w:eastAsia="Times New Roman" w:hAnsi="Times New Roman" w:cs="Times New Roman"/>
                <w:color w:val="000000" w:themeColor="text1"/>
                <w:sz w:val="28"/>
                <w:szCs w:val="28"/>
                <w:lang w:val="en-US"/>
              </w:rPr>
            </w:pPr>
            <w:r w:rsidRPr="00196D12">
              <w:rPr>
                <w:rStyle w:val="ezkurwreuab5ozgtqnkl"/>
                <w:rFonts w:ascii="Times New Roman" w:hAnsi="Times New Roman" w:cs="Times New Roman"/>
                <w:color w:val="000000" w:themeColor="text1"/>
                <w:sz w:val="28"/>
                <w:szCs w:val="28"/>
                <w:lang w:val="kk-KZ"/>
              </w:rPr>
              <w:t>Қ</w:t>
            </w:r>
            <w:r w:rsidRPr="00196D12">
              <w:rPr>
                <w:rStyle w:val="ezkurwreuab5ozgtqnkl"/>
                <w:rFonts w:ascii="Times New Roman" w:hAnsi="Times New Roman" w:cs="Times New Roman"/>
                <w:color w:val="000000" w:themeColor="text1"/>
                <w:sz w:val="28"/>
                <w:szCs w:val="28"/>
              </w:rPr>
              <w:t>азіргі</w:t>
            </w:r>
            <w:r w:rsidRPr="00196D12">
              <w:rPr>
                <w:rFonts w:ascii="Times New Roman" w:hAnsi="Times New Roman" w:cs="Times New Roman"/>
                <w:color w:val="000000" w:themeColor="text1"/>
                <w:sz w:val="28"/>
                <w:szCs w:val="28"/>
                <w:lang w:val="en-US"/>
              </w:rPr>
              <w:t xml:space="preserve"> </w:t>
            </w:r>
            <w:r w:rsidRPr="00196D12">
              <w:rPr>
                <w:rStyle w:val="ezkurwreuab5ozgtqnkl"/>
                <w:rFonts w:ascii="Times New Roman" w:hAnsi="Times New Roman" w:cs="Times New Roman"/>
                <w:color w:val="000000" w:themeColor="text1"/>
                <w:sz w:val="28"/>
                <w:szCs w:val="28"/>
              </w:rPr>
              <w:t>кезеңдегі</w:t>
            </w:r>
            <w:r w:rsidRPr="00196D12">
              <w:rPr>
                <w:rFonts w:ascii="Times New Roman" w:hAnsi="Times New Roman" w:cs="Times New Roman"/>
                <w:color w:val="000000" w:themeColor="text1"/>
                <w:sz w:val="28"/>
                <w:szCs w:val="28"/>
                <w:lang w:val="en-US"/>
              </w:rPr>
              <w:t xml:space="preserve"> </w:t>
            </w:r>
            <w:r w:rsidRPr="00196D12">
              <w:rPr>
                <w:rStyle w:val="ezkurwreuab5ozgtqnkl"/>
                <w:rFonts w:ascii="Times New Roman" w:hAnsi="Times New Roman" w:cs="Times New Roman"/>
                <w:color w:val="000000" w:themeColor="text1"/>
                <w:sz w:val="28"/>
                <w:szCs w:val="28"/>
              </w:rPr>
              <w:t>гирудотерапия</w:t>
            </w:r>
            <w:r w:rsidRPr="00196D12">
              <w:rPr>
                <w:rFonts w:ascii="Times New Roman" w:hAnsi="Times New Roman" w:cs="Times New Roman"/>
                <w:color w:val="000000" w:themeColor="text1"/>
                <w:sz w:val="28"/>
                <w:szCs w:val="28"/>
                <w:lang w:val="en-US"/>
              </w:rPr>
              <w:t xml:space="preserve"> </w:t>
            </w:r>
            <w:r w:rsidRPr="00196D12">
              <w:rPr>
                <w:rStyle w:val="ezkurwreuab5ozgtqnkl"/>
                <w:rFonts w:ascii="Times New Roman" w:hAnsi="Times New Roman" w:cs="Times New Roman"/>
                <w:color w:val="000000" w:themeColor="text1"/>
                <w:sz w:val="28"/>
                <w:szCs w:val="28"/>
              </w:rPr>
              <w:t>артықшылықтары</w:t>
            </w:r>
            <w:r w:rsidRPr="00196D12">
              <w:rPr>
                <w:rStyle w:val="ezkurwreuab5ozgtqnkl"/>
                <w:rFonts w:ascii="Times New Roman" w:hAnsi="Times New Roman" w:cs="Times New Roman"/>
                <w:color w:val="000000" w:themeColor="text1"/>
                <w:sz w:val="28"/>
                <w:szCs w:val="28"/>
                <w:lang w:val="kk-KZ"/>
              </w:rPr>
              <w:t xml:space="preserve"> мен </w:t>
            </w:r>
            <w:r w:rsidRPr="00196D12">
              <w:rPr>
                <w:rFonts w:ascii="Times New Roman" w:hAnsi="Times New Roman" w:cs="Times New Roman"/>
                <w:bCs/>
                <w:color w:val="000000" w:themeColor="text1"/>
                <w:sz w:val="28"/>
                <w:szCs w:val="28"/>
                <w:lang w:val="kk-KZ"/>
              </w:rPr>
              <w:t>медициналық</w:t>
            </w:r>
            <w:r w:rsidRPr="00196D12">
              <w:rPr>
                <w:rFonts w:ascii="Times New Roman" w:hAnsi="Times New Roman" w:cs="Times New Roman"/>
                <w:bCs/>
                <w:color w:val="000000" w:themeColor="text1"/>
                <w:sz w:val="32"/>
                <w:szCs w:val="28"/>
                <w:lang w:val="kk-KZ"/>
              </w:rPr>
              <w:t xml:space="preserve"> </w:t>
            </w:r>
            <w:r w:rsidRPr="00196D12">
              <w:rPr>
                <w:rFonts w:ascii="Times New Roman" w:hAnsi="Times New Roman" w:cs="Times New Roman"/>
                <w:bCs/>
                <w:color w:val="000000" w:themeColor="text1"/>
                <w:sz w:val="28"/>
                <w:szCs w:val="28"/>
                <w:lang w:val="kk-KZ"/>
              </w:rPr>
              <w:t>сүліктерден бөлінетін биологиялық белсенді заттардың организмге  әсері.</w:t>
            </w:r>
            <w:r>
              <w:rPr>
                <w:rFonts w:ascii="Times New Roman" w:hAnsi="Times New Roman" w:cs="Times New Roman"/>
                <w:bCs/>
                <w:color w:val="000000" w:themeColor="text1"/>
                <w:sz w:val="28"/>
                <w:szCs w:val="28"/>
                <w:lang w:val="kk-KZ"/>
              </w:rPr>
              <w:t>..........................................................</w:t>
            </w:r>
          </w:p>
        </w:tc>
        <w:tc>
          <w:tcPr>
            <w:tcW w:w="1011" w:type="dxa"/>
          </w:tcPr>
          <w:p w:rsidR="00265B78" w:rsidRDefault="00265B78" w:rsidP="00C83CC8">
            <w:pPr>
              <w:tabs>
                <w:tab w:val="left" w:pos="975"/>
              </w:tabs>
              <w:spacing w:after="0" w:line="240" w:lineRule="auto"/>
              <w:jc w:val="both"/>
              <w:rPr>
                <w:rFonts w:ascii="Times New Roman" w:hAnsi="Times New Roman" w:cs="Times New Roman"/>
                <w:color w:val="000000" w:themeColor="text1"/>
                <w:sz w:val="28"/>
                <w:szCs w:val="28"/>
                <w:lang w:val="en-US"/>
              </w:rPr>
            </w:pPr>
          </w:p>
          <w:p w:rsidR="00265B78" w:rsidRDefault="00265B78" w:rsidP="00C83CC8">
            <w:pPr>
              <w:tabs>
                <w:tab w:val="left" w:pos="975"/>
              </w:tabs>
              <w:spacing w:after="0" w:line="240" w:lineRule="auto"/>
              <w:jc w:val="both"/>
              <w:rPr>
                <w:rFonts w:ascii="Times New Roman" w:hAnsi="Times New Roman" w:cs="Times New Roman"/>
                <w:color w:val="000000" w:themeColor="text1"/>
                <w:sz w:val="28"/>
                <w:szCs w:val="28"/>
                <w:lang w:val="en-US"/>
              </w:rPr>
            </w:pPr>
          </w:p>
          <w:p w:rsidR="00265B78" w:rsidRPr="00196D12" w:rsidRDefault="00265B78" w:rsidP="00C83CC8">
            <w:pPr>
              <w:tabs>
                <w:tab w:val="left" w:pos="975"/>
              </w:tabs>
              <w:spacing w:after="0" w:line="240" w:lineRule="auto"/>
              <w:jc w:val="both"/>
              <w:rPr>
                <w:rFonts w:ascii="Times New Roman" w:hAnsi="Times New Roman" w:cs="Times New Roman"/>
                <w:color w:val="000000" w:themeColor="text1"/>
                <w:sz w:val="28"/>
                <w:szCs w:val="28"/>
                <w:lang w:val="en-US"/>
              </w:rPr>
            </w:pPr>
            <w:r w:rsidRPr="00196D12">
              <w:rPr>
                <w:rFonts w:ascii="Times New Roman" w:hAnsi="Times New Roman" w:cs="Times New Roman"/>
                <w:color w:val="000000" w:themeColor="text1"/>
                <w:sz w:val="28"/>
                <w:szCs w:val="28"/>
                <w:lang w:val="en-US"/>
              </w:rPr>
              <w:t>33</w:t>
            </w:r>
          </w:p>
        </w:tc>
      </w:tr>
      <w:tr w:rsidR="00265B78" w:rsidRPr="0041091D" w:rsidTr="00C83CC8">
        <w:tc>
          <w:tcPr>
            <w:tcW w:w="846" w:type="dxa"/>
          </w:tcPr>
          <w:p w:rsidR="00265B78" w:rsidRPr="00196D12" w:rsidRDefault="00265B78" w:rsidP="00C83CC8">
            <w:pPr>
              <w:tabs>
                <w:tab w:val="left" w:pos="975"/>
              </w:tabs>
              <w:spacing w:after="0" w:line="240" w:lineRule="auto"/>
              <w:rPr>
                <w:rFonts w:ascii="Times New Roman" w:hAnsi="Times New Roman" w:cs="Times New Roman"/>
                <w:color w:val="000000" w:themeColor="text1"/>
                <w:sz w:val="28"/>
                <w:szCs w:val="28"/>
                <w:highlight w:val="yellow"/>
                <w:lang w:val="kk-KZ"/>
              </w:rPr>
            </w:pPr>
            <w:r w:rsidRPr="00196D12">
              <w:rPr>
                <w:rFonts w:ascii="Times New Roman" w:hAnsi="Times New Roman" w:cs="Times New Roman"/>
                <w:color w:val="000000" w:themeColor="text1"/>
                <w:sz w:val="28"/>
                <w:szCs w:val="28"/>
                <w:lang w:val="kk-KZ"/>
              </w:rPr>
              <w:t>1.4</w:t>
            </w:r>
          </w:p>
        </w:tc>
        <w:tc>
          <w:tcPr>
            <w:tcW w:w="7772" w:type="dxa"/>
          </w:tcPr>
          <w:p w:rsidR="00265B78" w:rsidRPr="00196D12" w:rsidRDefault="00265B78" w:rsidP="00C83CC8">
            <w:pPr>
              <w:tabs>
                <w:tab w:val="left" w:pos="4111"/>
              </w:tabs>
              <w:spacing w:after="0" w:line="240" w:lineRule="auto"/>
              <w:jc w:val="both"/>
              <w:rPr>
                <w:rFonts w:ascii="Times New Roman" w:hAnsi="Times New Roman" w:cs="Times New Roman"/>
                <w:bCs/>
                <w:color w:val="000000" w:themeColor="text1"/>
                <w:sz w:val="28"/>
                <w:szCs w:val="28"/>
                <w:highlight w:val="yellow"/>
                <w:lang w:val="kk-KZ"/>
              </w:rPr>
            </w:pPr>
            <w:r w:rsidRPr="00196D12">
              <w:rPr>
                <w:rFonts w:ascii="Times New Roman" w:hAnsi="Times New Roman" w:cs="Times New Roman"/>
                <w:color w:val="000000" w:themeColor="text1"/>
                <w:sz w:val="28"/>
                <w:szCs w:val="28"/>
                <w:lang w:val="kk-KZ"/>
              </w:rPr>
              <w:t>Постковидті синдром кезіндегі гирудотерапияның қолданылуы</w:t>
            </w:r>
            <w:r>
              <w:rPr>
                <w:rFonts w:ascii="Times New Roman" w:hAnsi="Times New Roman" w:cs="Times New Roman"/>
                <w:color w:val="000000" w:themeColor="text1"/>
                <w:sz w:val="28"/>
                <w:szCs w:val="28"/>
                <w:lang w:val="kk-KZ"/>
              </w:rPr>
              <w:t>......................................................................................</w:t>
            </w:r>
            <w:r w:rsidRPr="00196D12">
              <w:rPr>
                <w:rFonts w:ascii="Times New Roman" w:hAnsi="Times New Roman" w:cs="Times New Roman"/>
                <w:color w:val="000000" w:themeColor="text1"/>
                <w:sz w:val="28"/>
                <w:szCs w:val="28"/>
                <w:lang w:val="kk-KZ"/>
              </w:rPr>
              <w:t xml:space="preserve"> </w:t>
            </w:r>
          </w:p>
        </w:tc>
        <w:tc>
          <w:tcPr>
            <w:tcW w:w="1011" w:type="dxa"/>
          </w:tcPr>
          <w:p w:rsidR="00265B78" w:rsidRPr="0041091D" w:rsidRDefault="00265B78" w:rsidP="00C83CC8">
            <w:pPr>
              <w:tabs>
                <w:tab w:val="left" w:pos="975"/>
              </w:tabs>
              <w:spacing w:after="0" w:line="240" w:lineRule="auto"/>
              <w:jc w:val="both"/>
              <w:rPr>
                <w:rFonts w:ascii="Times New Roman" w:hAnsi="Times New Roman" w:cs="Times New Roman"/>
                <w:color w:val="000000" w:themeColor="text1"/>
                <w:sz w:val="28"/>
                <w:szCs w:val="28"/>
                <w:lang w:val="kk-KZ"/>
              </w:rPr>
            </w:pPr>
          </w:p>
          <w:p w:rsidR="00265B78" w:rsidRPr="00196D12" w:rsidRDefault="00265B78" w:rsidP="00C83CC8">
            <w:pPr>
              <w:tabs>
                <w:tab w:val="left" w:pos="975"/>
              </w:tabs>
              <w:spacing w:after="0" w:line="240" w:lineRule="auto"/>
              <w:jc w:val="both"/>
              <w:rPr>
                <w:rFonts w:ascii="Times New Roman" w:hAnsi="Times New Roman" w:cs="Times New Roman"/>
                <w:color w:val="000000" w:themeColor="text1"/>
                <w:sz w:val="28"/>
                <w:szCs w:val="28"/>
                <w:lang w:val="kk-KZ"/>
              </w:rPr>
            </w:pPr>
            <w:r w:rsidRPr="0041091D">
              <w:rPr>
                <w:rFonts w:ascii="Times New Roman" w:hAnsi="Times New Roman" w:cs="Times New Roman"/>
                <w:color w:val="000000" w:themeColor="text1"/>
                <w:sz w:val="28"/>
                <w:szCs w:val="28"/>
                <w:lang w:val="kk-KZ"/>
              </w:rPr>
              <w:t>37</w:t>
            </w:r>
          </w:p>
        </w:tc>
      </w:tr>
      <w:tr w:rsidR="00265B78" w:rsidRPr="0041091D" w:rsidTr="00C83CC8">
        <w:trPr>
          <w:trHeight w:val="381"/>
        </w:trPr>
        <w:tc>
          <w:tcPr>
            <w:tcW w:w="846" w:type="dxa"/>
          </w:tcPr>
          <w:p w:rsidR="00265B78" w:rsidRPr="0041091D" w:rsidRDefault="00265B78" w:rsidP="00C83CC8">
            <w:pPr>
              <w:tabs>
                <w:tab w:val="left" w:pos="975"/>
              </w:tabs>
              <w:spacing w:after="0" w:line="240" w:lineRule="auto"/>
              <w:rPr>
                <w:rFonts w:ascii="Times New Roman" w:hAnsi="Times New Roman" w:cs="Times New Roman"/>
                <w:b/>
                <w:color w:val="000000" w:themeColor="text1"/>
                <w:sz w:val="28"/>
                <w:szCs w:val="28"/>
                <w:lang w:val="kk-KZ"/>
              </w:rPr>
            </w:pPr>
            <w:r w:rsidRPr="0041091D">
              <w:rPr>
                <w:rFonts w:ascii="Times New Roman" w:hAnsi="Times New Roman" w:cs="Times New Roman"/>
                <w:b/>
                <w:color w:val="000000" w:themeColor="text1"/>
                <w:sz w:val="28"/>
                <w:szCs w:val="28"/>
                <w:lang w:val="kk-KZ"/>
              </w:rPr>
              <w:t>2</w:t>
            </w:r>
          </w:p>
        </w:tc>
        <w:tc>
          <w:tcPr>
            <w:tcW w:w="7772" w:type="dxa"/>
          </w:tcPr>
          <w:p w:rsidR="00265B78" w:rsidRPr="00196D12" w:rsidRDefault="00265B78" w:rsidP="00C83CC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b/>
                <w:color w:val="000000" w:themeColor="text1"/>
                <w:sz w:val="28"/>
                <w:szCs w:val="28"/>
                <w:lang w:val="kk-KZ" w:eastAsia="ru-RU"/>
              </w:rPr>
            </w:pPr>
            <w:r w:rsidRPr="00196D12">
              <w:rPr>
                <w:rFonts w:ascii="Times New Roman" w:eastAsia="Times New Roman" w:hAnsi="Times New Roman" w:cs="Times New Roman"/>
                <w:b/>
                <w:color w:val="000000" w:themeColor="text1"/>
                <w:sz w:val="28"/>
                <w:szCs w:val="28"/>
                <w:lang w:val="kk-KZ" w:eastAsia="ru-RU"/>
              </w:rPr>
              <w:t>ЗЕРТТЕУ МАТЕРИАЛДАР МЕН ӘДІСТЕР</w:t>
            </w:r>
            <w:r w:rsidRPr="0041091D">
              <w:rPr>
                <w:rFonts w:ascii="Times New Roman" w:eastAsia="Times New Roman" w:hAnsi="Times New Roman" w:cs="Times New Roman"/>
                <w:color w:val="000000" w:themeColor="text1"/>
                <w:sz w:val="28"/>
                <w:szCs w:val="28"/>
                <w:lang w:val="kk-KZ" w:eastAsia="ru-RU"/>
              </w:rPr>
              <w:t>...........................</w:t>
            </w:r>
          </w:p>
        </w:tc>
        <w:tc>
          <w:tcPr>
            <w:tcW w:w="1011" w:type="dxa"/>
          </w:tcPr>
          <w:p w:rsidR="00265B78" w:rsidRPr="00196D12" w:rsidRDefault="00265B78" w:rsidP="00C83CC8">
            <w:pPr>
              <w:tabs>
                <w:tab w:val="left" w:pos="975"/>
              </w:tabs>
              <w:spacing w:after="0" w:line="240" w:lineRule="auto"/>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38</w:t>
            </w:r>
          </w:p>
        </w:tc>
      </w:tr>
      <w:tr w:rsidR="00265B78" w:rsidRPr="0041091D" w:rsidTr="00C83CC8">
        <w:tc>
          <w:tcPr>
            <w:tcW w:w="846" w:type="dxa"/>
          </w:tcPr>
          <w:p w:rsidR="00265B78" w:rsidRPr="00196D12" w:rsidRDefault="00265B78" w:rsidP="00C83CC8">
            <w:pPr>
              <w:tabs>
                <w:tab w:val="left" w:pos="975"/>
              </w:tabs>
              <w:spacing w:after="0" w:line="240" w:lineRule="auto"/>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2.1</w:t>
            </w:r>
          </w:p>
        </w:tc>
        <w:tc>
          <w:tcPr>
            <w:tcW w:w="7772" w:type="dxa"/>
          </w:tcPr>
          <w:p w:rsidR="00265B78" w:rsidRPr="00196D12" w:rsidRDefault="00265B78" w:rsidP="00C83CC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themeColor="text1"/>
                <w:sz w:val="28"/>
                <w:szCs w:val="28"/>
                <w:lang w:val="kk-KZ" w:eastAsia="ru-RU"/>
              </w:rPr>
            </w:pPr>
            <w:r w:rsidRPr="00196D12">
              <w:rPr>
                <w:rFonts w:ascii="Times New Roman" w:eastAsia="Times New Roman" w:hAnsi="Times New Roman" w:cs="Times New Roman"/>
                <w:color w:val="000000" w:themeColor="text1"/>
                <w:sz w:val="28"/>
                <w:szCs w:val="28"/>
                <w:lang w:val="kk-KZ" w:eastAsia="ru-RU"/>
              </w:rPr>
              <w:t>Оқу топтарының сипаттамасы және оқу дизайны</w:t>
            </w:r>
            <w:r>
              <w:rPr>
                <w:rFonts w:ascii="Times New Roman" w:eastAsia="Times New Roman" w:hAnsi="Times New Roman" w:cs="Times New Roman"/>
                <w:color w:val="000000" w:themeColor="text1"/>
                <w:sz w:val="28"/>
                <w:szCs w:val="28"/>
                <w:lang w:val="kk-KZ" w:eastAsia="ru-RU"/>
              </w:rPr>
              <w:t>........................</w:t>
            </w:r>
          </w:p>
        </w:tc>
        <w:tc>
          <w:tcPr>
            <w:tcW w:w="1011" w:type="dxa"/>
          </w:tcPr>
          <w:p w:rsidR="00265B78" w:rsidRPr="0041091D" w:rsidRDefault="00265B78" w:rsidP="00C83CC8">
            <w:pPr>
              <w:spacing w:after="0" w:line="240" w:lineRule="auto"/>
              <w:rPr>
                <w:color w:val="000000" w:themeColor="text1"/>
                <w:lang w:val="kk-KZ"/>
              </w:rPr>
            </w:pPr>
            <w:r w:rsidRPr="00196D12">
              <w:rPr>
                <w:rFonts w:ascii="Times New Roman" w:hAnsi="Times New Roman" w:cs="Times New Roman"/>
                <w:color w:val="000000" w:themeColor="text1"/>
                <w:sz w:val="28"/>
                <w:szCs w:val="28"/>
                <w:lang w:val="kk-KZ"/>
              </w:rPr>
              <w:t>3</w:t>
            </w:r>
            <w:r>
              <w:rPr>
                <w:rFonts w:ascii="Times New Roman" w:hAnsi="Times New Roman" w:cs="Times New Roman"/>
                <w:color w:val="000000" w:themeColor="text1"/>
                <w:sz w:val="28"/>
                <w:szCs w:val="28"/>
                <w:lang w:val="kk-KZ"/>
              </w:rPr>
              <w:t>8</w:t>
            </w:r>
          </w:p>
        </w:tc>
      </w:tr>
      <w:tr w:rsidR="00265B78" w:rsidRPr="00196D12" w:rsidTr="00C83CC8">
        <w:trPr>
          <w:trHeight w:val="338"/>
        </w:trPr>
        <w:tc>
          <w:tcPr>
            <w:tcW w:w="846" w:type="dxa"/>
          </w:tcPr>
          <w:p w:rsidR="00265B78" w:rsidRPr="00196D12" w:rsidRDefault="00265B78" w:rsidP="00C83CC8">
            <w:pPr>
              <w:tabs>
                <w:tab w:val="left" w:pos="975"/>
              </w:tabs>
              <w:spacing w:after="0" w:line="240" w:lineRule="auto"/>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2.2</w:t>
            </w:r>
          </w:p>
        </w:tc>
        <w:tc>
          <w:tcPr>
            <w:tcW w:w="7772" w:type="dxa"/>
          </w:tcPr>
          <w:p w:rsidR="00265B78" w:rsidRPr="00196D12" w:rsidRDefault="00265B78" w:rsidP="00C83CC8">
            <w:pPr>
              <w:spacing w:after="0" w:line="240" w:lineRule="auto"/>
              <w:jc w:val="both"/>
              <w:rPr>
                <w:rFonts w:ascii="Times New Roman" w:hAnsi="Times New Roman" w:cs="Times New Roman"/>
                <w:color w:val="000000" w:themeColor="text1"/>
                <w:sz w:val="28"/>
                <w:szCs w:val="28"/>
                <w:lang w:val="kk-KZ"/>
              </w:rPr>
            </w:pPr>
            <w:r w:rsidRPr="00196D12">
              <w:rPr>
                <w:rFonts w:ascii="Times New Roman" w:eastAsia="Times New Roman" w:hAnsi="Times New Roman" w:cs="Times New Roman"/>
                <w:color w:val="000000" w:themeColor="text1"/>
                <w:sz w:val="28"/>
                <w:szCs w:val="28"/>
                <w:lang w:val="kk-KZ" w:eastAsia="ru-RU"/>
              </w:rPr>
              <w:t>Когнитивтік функцияларды бағалау әдістері</w:t>
            </w:r>
            <w:r>
              <w:rPr>
                <w:rFonts w:ascii="Times New Roman" w:eastAsia="Times New Roman" w:hAnsi="Times New Roman" w:cs="Times New Roman"/>
                <w:color w:val="000000" w:themeColor="text1"/>
                <w:sz w:val="28"/>
                <w:szCs w:val="28"/>
                <w:lang w:val="kk-KZ" w:eastAsia="ru-RU"/>
              </w:rPr>
              <w:t>................................</w:t>
            </w:r>
          </w:p>
        </w:tc>
        <w:tc>
          <w:tcPr>
            <w:tcW w:w="1011" w:type="dxa"/>
          </w:tcPr>
          <w:p w:rsidR="00265B78" w:rsidRPr="00196D12" w:rsidRDefault="00265B78" w:rsidP="00C83CC8">
            <w:pPr>
              <w:spacing w:after="0" w:line="240" w:lineRule="auto"/>
              <w:rPr>
                <w:color w:val="000000" w:themeColor="text1"/>
              </w:rPr>
            </w:pPr>
            <w:r>
              <w:rPr>
                <w:rFonts w:ascii="Times New Roman" w:hAnsi="Times New Roman" w:cs="Times New Roman"/>
                <w:color w:val="000000" w:themeColor="text1"/>
                <w:sz w:val="28"/>
                <w:szCs w:val="28"/>
                <w:lang w:val="kk-KZ"/>
              </w:rPr>
              <w:t>42</w:t>
            </w:r>
          </w:p>
        </w:tc>
      </w:tr>
      <w:tr w:rsidR="00265B78" w:rsidRPr="00196D12" w:rsidTr="00C83CC8">
        <w:tc>
          <w:tcPr>
            <w:tcW w:w="846" w:type="dxa"/>
          </w:tcPr>
          <w:p w:rsidR="00265B78" w:rsidRPr="00196D12" w:rsidRDefault="00265B78" w:rsidP="00C83CC8">
            <w:pPr>
              <w:tabs>
                <w:tab w:val="left" w:pos="975"/>
              </w:tabs>
              <w:spacing w:after="0" w:line="240" w:lineRule="auto"/>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2.3</w:t>
            </w:r>
          </w:p>
        </w:tc>
        <w:tc>
          <w:tcPr>
            <w:tcW w:w="7772" w:type="dxa"/>
          </w:tcPr>
          <w:p w:rsidR="00265B78" w:rsidRPr="00196D12" w:rsidRDefault="00265B78" w:rsidP="00C83CC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themeColor="text1"/>
                <w:sz w:val="28"/>
                <w:szCs w:val="28"/>
                <w:lang w:val="kk-KZ" w:eastAsia="ru-RU"/>
              </w:rPr>
            </w:pPr>
            <w:r w:rsidRPr="00196D12">
              <w:rPr>
                <w:rFonts w:ascii="Times New Roman" w:eastAsia="Times New Roman" w:hAnsi="Times New Roman" w:cs="Times New Roman"/>
                <w:color w:val="000000" w:themeColor="text1"/>
                <w:sz w:val="28"/>
                <w:szCs w:val="28"/>
                <w:lang w:val="kk-KZ" w:eastAsia="ru-RU"/>
              </w:rPr>
              <w:t>Иммунологиялық тәсілдер</w:t>
            </w:r>
            <w:r>
              <w:rPr>
                <w:rFonts w:ascii="Times New Roman" w:eastAsia="Times New Roman" w:hAnsi="Times New Roman" w:cs="Times New Roman"/>
                <w:color w:val="000000" w:themeColor="text1"/>
                <w:sz w:val="28"/>
                <w:szCs w:val="28"/>
                <w:lang w:val="kk-KZ" w:eastAsia="ru-RU"/>
              </w:rPr>
              <w:t>..............................................................</w:t>
            </w:r>
          </w:p>
        </w:tc>
        <w:tc>
          <w:tcPr>
            <w:tcW w:w="1011" w:type="dxa"/>
          </w:tcPr>
          <w:p w:rsidR="00265B78" w:rsidRPr="00196D12" w:rsidRDefault="00265B78" w:rsidP="00C83CC8">
            <w:pPr>
              <w:spacing w:after="0" w:line="240" w:lineRule="auto"/>
              <w:rPr>
                <w:color w:val="000000" w:themeColor="text1"/>
              </w:rPr>
            </w:pPr>
            <w:r>
              <w:rPr>
                <w:rFonts w:ascii="Times New Roman" w:hAnsi="Times New Roman" w:cs="Times New Roman"/>
                <w:color w:val="000000" w:themeColor="text1"/>
                <w:sz w:val="28"/>
                <w:szCs w:val="28"/>
                <w:lang w:val="kk-KZ"/>
              </w:rPr>
              <w:t>43</w:t>
            </w:r>
          </w:p>
        </w:tc>
      </w:tr>
      <w:tr w:rsidR="00265B78" w:rsidRPr="00196D12" w:rsidTr="00C83CC8">
        <w:tc>
          <w:tcPr>
            <w:tcW w:w="846" w:type="dxa"/>
          </w:tcPr>
          <w:p w:rsidR="00265B78" w:rsidRPr="00196D12" w:rsidRDefault="00265B78" w:rsidP="00C83CC8">
            <w:pPr>
              <w:tabs>
                <w:tab w:val="left" w:pos="975"/>
              </w:tabs>
              <w:spacing w:after="0" w:line="240" w:lineRule="auto"/>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2.4.</w:t>
            </w:r>
          </w:p>
        </w:tc>
        <w:tc>
          <w:tcPr>
            <w:tcW w:w="7772" w:type="dxa"/>
          </w:tcPr>
          <w:p w:rsidR="00265B78" w:rsidRPr="00196D12" w:rsidRDefault="00265B78" w:rsidP="00C83CC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themeColor="text1"/>
                <w:sz w:val="28"/>
                <w:szCs w:val="28"/>
                <w:lang w:val="kk-KZ" w:eastAsia="ru-RU"/>
              </w:rPr>
            </w:pPr>
            <w:r w:rsidRPr="00196D12">
              <w:rPr>
                <w:rFonts w:ascii="Times New Roman" w:eastAsia="Times New Roman" w:hAnsi="Times New Roman" w:cs="Times New Roman"/>
                <w:color w:val="000000" w:themeColor="text1"/>
                <w:sz w:val="28"/>
                <w:szCs w:val="28"/>
                <w:lang w:val="kk-KZ" w:eastAsia="ru-RU"/>
              </w:rPr>
              <w:t>Сілекей талдауы: қолданылатын әдістер</w:t>
            </w:r>
            <w:r>
              <w:rPr>
                <w:rFonts w:ascii="Times New Roman" w:eastAsia="Times New Roman" w:hAnsi="Times New Roman" w:cs="Times New Roman"/>
                <w:color w:val="000000" w:themeColor="text1"/>
                <w:sz w:val="28"/>
                <w:szCs w:val="28"/>
                <w:lang w:val="kk-KZ" w:eastAsia="ru-RU"/>
              </w:rPr>
              <w:t>.......................................</w:t>
            </w:r>
          </w:p>
        </w:tc>
        <w:tc>
          <w:tcPr>
            <w:tcW w:w="1011" w:type="dxa"/>
          </w:tcPr>
          <w:p w:rsidR="00265B78" w:rsidRPr="00196D12" w:rsidRDefault="00265B78" w:rsidP="00C83CC8">
            <w:pPr>
              <w:tabs>
                <w:tab w:val="left" w:pos="975"/>
              </w:tabs>
              <w:spacing w:after="0" w:line="240" w:lineRule="auto"/>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43</w:t>
            </w:r>
          </w:p>
        </w:tc>
      </w:tr>
      <w:tr w:rsidR="00265B78" w:rsidRPr="00196D12" w:rsidTr="00C83CC8">
        <w:trPr>
          <w:trHeight w:val="236"/>
        </w:trPr>
        <w:tc>
          <w:tcPr>
            <w:tcW w:w="846" w:type="dxa"/>
          </w:tcPr>
          <w:p w:rsidR="00265B78" w:rsidRPr="00196D12" w:rsidRDefault="00265B78" w:rsidP="00C83CC8">
            <w:pPr>
              <w:tabs>
                <w:tab w:val="left" w:pos="975"/>
              </w:tabs>
              <w:spacing w:after="0" w:line="240" w:lineRule="auto"/>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2.5.</w:t>
            </w:r>
          </w:p>
        </w:tc>
        <w:tc>
          <w:tcPr>
            <w:tcW w:w="7772" w:type="dxa"/>
          </w:tcPr>
          <w:p w:rsidR="00265B78" w:rsidRPr="00196D12" w:rsidRDefault="00265B78" w:rsidP="00C83CC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themeColor="text1"/>
                <w:sz w:val="28"/>
                <w:szCs w:val="28"/>
                <w:lang w:val="kk-KZ" w:eastAsia="ru-RU"/>
              </w:rPr>
            </w:pPr>
            <w:r w:rsidRPr="00196D12">
              <w:rPr>
                <w:rFonts w:ascii="Times New Roman" w:eastAsia="Times New Roman" w:hAnsi="Times New Roman" w:cs="Times New Roman"/>
                <w:color w:val="000000" w:themeColor="text1"/>
                <w:sz w:val="28"/>
                <w:szCs w:val="28"/>
                <w:lang w:val="kk-KZ" w:eastAsia="ru-RU"/>
              </w:rPr>
              <w:t>Фармакоэкономикалық талдау әдістемесі</w:t>
            </w:r>
            <w:r>
              <w:rPr>
                <w:rFonts w:ascii="Times New Roman" w:eastAsia="Times New Roman" w:hAnsi="Times New Roman" w:cs="Times New Roman"/>
                <w:color w:val="000000" w:themeColor="text1"/>
                <w:sz w:val="28"/>
                <w:szCs w:val="28"/>
                <w:lang w:val="kk-KZ" w:eastAsia="ru-RU"/>
              </w:rPr>
              <w:t>.....................................</w:t>
            </w:r>
          </w:p>
        </w:tc>
        <w:tc>
          <w:tcPr>
            <w:tcW w:w="1011" w:type="dxa"/>
          </w:tcPr>
          <w:p w:rsidR="00265B78" w:rsidRPr="00196D12" w:rsidRDefault="00265B78" w:rsidP="00C83CC8">
            <w:pPr>
              <w:tabs>
                <w:tab w:val="left" w:pos="975"/>
              </w:tabs>
              <w:spacing w:after="0" w:line="240" w:lineRule="auto"/>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44</w:t>
            </w:r>
          </w:p>
        </w:tc>
      </w:tr>
      <w:tr w:rsidR="00265B78" w:rsidRPr="00196D12" w:rsidTr="00C83CC8">
        <w:tc>
          <w:tcPr>
            <w:tcW w:w="846" w:type="dxa"/>
          </w:tcPr>
          <w:p w:rsidR="00265B78" w:rsidRPr="00196D12" w:rsidRDefault="00265B78" w:rsidP="00C83CC8">
            <w:pPr>
              <w:tabs>
                <w:tab w:val="left" w:pos="975"/>
              </w:tabs>
              <w:spacing w:after="0" w:line="240" w:lineRule="auto"/>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2.6.</w:t>
            </w:r>
          </w:p>
        </w:tc>
        <w:tc>
          <w:tcPr>
            <w:tcW w:w="7772" w:type="dxa"/>
          </w:tcPr>
          <w:p w:rsidR="00265B78" w:rsidRPr="00196D12" w:rsidRDefault="00265B78" w:rsidP="00C83CC8">
            <w:pPr>
              <w:spacing w:after="0" w:line="240" w:lineRule="auto"/>
              <w:rPr>
                <w:rFonts w:ascii="Times New Roman" w:hAnsi="Times New Roman" w:cs="Times New Roman"/>
                <w:color w:val="000000" w:themeColor="text1"/>
                <w:sz w:val="28"/>
                <w:szCs w:val="28"/>
                <w:lang w:val="kk-KZ"/>
              </w:rPr>
            </w:pPr>
            <w:r w:rsidRPr="00196D12">
              <w:rPr>
                <w:rFonts w:ascii="Times New Roman" w:eastAsia="Times New Roman" w:hAnsi="Times New Roman" w:cs="Times New Roman"/>
                <w:color w:val="000000" w:themeColor="text1"/>
                <w:sz w:val="28"/>
                <w:szCs w:val="28"/>
                <w:lang w:val="kk-KZ" w:eastAsia="ru-RU"/>
              </w:rPr>
              <w:t>Мәліметтерді өңдеудің статистикалық әдістері</w:t>
            </w:r>
            <w:r>
              <w:rPr>
                <w:rFonts w:ascii="Times New Roman" w:eastAsia="Times New Roman" w:hAnsi="Times New Roman" w:cs="Times New Roman"/>
                <w:color w:val="000000" w:themeColor="text1"/>
                <w:sz w:val="28"/>
                <w:szCs w:val="28"/>
                <w:lang w:val="kk-KZ" w:eastAsia="ru-RU"/>
              </w:rPr>
              <w:t>............................</w:t>
            </w:r>
          </w:p>
        </w:tc>
        <w:tc>
          <w:tcPr>
            <w:tcW w:w="1011" w:type="dxa"/>
          </w:tcPr>
          <w:p w:rsidR="00265B78" w:rsidRPr="00196D12" w:rsidRDefault="00265B78" w:rsidP="00C83CC8">
            <w:pPr>
              <w:tabs>
                <w:tab w:val="left" w:pos="975"/>
              </w:tabs>
              <w:spacing w:after="0" w:line="240" w:lineRule="auto"/>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45</w:t>
            </w:r>
          </w:p>
        </w:tc>
      </w:tr>
      <w:tr w:rsidR="00265B78" w:rsidRPr="00196D12" w:rsidTr="00C83CC8">
        <w:tc>
          <w:tcPr>
            <w:tcW w:w="846" w:type="dxa"/>
          </w:tcPr>
          <w:p w:rsidR="00265B78" w:rsidRPr="00196D12" w:rsidRDefault="00265B78" w:rsidP="00C83CC8">
            <w:pPr>
              <w:tabs>
                <w:tab w:val="left" w:pos="975"/>
              </w:tabs>
              <w:spacing w:after="0" w:line="240" w:lineRule="auto"/>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2.7.</w:t>
            </w:r>
          </w:p>
        </w:tc>
        <w:tc>
          <w:tcPr>
            <w:tcW w:w="7772" w:type="dxa"/>
          </w:tcPr>
          <w:p w:rsidR="00265B78" w:rsidRPr="00196D12" w:rsidRDefault="00265B78" w:rsidP="00C83CC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themeColor="text1"/>
                <w:sz w:val="28"/>
                <w:szCs w:val="28"/>
                <w:lang w:val="kk-KZ" w:eastAsia="ru-RU"/>
              </w:rPr>
            </w:pPr>
            <w:r w:rsidRPr="00196D12">
              <w:rPr>
                <w:rFonts w:ascii="Times New Roman" w:eastAsia="Times New Roman" w:hAnsi="Times New Roman" w:cs="Times New Roman"/>
                <w:color w:val="000000" w:themeColor="text1"/>
                <w:sz w:val="28"/>
                <w:szCs w:val="28"/>
                <w:lang w:val="kk-KZ" w:eastAsia="ru-RU"/>
              </w:rPr>
              <w:t>П</w:t>
            </w:r>
            <w:r w:rsidRPr="00196D12">
              <w:rPr>
                <w:rFonts w:ascii="Times New Roman" w:hAnsi="Times New Roman"/>
                <w:color w:val="000000" w:themeColor="text1"/>
                <w:sz w:val="28"/>
                <w:szCs w:val="28"/>
                <w:lang w:val="kk-KZ"/>
              </w:rPr>
              <w:t>остковидті синдромды пациенттерді гирудотерапиямен емдеу үшін қолдану аймақтары мен нүктелері</w:t>
            </w:r>
            <w:r>
              <w:rPr>
                <w:rFonts w:ascii="Times New Roman" w:hAnsi="Times New Roman"/>
                <w:color w:val="000000" w:themeColor="text1"/>
                <w:sz w:val="28"/>
                <w:szCs w:val="28"/>
                <w:lang w:val="kk-KZ"/>
              </w:rPr>
              <w:t>.............................</w:t>
            </w:r>
          </w:p>
        </w:tc>
        <w:tc>
          <w:tcPr>
            <w:tcW w:w="1011" w:type="dxa"/>
          </w:tcPr>
          <w:p w:rsidR="00265B78" w:rsidRDefault="00265B78" w:rsidP="00C83CC8">
            <w:pPr>
              <w:tabs>
                <w:tab w:val="left" w:pos="975"/>
              </w:tabs>
              <w:spacing w:after="0" w:line="240" w:lineRule="auto"/>
              <w:jc w:val="both"/>
              <w:rPr>
                <w:rFonts w:ascii="Times New Roman" w:hAnsi="Times New Roman" w:cs="Times New Roman"/>
                <w:color w:val="000000" w:themeColor="text1"/>
                <w:sz w:val="28"/>
                <w:szCs w:val="28"/>
                <w:lang w:val="kk-KZ"/>
              </w:rPr>
            </w:pPr>
          </w:p>
          <w:p w:rsidR="00265B78" w:rsidRPr="00196D12" w:rsidRDefault="00265B78" w:rsidP="00C83CC8">
            <w:pPr>
              <w:tabs>
                <w:tab w:val="left" w:pos="975"/>
              </w:tabs>
              <w:spacing w:after="0" w:line="240" w:lineRule="auto"/>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46</w:t>
            </w:r>
          </w:p>
        </w:tc>
      </w:tr>
      <w:tr w:rsidR="00265B78" w:rsidRPr="00196D12" w:rsidTr="00C83CC8">
        <w:tc>
          <w:tcPr>
            <w:tcW w:w="846" w:type="dxa"/>
          </w:tcPr>
          <w:p w:rsidR="00265B78" w:rsidRPr="0041091D" w:rsidRDefault="00265B78" w:rsidP="00C83CC8">
            <w:pPr>
              <w:tabs>
                <w:tab w:val="left" w:pos="975"/>
              </w:tabs>
              <w:spacing w:after="0" w:line="240" w:lineRule="auto"/>
              <w:rPr>
                <w:rFonts w:ascii="Times New Roman" w:hAnsi="Times New Roman" w:cs="Times New Roman"/>
                <w:b/>
                <w:color w:val="000000" w:themeColor="text1"/>
                <w:sz w:val="28"/>
                <w:szCs w:val="28"/>
                <w:lang w:val="kk-KZ"/>
              </w:rPr>
            </w:pPr>
            <w:r w:rsidRPr="0041091D">
              <w:rPr>
                <w:rFonts w:ascii="Times New Roman" w:hAnsi="Times New Roman" w:cs="Times New Roman"/>
                <w:b/>
                <w:color w:val="000000" w:themeColor="text1"/>
                <w:sz w:val="28"/>
                <w:szCs w:val="28"/>
                <w:lang w:val="kk-KZ"/>
              </w:rPr>
              <w:t>3</w:t>
            </w:r>
          </w:p>
        </w:tc>
        <w:tc>
          <w:tcPr>
            <w:tcW w:w="7772" w:type="dxa"/>
          </w:tcPr>
          <w:p w:rsidR="00265B78" w:rsidRPr="00196D12" w:rsidRDefault="00265B78" w:rsidP="00C83CC8">
            <w:pPr>
              <w:spacing w:after="0" w:line="240" w:lineRule="auto"/>
              <w:jc w:val="both"/>
              <w:rPr>
                <w:rFonts w:ascii="Times New Roman" w:hAnsi="Times New Roman" w:cs="Times New Roman"/>
                <w:b/>
                <w:color w:val="000000" w:themeColor="text1"/>
                <w:sz w:val="28"/>
                <w:szCs w:val="28"/>
                <w:lang w:val="kk-KZ"/>
              </w:rPr>
            </w:pPr>
            <w:r w:rsidRPr="00196D12">
              <w:rPr>
                <w:rFonts w:ascii="Times New Roman" w:eastAsia="Times New Roman" w:hAnsi="Times New Roman" w:cs="Times New Roman"/>
                <w:b/>
                <w:bCs/>
                <w:color w:val="000000" w:themeColor="text1"/>
                <w:sz w:val="28"/>
                <w:szCs w:val="28"/>
                <w:lang w:val="kk-KZ" w:eastAsia="ru-RU"/>
              </w:rPr>
              <w:t>ЖЕКЕ ЗЕРТТЕУЛЕРДІҢ НӘТИЖЕЛЕРІ</w:t>
            </w:r>
            <w:r w:rsidRPr="0041091D">
              <w:rPr>
                <w:rFonts w:ascii="Times New Roman" w:eastAsia="Times New Roman" w:hAnsi="Times New Roman" w:cs="Times New Roman"/>
                <w:bCs/>
                <w:color w:val="000000" w:themeColor="text1"/>
                <w:sz w:val="28"/>
                <w:szCs w:val="28"/>
                <w:lang w:val="kk-KZ" w:eastAsia="ru-RU"/>
              </w:rPr>
              <w:t>...............................</w:t>
            </w:r>
          </w:p>
        </w:tc>
        <w:tc>
          <w:tcPr>
            <w:tcW w:w="1011" w:type="dxa"/>
          </w:tcPr>
          <w:p w:rsidR="00265B78" w:rsidRPr="00196D12" w:rsidRDefault="00265B78" w:rsidP="00C83CC8">
            <w:pPr>
              <w:tabs>
                <w:tab w:val="left" w:pos="975"/>
              </w:tabs>
              <w:spacing w:after="0" w:line="240" w:lineRule="auto"/>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48</w:t>
            </w:r>
          </w:p>
        </w:tc>
      </w:tr>
      <w:tr w:rsidR="00265B78" w:rsidRPr="00196D12" w:rsidTr="00C83CC8">
        <w:tc>
          <w:tcPr>
            <w:tcW w:w="846" w:type="dxa"/>
          </w:tcPr>
          <w:p w:rsidR="00265B78" w:rsidRPr="00196D12" w:rsidRDefault="00265B78" w:rsidP="00C83CC8">
            <w:pPr>
              <w:tabs>
                <w:tab w:val="left" w:pos="975"/>
              </w:tabs>
              <w:spacing w:after="0" w:line="240" w:lineRule="auto"/>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3.1</w:t>
            </w:r>
          </w:p>
        </w:tc>
        <w:tc>
          <w:tcPr>
            <w:tcW w:w="7772" w:type="dxa"/>
          </w:tcPr>
          <w:p w:rsidR="00265B78" w:rsidRPr="00196D12" w:rsidRDefault="00265B78" w:rsidP="00C83CC8">
            <w:pPr>
              <w:spacing w:before="100" w:beforeAutospacing="1" w:after="100" w:afterAutospacing="1" w:line="240" w:lineRule="auto"/>
              <w:rPr>
                <w:rFonts w:ascii="Times New Roman" w:eastAsia="Times New Roman" w:hAnsi="Times New Roman" w:cs="Times New Roman"/>
                <w:bCs/>
                <w:color w:val="000000" w:themeColor="text1"/>
                <w:sz w:val="28"/>
                <w:szCs w:val="28"/>
                <w:lang w:val="kk-KZ" w:eastAsia="ru-RU"/>
              </w:rPr>
            </w:pPr>
            <w:r w:rsidRPr="00196D12">
              <w:rPr>
                <w:rFonts w:ascii="Times New Roman" w:eastAsia="Times New Roman" w:hAnsi="Times New Roman" w:cs="Times New Roman"/>
                <w:bCs/>
                <w:color w:val="000000" w:themeColor="text1"/>
                <w:sz w:val="28"/>
                <w:szCs w:val="28"/>
                <w:lang w:val="kk-KZ" w:eastAsia="ru-RU"/>
              </w:rPr>
              <w:t xml:space="preserve">Стандартты және актовегинмен </w:t>
            </w:r>
            <w:r>
              <w:rPr>
                <w:rFonts w:ascii="Times New Roman" w:eastAsia="Times New Roman" w:hAnsi="Times New Roman" w:cs="Times New Roman"/>
                <w:bCs/>
                <w:color w:val="000000" w:themeColor="text1"/>
                <w:sz w:val="28"/>
                <w:szCs w:val="28"/>
                <w:lang w:val="kk-KZ" w:eastAsia="ru-RU"/>
              </w:rPr>
              <w:t>құнарланған</w:t>
            </w:r>
            <w:r w:rsidRPr="00196D12">
              <w:rPr>
                <w:rFonts w:ascii="Times New Roman" w:eastAsia="Times New Roman" w:hAnsi="Times New Roman" w:cs="Times New Roman"/>
                <w:bCs/>
                <w:color w:val="000000" w:themeColor="text1"/>
                <w:sz w:val="28"/>
                <w:szCs w:val="28"/>
                <w:lang w:val="kk-KZ" w:eastAsia="ru-RU"/>
              </w:rPr>
              <w:t xml:space="preserve"> гирудотерапияның пациенттердің ксенобиотиктерге сезімталдығын ескере отырып, постковидтік синдромның когнитивтік көріністеріне әсерін салыстырмалы талдау</w:t>
            </w:r>
            <w:r>
              <w:rPr>
                <w:rFonts w:ascii="Times New Roman" w:eastAsia="Times New Roman" w:hAnsi="Times New Roman" w:cs="Times New Roman"/>
                <w:bCs/>
                <w:color w:val="000000" w:themeColor="text1"/>
                <w:sz w:val="28"/>
                <w:szCs w:val="28"/>
                <w:lang w:val="kk-KZ" w:eastAsia="ru-RU"/>
              </w:rPr>
              <w:t>.............</w:t>
            </w:r>
          </w:p>
        </w:tc>
        <w:tc>
          <w:tcPr>
            <w:tcW w:w="1011" w:type="dxa"/>
          </w:tcPr>
          <w:p w:rsidR="00265B78" w:rsidRDefault="00265B78" w:rsidP="00C83CC8">
            <w:pPr>
              <w:tabs>
                <w:tab w:val="left" w:pos="975"/>
              </w:tabs>
              <w:spacing w:after="0" w:line="240" w:lineRule="auto"/>
              <w:jc w:val="both"/>
              <w:rPr>
                <w:rFonts w:ascii="Times New Roman" w:hAnsi="Times New Roman" w:cs="Times New Roman"/>
                <w:color w:val="000000" w:themeColor="text1"/>
                <w:sz w:val="28"/>
                <w:szCs w:val="28"/>
                <w:lang w:val="kk-KZ"/>
              </w:rPr>
            </w:pPr>
          </w:p>
          <w:p w:rsidR="00265B78" w:rsidRDefault="00265B78" w:rsidP="00C83CC8">
            <w:pPr>
              <w:tabs>
                <w:tab w:val="left" w:pos="975"/>
              </w:tabs>
              <w:spacing w:after="0" w:line="240" w:lineRule="auto"/>
              <w:jc w:val="both"/>
              <w:rPr>
                <w:rFonts w:ascii="Times New Roman" w:hAnsi="Times New Roman" w:cs="Times New Roman"/>
                <w:color w:val="000000" w:themeColor="text1"/>
                <w:sz w:val="28"/>
                <w:szCs w:val="28"/>
                <w:lang w:val="kk-KZ"/>
              </w:rPr>
            </w:pPr>
          </w:p>
          <w:p w:rsidR="00265B78" w:rsidRDefault="00265B78" w:rsidP="00C83CC8">
            <w:pPr>
              <w:tabs>
                <w:tab w:val="left" w:pos="975"/>
              </w:tabs>
              <w:spacing w:after="0" w:line="240" w:lineRule="auto"/>
              <w:jc w:val="both"/>
              <w:rPr>
                <w:rFonts w:ascii="Times New Roman" w:hAnsi="Times New Roman" w:cs="Times New Roman"/>
                <w:color w:val="000000" w:themeColor="text1"/>
                <w:sz w:val="28"/>
                <w:szCs w:val="28"/>
                <w:lang w:val="kk-KZ"/>
              </w:rPr>
            </w:pPr>
          </w:p>
          <w:p w:rsidR="00265B78" w:rsidRPr="00196D12" w:rsidRDefault="00265B78" w:rsidP="00C83CC8">
            <w:pPr>
              <w:tabs>
                <w:tab w:val="left" w:pos="975"/>
              </w:tabs>
              <w:spacing w:after="0" w:line="240" w:lineRule="auto"/>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48</w:t>
            </w:r>
          </w:p>
        </w:tc>
      </w:tr>
      <w:tr w:rsidR="00265B78" w:rsidRPr="00196D12" w:rsidTr="00C83CC8">
        <w:tc>
          <w:tcPr>
            <w:tcW w:w="846" w:type="dxa"/>
          </w:tcPr>
          <w:p w:rsidR="00265B78" w:rsidRPr="00196D12" w:rsidRDefault="00265B78" w:rsidP="00C83CC8">
            <w:pPr>
              <w:tabs>
                <w:tab w:val="left" w:pos="975"/>
              </w:tabs>
              <w:spacing w:after="0" w:line="240" w:lineRule="auto"/>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3.2</w:t>
            </w:r>
          </w:p>
        </w:tc>
        <w:tc>
          <w:tcPr>
            <w:tcW w:w="7772" w:type="dxa"/>
          </w:tcPr>
          <w:p w:rsidR="00265B78" w:rsidRPr="00196D12" w:rsidRDefault="00265B78" w:rsidP="00C83CC8">
            <w:pPr>
              <w:spacing w:before="100" w:beforeAutospacing="1" w:after="100" w:afterAutospacing="1" w:line="240" w:lineRule="auto"/>
              <w:rPr>
                <w:rFonts w:ascii="Times New Roman" w:eastAsia="Times New Roman" w:hAnsi="Times New Roman" w:cs="Times New Roman"/>
                <w:bCs/>
                <w:color w:val="000000" w:themeColor="text1"/>
                <w:sz w:val="28"/>
                <w:szCs w:val="28"/>
                <w:lang w:val="kk-KZ" w:eastAsia="ru-RU"/>
              </w:rPr>
            </w:pPr>
            <w:r w:rsidRPr="00196D12">
              <w:rPr>
                <w:rFonts w:ascii="Times New Roman" w:eastAsia="Times New Roman" w:hAnsi="Times New Roman" w:cs="Times New Roman"/>
                <w:bCs/>
                <w:color w:val="000000" w:themeColor="text1"/>
                <w:sz w:val="28"/>
                <w:szCs w:val="28"/>
                <w:lang w:val="kk-KZ" w:eastAsia="ru-RU"/>
              </w:rPr>
              <w:t xml:space="preserve">Ксенобиотиктерге жеке сезімталдықты ескере отырып, постковидтік синдром кезінде депрессиялық жағдайларды түзетудегі стандартты және актовегинмен </w:t>
            </w:r>
            <w:r>
              <w:rPr>
                <w:rFonts w:ascii="Times New Roman" w:eastAsia="Times New Roman" w:hAnsi="Times New Roman" w:cs="Times New Roman"/>
                <w:bCs/>
                <w:color w:val="000000" w:themeColor="text1"/>
                <w:sz w:val="28"/>
                <w:szCs w:val="28"/>
                <w:lang w:val="kk-KZ" w:eastAsia="ru-RU"/>
              </w:rPr>
              <w:t>құнарланған</w:t>
            </w:r>
            <w:r w:rsidRPr="00196D12">
              <w:rPr>
                <w:rFonts w:ascii="Times New Roman" w:eastAsia="Times New Roman" w:hAnsi="Times New Roman" w:cs="Times New Roman"/>
                <w:bCs/>
                <w:color w:val="000000" w:themeColor="text1"/>
                <w:sz w:val="28"/>
                <w:szCs w:val="28"/>
                <w:lang w:val="kk-KZ" w:eastAsia="ru-RU"/>
              </w:rPr>
              <w:t xml:space="preserve"> гирудотерапияның тиімділігі</w:t>
            </w:r>
            <w:r>
              <w:rPr>
                <w:rFonts w:ascii="Times New Roman" w:eastAsia="Times New Roman" w:hAnsi="Times New Roman" w:cs="Times New Roman"/>
                <w:bCs/>
                <w:color w:val="000000" w:themeColor="text1"/>
                <w:sz w:val="28"/>
                <w:szCs w:val="28"/>
                <w:lang w:val="kk-KZ" w:eastAsia="ru-RU"/>
              </w:rPr>
              <w:t>..........................................................</w:t>
            </w:r>
          </w:p>
        </w:tc>
        <w:tc>
          <w:tcPr>
            <w:tcW w:w="1011" w:type="dxa"/>
          </w:tcPr>
          <w:p w:rsidR="00265B78" w:rsidRPr="00196D12" w:rsidRDefault="00265B78" w:rsidP="00C83CC8">
            <w:pPr>
              <w:tabs>
                <w:tab w:val="left" w:pos="975"/>
              </w:tabs>
              <w:spacing w:after="0" w:line="240" w:lineRule="auto"/>
              <w:jc w:val="both"/>
              <w:rPr>
                <w:rFonts w:ascii="Times New Roman" w:hAnsi="Times New Roman" w:cs="Times New Roman"/>
                <w:color w:val="000000" w:themeColor="text1"/>
                <w:sz w:val="28"/>
                <w:szCs w:val="28"/>
                <w:lang w:val="kk-KZ"/>
              </w:rPr>
            </w:pPr>
          </w:p>
          <w:p w:rsidR="00265B78" w:rsidRDefault="00265B78" w:rsidP="00C83CC8">
            <w:pPr>
              <w:tabs>
                <w:tab w:val="left" w:pos="975"/>
              </w:tabs>
              <w:spacing w:after="0" w:line="240" w:lineRule="auto"/>
              <w:jc w:val="both"/>
              <w:rPr>
                <w:rFonts w:ascii="Times New Roman" w:hAnsi="Times New Roman" w:cs="Times New Roman"/>
                <w:color w:val="000000" w:themeColor="text1"/>
                <w:sz w:val="28"/>
                <w:szCs w:val="28"/>
                <w:lang w:val="kk-KZ"/>
              </w:rPr>
            </w:pPr>
          </w:p>
          <w:p w:rsidR="00265B78" w:rsidRDefault="00265B78" w:rsidP="00C83CC8">
            <w:pPr>
              <w:tabs>
                <w:tab w:val="left" w:pos="975"/>
              </w:tabs>
              <w:spacing w:after="0" w:line="240" w:lineRule="auto"/>
              <w:jc w:val="both"/>
              <w:rPr>
                <w:rFonts w:ascii="Times New Roman" w:hAnsi="Times New Roman" w:cs="Times New Roman"/>
                <w:color w:val="000000" w:themeColor="text1"/>
                <w:sz w:val="28"/>
                <w:szCs w:val="28"/>
                <w:lang w:val="kk-KZ"/>
              </w:rPr>
            </w:pPr>
          </w:p>
          <w:p w:rsidR="00265B78" w:rsidRPr="00196D12" w:rsidRDefault="00265B78" w:rsidP="00C83CC8">
            <w:pPr>
              <w:tabs>
                <w:tab w:val="left" w:pos="975"/>
              </w:tabs>
              <w:spacing w:after="0" w:line="240" w:lineRule="auto"/>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60</w:t>
            </w:r>
          </w:p>
        </w:tc>
      </w:tr>
      <w:tr w:rsidR="00265B78" w:rsidRPr="00196D12" w:rsidTr="00C83CC8">
        <w:tc>
          <w:tcPr>
            <w:tcW w:w="846" w:type="dxa"/>
          </w:tcPr>
          <w:p w:rsidR="00265B78" w:rsidRPr="00196D12" w:rsidRDefault="00265B78" w:rsidP="00C83CC8">
            <w:pPr>
              <w:tabs>
                <w:tab w:val="left" w:pos="975"/>
              </w:tabs>
              <w:spacing w:after="0" w:line="240" w:lineRule="auto"/>
              <w:rPr>
                <w:rFonts w:ascii="Times New Roman" w:hAnsi="Times New Roman" w:cs="Times New Roman"/>
                <w:color w:val="000000" w:themeColor="text1"/>
                <w:sz w:val="28"/>
                <w:szCs w:val="28"/>
                <w:lang w:val="kk-KZ"/>
              </w:rPr>
            </w:pPr>
          </w:p>
          <w:p w:rsidR="00265B78" w:rsidRPr="00196D12" w:rsidRDefault="00265B78" w:rsidP="00C83CC8">
            <w:pPr>
              <w:tabs>
                <w:tab w:val="left" w:pos="975"/>
              </w:tabs>
              <w:spacing w:after="0" w:line="240" w:lineRule="auto"/>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3.3</w:t>
            </w:r>
          </w:p>
        </w:tc>
        <w:tc>
          <w:tcPr>
            <w:tcW w:w="7772" w:type="dxa"/>
          </w:tcPr>
          <w:p w:rsidR="00265B78" w:rsidRPr="00196D12" w:rsidRDefault="00265B78" w:rsidP="00C83CC8">
            <w:pPr>
              <w:spacing w:before="100" w:beforeAutospacing="1" w:after="100" w:afterAutospacing="1" w:line="240" w:lineRule="auto"/>
              <w:rPr>
                <w:rFonts w:ascii="Times New Roman" w:eastAsia="Times New Roman" w:hAnsi="Times New Roman" w:cs="Times New Roman"/>
                <w:bCs/>
                <w:color w:val="000000" w:themeColor="text1"/>
                <w:sz w:val="28"/>
                <w:szCs w:val="28"/>
                <w:lang w:val="kk-KZ" w:eastAsia="ru-RU"/>
              </w:rPr>
            </w:pPr>
            <w:r w:rsidRPr="00196D12">
              <w:rPr>
                <w:rFonts w:ascii="Times New Roman" w:eastAsia="Times New Roman" w:hAnsi="Times New Roman" w:cs="Times New Roman"/>
                <w:bCs/>
                <w:color w:val="000000" w:themeColor="text1"/>
                <w:sz w:val="28"/>
                <w:szCs w:val="28"/>
                <w:lang w:val="kk-KZ" w:eastAsia="ru-RU"/>
              </w:rPr>
              <w:t>Ксенобиотиктерге сезімталдығына байланысты постковидтік синдромы бар пациенттерде инсомнияға стандартты және актовегинмен байытылған гирудотерапияның әсері</w:t>
            </w:r>
            <w:r>
              <w:rPr>
                <w:rFonts w:ascii="Times New Roman" w:eastAsia="Times New Roman" w:hAnsi="Times New Roman" w:cs="Times New Roman"/>
                <w:bCs/>
                <w:color w:val="000000" w:themeColor="text1"/>
                <w:sz w:val="28"/>
                <w:szCs w:val="28"/>
                <w:lang w:val="kk-KZ" w:eastAsia="ru-RU"/>
              </w:rPr>
              <w:t>....................</w:t>
            </w:r>
          </w:p>
        </w:tc>
        <w:tc>
          <w:tcPr>
            <w:tcW w:w="1011" w:type="dxa"/>
          </w:tcPr>
          <w:p w:rsidR="00265B78" w:rsidRPr="00196D12" w:rsidRDefault="00265B78" w:rsidP="00C83CC8">
            <w:pPr>
              <w:tabs>
                <w:tab w:val="left" w:pos="975"/>
              </w:tabs>
              <w:spacing w:after="0" w:line="240" w:lineRule="auto"/>
              <w:jc w:val="both"/>
              <w:rPr>
                <w:rFonts w:ascii="Times New Roman" w:hAnsi="Times New Roman" w:cs="Times New Roman"/>
                <w:color w:val="000000" w:themeColor="text1"/>
                <w:sz w:val="28"/>
                <w:szCs w:val="28"/>
                <w:lang w:val="kk-KZ"/>
              </w:rPr>
            </w:pPr>
          </w:p>
          <w:p w:rsidR="00265B78" w:rsidRDefault="00265B78" w:rsidP="00C83CC8">
            <w:pPr>
              <w:tabs>
                <w:tab w:val="left" w:pos="975"/>
              </w:tabs>
              <w:spacing w:after="0" w:line="240" w:lineRule="auto"/>
              <w:jc w:val="both"/>
              <w:rPr>
                <w:rFonts w:ascii="Times New Roman" w:hAnsi="Times New Roman" w:cs="Times New Roman"/>
                <w:color w:val="000000" w:themeColor="text1"/>
                <w:sz w:val="28"/>
                <w:szCs w:val="28"/>
                <w:lang w:val="kk-KZ"/>
              </w:rPr>
            </w:pPr>
          </w:p>
          <w:p w:rsidR="00265B78" w:rsidRPr="00196D12" w:rsidRDefault="00265B78" w:rsidP="00C83CC8">
            <w:pPr>
              <w:tabs>
                <w:tab w:val="left" w:pos="975"/>
              </w:tabs>
              <w:spacing w:after="0" w:line="240" w:lineRule="auto"/>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70</w:t>
            </w:r>
          </w:p>
        </w:tc>
      </w:tr>
      <w:tr w:rsidR="00265B78" w:rsidRPr="00196D12" w:rsidTr="00C83CC8">
        <w:trPr>
          <w:trHeight w:val="579"/>
        </w:trPr>
        <w:tc>
          <w:tcPr>
            <w:tcW w:w="846" w:type="dxa"/>
          </w:tcPr>
          <w:p w:rsidR="00265B78" w:rsidRPr="0041091D" w:rsidRDefault="00265B78" w:rsidP="00C83CC8">
            <w:pPr>
              <w:tabs>
                <w:tab w:val="left" w:pos="975"/>
              </w:tabs>
              <w:spacing w:after="0" w:line="240" w:lineRule="auto"/>
              <w:rPr>
                <w:rFonts w:ascii="Times New Roman" w:hAnsi="Times New Roman" w:cs="Times New Roman"/>
                <w:b/>
                <w:color w:val="000000" w:themeColor="text1"/>
                <w:sz w:val="28"/>
                <w:szCs w:val="28"/>
                <w:lang w:val="kk-KZ"/>
              </w:rPr>
            </w:pPr>
            <w:r w:rsidRPr="0041091D">
              <w:rPr>
                <w:rFonts w:ascii="Times New Roman" w:hAnsi="Times New Roman" w:cs="Times New Roman"/>
                <w:b/>
                <w:color w:val="000000" w:themeColor="text1"/>
                <w:sz w:val="28"/>
                <w:szCs w:val="28"/>
                <w:lang w:val="kk-KZ"/>
              </w:rPr>
              <w:t>4</w:t>
            </w:r>
          </w:p>
        </w:tc>
        <w:tc>
          <w:tcPr>
            <w:tcW w:w="7772" w:type="dxa"/>
          </w:tcPr>
          <w:p w:rsidR="00265B78" w:rsidRPr="00196D12" w:rsidRDefault="00265B78" w:rsidP="00C83CC8">
            <w:pPr>
              <w:spacing w:before="100" w:beforeAutospacing="1" w:after="100" w:afterAutospacing="1" w:line="240" w:lineRule="auto"/>
              <w:jc w:val="both"/>
              <w:rPr>
                <w:rFonts w:ascii="Times New Roman" w:eastAsia="Times New Roman" w:hAnsi="Times New Roman" w:cs="Times New Roman"/>
                <w:b/>
                <w:bCs/>
                <w:color w:val="000000" w:themeColor="text1"/>
                <w:sz w:val="28"/>
                <w:szCs w:val="28"/>
                <w:lang w:val="kk-KZ" w:eastAsia="ru-RU"/>
              </w:rPr>
            </w:pPr>
            <w:r w:rsidRPr="00196D12">
              <w:rPr>
                <w:rFonts w:ascii="Times New Roman" w:eastAsia="Times New Roman" w:hAnsi="Times New Roman" w:cs="Times New Roman"/>
                <w:b/>
                <w:bCs/>
                <w:color w:val="000000" w:themeColor="text1"/>
                <w:sz w:val="28"/>
                <w:szCs w:val="28"/>
                <w:lang w:val="kk-KZ" w:eastAsia="ru-RU"/>
              </w:rPr>
              <w:t>ПОСТКОВИДТІК СИНДРОМ КЕЗІНДЕГІ ҚАН ТРОМБОЦИТЕРІНІҢ ҚЫЗМЕТІНЕ ЖӘНЕ ЛИПИДТЕРІНІҢ АСҚЫН ТОТЫҒУ ҮРДІСІНЕ СТАНДАРТТЫ ЖӘНЕ АКТОВЕГИНМЕН ҚҰНАРЛАНҒАН ГИРУДОТЕРАПИЯНЫҢ</w:t>
            </w:r>
            <w:r w:rsidRPr="00196D12">
              <w:rPr>
                <w:rFonts w:ascii="Times New Roman" w:eastAsia="Times New Roman" w:hAnsi="Times New Roman" w:cs="Times New Roman"/>
                <w:bCs/>
                <w:color w:val="000000" w:themeColor="text1"/>
                <w:sz w:val="28"/>
                <w:szCs w:val="28"/>
                <w:lang w:val="kk-KZ" w:eastAsia="ru-RU"/>
              </w:rPr>
              <w:t xml:space="preserve"> </w:t>
            </w:r>
            <w:r w:rsidRPr="00196D12">
              <w:rPr>
                <w:rFonts w:ascii="Times New Roman" w:eastAsia="Times New Roman" w:hAnsi="Times New Roman" w:cs="Times New Roman"/>
                <w:b/>
                <w:bCs/>
                <w:color w:val="000000" w:themeColor="text1"/>
                <w:sz w:val="28"/>
                <w:szCs w:val="28"/>
                <w:lang w:val="kk-KZ" w:eastAsia="ru-RU"/>
              </w:rPr>
              <w:t>ӘСЕРЛЕРІ</w:t>
            </w:r>
            <w:r w:rsidRPr="0041091D">
              <w:rPr>
                <w:rFonts w:ascii="Times New Roman" w:eastAsia="Times New Roman" w:hAnsi="Times New Roman" w:cs="Times New Roman"/>
                <w:bCs/>
                <w:color w:val="000000" w:themeColor="text1"/>
                <w:sz w:val="28"/>
                <w:szCs w:val="28"/>
                <w:lang w:val="kk-KZ" w:eastAsia="ru-RU"/>
              </w:rPr>
              <w:t>......</w:t>
            </w:r>
          </w:p>
        </w:tc>
        <w:tc>
          <w:tcPr>
            <w:tcW w:w="1011" w:type="dxa"/>
          </w:tcPr>
          <w:p w:rsidR="00265B78" w:rsidRDefault="00265B78" w:rsidP="00C83CC8">
            <w:pPr>
              <w:tabs>
                <w:tab w:val="left" w:pos="975"/>
              </w:tabs>
              <w:spacing w:after="0" w:line="240" w:lineRule="auto"/>
              <w:jc w:val="both"/>
              <w:rPr>
                <w:rFonts w:ascii="Times New Roman" w:hAnsi="Times New Roman" w:cs="Times New Roman"/>
                <w:color w:val="000000" w:themeColor="text1"/>
                <w:sz w:val="28"/>
                <w:szCs w:val="28"/>
                <w:lang w:val="kk-KZ"/>
              </w:rPr>
            </w:pPr>
          </w:p>
          <w:p w:rsidR="00265B78" w:rsidRDefault="00265B78" w:rsidP="00C83CC8">
            <w:pPr>
              <w:tabs>
                <w:tab w:val="left" w:pos="975"/>
              </w:tabs>
              <w:spacing w:after="0" w:line="240" w:lineRule="auto"/>
              <w:jc w:val="both"/>
              <w:rPr>
                <w:rFonts w:ascii="Times New Roman" w:hAnsi="Times New Roman" w:cs="Times New Roman"/>
                <w:color w:val="000000" w:themeColor="text1"/>
                <w:sz w:val="28"/>
                <w:szCs w:val="28"/>
                <w:lang w:val="kk-KZ"/>
              </w:rPr>
            </w:pPr>
          </w:p>
          <w:p w:rsidR="00265B78" w:rsidRDefault="00265B78" w:rsidP="00C83CC8">
            <w:pPr>
              <w:tabs>
                <w:tab w:val="left" w:pos="975"/>
              </w:tabs>
              <w:spacing w:after="0" w:line="240" w:lineRule="auto"/>
              <w:jc w:val="both"/>
              <w:rPr>
                <w:rFonts w:ascii="Times New Roman" w:hAnsi="Times New Roman" w:cs="Times New Roman"/>
                <w:color w:val="000000" w:themeColor="text1"/>
                <w:sz w:val="28"/>
                <w:szCs w:val="28"/>
                <w:lang w:val="kk-KZ"/>
              </w:rPr>
            </w:pPr>
          </w:p>
          <w:p w:rsidR="00265B78" w:rsidRDefault="00265B78" w:rsidP="00C83CC8">
            <w:pPr>
              <w:tabs>
                <w:tab w:val="left" w:pos="975"/>
              </w:tabs>
              <w:spacing w:after="0" w:line="240" w:lineRule="auto"/>
              <w:jc w:val="both"/>
              <w:rPr>
                <w:rFonts w:ascii="Times New Roman" w:hAnsi="Times New Roman" w:cs="Times New Roman"/>
                <w:color w:val="000000" w:themeColor="text1"/>
                <w:sz w:val="28"/>
                <w:szCs w:val="28"/>
                <w:lang w:val="kk-KZ"/>
              </w:rPr>
            </w:pPr>
          </w:p>
          <w:p w:rsidR="00265B78" w:rsidRPr="00196D12" w:rsidRDefault="00265B78" w:rsidP="00C83CC8">
            <w:pPr>
              <w:tabs>
                <w:tab w:val="left" w:pos="975"/>
              </w:tabs>
              <w:spacing w:after="0" w:line="240" w:lineRule="auto"/>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80</w:t>
            </w:r>
          </w:p>
        </w:tc>
      </w:tr>
      <w:tr w:rsidR="00265B78" w:rsidRPr="0041091D" w:rsidTr="00C83CC8">
        <w:tc>
          <w:tcPr>
            <w:tcW w:w="846" w:type="dxa"/>
          </w:tcPr>
          <w:p w:rsidR="00265B78" w:rsidRPr="00196D12" w:rsidRDefault="00265B78" w:rsidP="00C83CC8">
            <w:pPr>
              <w:tabs>
                <w:tab w:val="left" w:pos="975"/>
              </w:tabs>
              <w:spacing w:after="0" w:line="240" w:lineRule="auto"/>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4.1</w:t>
            </w:r>
          </w:p>
        </w:tc>
        <w:tc>
          <w:tcPr>
            <w:tcW w:w="7772" w:type="dxa"/>
          </w:tcPr>
          <w:p w:rsidR="00265B78" w:rsidRPr="00196D12" w:rsidRDefault="00265B78" w:rsidP="00C83CC8">
            <w:pPr>
              <w:spacing w:before="100" w:beforeAutospacing="1" w:after="100" w:afterAutospacing="1" w:line="240" w:lineRule="auto"/>
              <w:rPr>
                <w:rFonts w:ascii="Times New Roman" w:eastAsia="Times New Roman" w:hAnsi="Times New Roman" w:cs="Times New Roman"/>
                <w:bCs/>
                <w:color w:val="000000" w:themeColor="text1"/>
                <w:sz w:val="28"/>
                <w:szCs w:val="28"/>
                <w:lang w:val="kk-KZ" w:eastAsia="ru-RU"/>
              </w:rPr>
            </w:pPr>
            <w:r w:rsidRPr="00196D12">
              <w:rPr>
                <w:rFonts w:ascii="Times New Roman" w:eastAsia="Times New Roman" w:hAnsi="Times New Roman" w:cs="Times New Roman"/>
                <w:bCs/>
                <w:color w:val="000000" w:themeColor="text1"/>
                <w:sz w:val="28"/>
                <w:szCs w:val="28"/>
                <w:lang w:val="kk-KZ" w:eastAsia="ru-RU"/>
              </w:rPr>
              <w:t xml:space="preserve">Стандартты және актовегинмен құнарланған гирудотерапия фонында постковидтік синдромның неврологиялық ағымы бар пациенттердің тромбоциттеріндегі  өздік агрегациясына </w:t>
            </w:r>
            <w:r w:rsidRPr="00196D12">
              <w:rPr>
                <w:rFonts w:ascii="Times New Roman" w:eastAsia="Times New Roman" w:hAnsi="Times New Roman" w:cs="Times New Roman"/>
                <w:bCs/>
                <w:color w:val="000000" w:themeColor="text1"/>
                <w:sz w:val="28"/>
                <w:szCs w:val="28"/>
                <w:lang w:val="kk-KZ" w:eastAsia="ru-RU"/>
              </w:rPr>
              <w:lastRenderedPageBreak/>
              <w:t>әсерлері</w:t>
            </w:r>
            <w:r>
              <w:rPr>
                <w:rFonts w:ascii="Times New Roman" w:eastAsia="Times New Roman" w:hAnsi="Times New Roman" w:cs="Times New Roman"/>
                <w:bCs/>
                <w:color w:val="000000" w:themeColor="text1"/>
                <w:sz w:val="28"/>
                <w:szCs w:val="28"/>
                <w:lang w:val="kk-KZ" w:eastAsia="ru-RU"/>
              </w:rPr>
              <w:t>.............................................................................................</w:t>
            </w:r>
          </w:p>
        </w:tc>
        <w:tc>
          <w:tcPr>
            <w:tcW w:w="1011" w:type="dxa"/>
          </w:tcPr>
          <w:p w:rsidR="00265B78" w:rsidRDefault="00265B78" w:rsidP="00C83CC8">
            <w:pPr>
              <w:tabs>
                <w:tab w:val="left" w:pos="975"/>
              </w:tabs>
              <w:spacing w:after="0" w:line="240" w:lineRule="auto"/>
              <w:jc w:val="both"/>
              <w:rPr>
                <w:rFonts w:ascii="Times New Roman" w:hAnsi="Times New Roman" w:cs="Times New Roman"/>
                <w:color w:val="000000" w:themeColor="text1"/>
                <w:sz w:val="28"/>
                <w:szCs w:val="28"/>
                <w:lang w:val="kk-KZ"/>
              </w:rPr>
            </w:pPr>
          </w:p>
          <w:p w:rsidR="00265B78" w:rsidRDefault="00265B78" w:rsidP="00C83CC8">
            <w:pPr>
              <w:tabs>
                <w:tab w:val="left" w:pos="975"/>
              </w:tabs>
              <w:spacing w:after="0" w:line="240" w:lineRule="auto"/>
              <w:jc w:val="both"/>
              <w:rPr>
                <w:rFonts w:ascii="Times New Roman" w:hAnsi="Times New Roman" w:cs="Times New Roman"/>
                <w:color w:val="000000" w:themeColor="text1"/>
                <w:sz w:val="28"/>
                <w:szCs w:val="28"/>
                <w:lang w:val="kk-KZ"/>
              </w:rPr>
            </w:pPr>
          </w:p>
          <w:p w:rsidR="00265B78" w:rsidRDefault="00265B78" w:rsidP="00C83CC8">
            <w:pPr>
              <w:tabs>
                <w:tab w:val="left" w:pos="975"/>
              </w:tabs>
              <w:spacing w:after="0" w:line="240" w:lineRule="auto"/>
              <w:jc w:val="both"/>
              <w:rPr>
                <w:rFonts w:ascii="Times New Roman" w:hAnsi="Times New Roman" w:cs="Times New Roman"/>
                <w:color w:val="000000" w:themeColor="text1"/>
                <w:sz w:val="28"/>
                <w:szCs w:val="28"/>
                <w:lang w:val="kk-KZ"/>
              </w:rPr>
            </w:pPr>
          </w:p>
          <w:p w:rsidR="00265B78" w:rsidRPr="00196D12" w:rsidRDefault="00265B78" w:rsidP="00C83CC8">
            <w:pPr>
              <w:tabs>
                <w:tab w:val="left" w:pos="975"/>
              </w:tabs>
              <w:spacing w:after="0" w:line="240" w:lineRule="auto"/>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lastRenderedPageBreak/>
              <w:t>80</w:t>
            </w:r>
          </w:p>
        </w:tc>
      </w:tr>
      <w:tr w:rsidR="00265B78" w:rsidRPr="00196D12" w:rsidTr="00C83CC8">
        <w:tc>
          <w:tcPr>
            <w:tcW w:w="846" w:type="dxa"/>
          </w:tcPr>
          <w:p w:rsidR="00265B78" w:rsidRPr="00196D12" w:rsidRDefault="00265B78" w:rsidP="00C83CC8">
            <w:pPr>
              <w:tabs>
                <w:tab w:val="left" w:pos="975"/>
              </w:tabs>
              <w:spacing w:after="0" w:line="240" w:lineRule="auto"/>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lastRenderedPageBreak/>
              <w:t>4.2</w:t>
            </w:r>
          </w:p>
        </w:tc>
        <w:tc>
          <w:tcPr>
            <w:tcW w:w="7772" w:type="dxa"/>
          </w:tcPr>
          <w:p w:rsidR="00265B78" w:rsidRPr="008E042A" w:rsidRDefault="00265B78" w:rsidP="00C83CC8">
            <w:pPr>
              <w:spacing w:before="100" w:beforeAutospacing="1" w:after="100" w:afterAutospacing="1" w:line="240" w:lineRule="auto"/>
              <w:rPr>
                <w:rStyle w:val="af"/>
                <w:rFonts w:ascii="Times New Roman" w:eastAsia="Times New Roman" w:hAnsi="Times New Roman" w:cs="Times New Roman"/>
                <w:bCs/>
                <w:i w:val="0"/>
                <w:iCs w:val="0"/>
                <w:color w:val="000000" w:themeColor="text1"/>
                <w:sz w:val="28"/>
                <w:szCs w:val="28"/>
                <w:lang w:val="kk-KZ" w:eastAsia="ru-RU"/>
              </w:rPr>
            </w:pPr>
            <w:r w:rsidRPr="008E042A">
              <w:rPr>
                <w:rFonts w:ascii="Times New Roman" w:eastAsia="Times New Roman" w:hAnsi="Times New Roman" w:cs="Times New Roman"/>
                <w:bCs/>
                <w:color w:val="000000" w:themeColor="text1"/>
                <w:sz w:val="28"/>
                <w:szCs w:val="28"/>
                <w:lang w:val="kk-KZ" w:eastAsia="ru-RU"/>
              </w:rPr>
              <w:t>Стандартты және актовегинмен құнарланған гирудотерапияны қолдану кезінде постковидтік синдромның әртүрлі неврологиялық нұсқалары бар пациенттердің қан тромбоцитеріндегі  липидтерінің асқын тотығу үрдісіне әсерлері</w:t>
            </w:r>
            <w:r>
              <w:rPr>
                <w:rFonts w:ascii="Times New Roman" w:eastAsia="Times New Roman" w:hAnsi="Times New Roman" w:cs="Times New Roman"/>
                <w:bCs/>
                <w:color w:val="000000" w:themeColor="text1"/>
                <w:sz w:val="28"/>
                <w:szCs w:val="28"/>
                <w:lang w:val="kk-KZ" w:eastAsia="ru-RU"/>
              </w:rPr>
              <w:t>.............................................................................................</w:t>
            </w:r>
          </w:p>
        </w:tc>
        <w:tc>
          <w:tcPr>
            <w:tcW w:w="1011" w:type="dxa"/>
          </w:tcPr>
          <w:p w:rsidR="00265B78" w:rsidRDefault="00265B78" w:rsidP="00C83CC8">
            <w:pPr>
              <w:tabs>
                <w:tab w:val="left" w:pos="975"/>
              </w:tabs>
              <w:spacing w:after="0" w:line="240" w:lineRule="auto"/>
              <w:jc w:val="both"/>
              <w:rPr>
                <w:rFonts w:ascii="Times New Roman" w:hAnsi="Times New Roman" w:cs="Times New Roman"/>
                <w:color w:val="000000" w:themeColor="text1"/>
                <w:sz w:val="28"/>
                <w:szCs w:val="28"/>
                <w:lang w:val="kk-KZ"/>
              </w:rPr>
            </w:pPr>
          </w:p>
          <w:p w:rsidR="00265B78" w:rsidRDefault="00265B78" w:rsidP="00C83CC8">
            <w:pPr>
              <w:tabs>
                <w:tab w:val="left" w:pos="975"/>
              </w:tabs>
              <w:spacing w:after="0" w:line="240" w:lineRule="auto"/>
              <w:jc w:val="both"/>
              <w:rPr>
                <w:rFonts w:ascii="Times New Roman" w:hAnsi="Times New Roman" w:cs="Times New Roman"/>
                <w:color w:val="000000" w:themeColor="text1"/>
                <w:sz w:val="28"/>
                <w:szCs w:val="28"/>
                <w:lang w:val="kk-KZ"/>
              </w:rPr>
            </w:pPr>
          </w:p>
          <w:p w:rsidR="00265B78" w:rsidRDefault="00265B78" w:rsidP="00C83CC8">
            <w:pPr>
              <w:tabs>
                <w:tab w:val="left" w:pos="975"/>
              </w:tabs>
              <w:spacing w:after="0" w:line="240" w:lineRule="auto"/>
              <w:jc w:val="both"/>
              <w:rPr>
                <w:rFonts w:ascii="Times New Roman" w:hAnsi="Times New Roman" w:cs="Times New Roman"/>
                <w:color w:val="000000" w:themeColor="text1"/>
                <w:sz w:val="28"/>
                <w:szCs w:val="28"/>
                <w:lang w:val="kk-KZ"/>
              </w:rPr>
            </w:pPr>
          </w:p>
          <w:p w:rsidR="00265B78" w:rsidRDefault="00265B78" w:rsidP="00C83CC8">
            <w:pPr>
              <w:tabs>
                <w:tab w:val="left" w:pos="975"/>
              </w:tabs>
              <w:spacing w:after="0" w:line="240" w:lineRule="auto"/>
              <w:jc w:val="both"/>
              <w:rPr>
                <w:rFonts w:ascii="Times New Roman" w:hAnsi="Times New Roman" w:cs="Times New Roman"/>
                <w:color w:val="000000" w:themeColor="text1"/>
                <w:sz w:val="28"/>
                <w:szCs w:val="28"/>
                <w:lang w:val="kk-KZ"/>
              </w:rPr>
            </w:pPr>
          </w:p>
          <w:p w:rsidR="00265B78" w:rsidRPr="00196D12" w:rsidRDefault="00265B78" w:rsidP="00C83CC8">
            <w:pPr>
              <w:tabs>
                <w:tab w:val="left" w:pos="975"/>
              </w:tabs>
              <w:spacing w:after="0" w:line="240" w:lineRule="auto"/>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87</w:t>
            </w:r>
          </w:p>
        </w:tc>
      </w:tr>
      <w:tr w:rsidR="00265B78" w:rsidRPr="00196D12" w:rsidTr="00C83CC8">
        <w:tc>
          <w:tcPr>
            <w:tcW w:w="846" w:type="dxa"/>
          </w:tcPr>
          <w:p w:rsidR="00265B78" w:rsidRPr="0041091D" w:rsidRDefault="00265B78" w:rsidP="00C83CC8">
            <w:pPr>
              <w:tabs>
                <w:tab w:val="left" w:pos="975"/>
              </w:tabs>
              <w:spacing w:after="0" w:line="240" w:lineRule="auto"/>
              <w:rPr>
                <w:rFonts w:ascii="Times New Roman" w:hAnsi="Times New Roman" w:cs="Times New Roman"/>
                <w:b/>
                <w:color w:val="000000" w:themeColor="text1"/>
                <w:sz w:val="28"/>
                <w:szCs w:val="28"/>
                <w:lang w:val="kk-KZ"/>
              </w:rPr>
            </w:pPr>
            <w:r w:rsidRPr="0041091D">
              <w:rPr>
                <w:rFonts w:ascii="Times New Roman" w:hAnsi="Times New Roman" w:cs="Times New Roman"/>
                <w:b/>
                <w:color w:val="000000" w:themeColor="text1"/>
                <w:sz w:val="28"/>
                <w:szCs w:val="28"/>
                <w:lang w:val="kk-KZ"/>
              </w:rPr>
              <w:t>5</w:t>
            </w:r>
          </w:p>
        </w:tc>
        <w:tc>
          <w:tcPr>
            <w:tcW w:w="7772" w:type="dxa"/>
          </w:tcPr>
          <w:p w:rsidR="00265B78" w:rsidRPr="00196D12" w:rsidRDefault="00265B78" w:rsidP="00C83CC8">
            <w:pPr>
              <w:spacing w:before="100" w:beforeAutospacing="1" w:after="100" w:afterAutospacing="1" w:line="240" w:lineRule="auto"/>
              <w:rPr>
                <w:rFonts w:ascii="Times New Roman" w:eastAsia="Times New Roman" w:hAnsi="Times New Roman" w:cs="Times New Roman"/>
                <w:b/>
                <w:color w:val="000000" w:themeColor="text1"/>
                <w:sz w:val="28"/>
                <w:szCs w:val="28"/>
                <w:lang w:val="kk-KZ" w:eastAsia="ru-RU"/>
              </w:rPr>
            </w:pPr>
            <w:r w:rsidRPr="00196D12">
              <w:rPr>
                <w:rFonts w:ascii="Times New Roman" w:eastAsia="Times New Roman" w:hAnsi="Times New Roman" w:cs="Times New Roman"/>
                <w:b/>
                <w:color w:val="000000" w:themeColor="text1"/>
                <w:sz w:val="28"/>
                <w:szCs w:val="28"/>
                <w:lang w:val="kk-KZ" w:eastAsia="ru-RU"/>
              </w:rPr>
              <w:t>ПКС ПАЦИЕНТЕРДІҢ СІЛЕКЕЙІНДЕГІ ПАТОБИОХИМИЯЛЫҚ КӨРСЕТКІШТЕРІНЕ ГИРУДОТЕРАПИЯНЫҢ ӘСЕРІ</w:t>
            </w:r>
            <w:r w:rsidRPr="0041091D">
              <w:rPr>
                <w:rFonts w:ascii="Times New Roman" w:eastAsia="Times New Roman" w:hAnsi="Times New Roman" w:cs="Times New Roman"/>
                <w:color w:val="000000" w:themeColor="text1"/>
                <w:sz w:val="28"/>
                <w:szCs w:val="28"/>
                <w:lang w:val="kk-KZ" w:eastAsia="ru-RU"/>
              </w:rPr>
              <w:t>...............................................</w:t>
            </w:r>
          </w:p>
        </w:tc>
        <w:tc>
          <w:tcPr>
            <w:tcW w:w="1011" w:type="dxa"/>
          </w:tcPr>
          <w:p w:rsidR="00265B78" w:rsidRDefault="00265B78" w:rsidP="00C83CC8">
            <w:pPr>
              <w:tabs>
                <w:tab w:val="left" w:pos="975"/>
              </w:tabs>
              <w:spacing w:after="0" w:line="240" w:lineRule="auto"/>
              <w:jc w:val="both"/>
              <w:rPr>
                <w:rFonts w:ascii="Times New Roman" w:hAnsi="Times New Roman" w:cs="Times New Roman"/>
                <w:color w:val="000000" w:themeColor="text1"/>
                <w:sz w:val="28"/>
                <w:szCs w:val="28"/>
                <w:lang w:val="kk-KZ"/>
              </w:rPr>
            </w:pPr>
          </w:p>
          <w:p w:rsidR="00265B78" w:rsidRDefault="00265B78" w:rsidP="00C83CC8">
            <w:pPr>
              <w:tabs>
                <w:tab w:val="left" w:pos="975"/>
              </w:tabs>
              <w:spacing w:after="0" w:line="240" w:lineRule="auto"/>
              <w:jc w:val="both"/>
              <w:rPr>
                <w:rFonts w:ascii="Times New Roman" w:hAnsi="Times New Roman" w:cs="Times New Roman"/>
                <w:color w:val="000000" w:themeColor="text1"/>
                <w:sz w:val="28"/>
                <w:szCs w:val="28"/>
                <w:lang w:val="kk-KZ"/>
              </w:rPr>
            </w:pPr>
          </w:p>
          <w:p w:rsidR="00265B78" w:rsidRPr="00196D12" w:rsidRDefault="00265B78" w:rsidP="00C83CC8">
            <w:pPr>
              <w:tabs>
                <w:tab w:val="left" w:pos="975"/>
              </w:tabs>
              <w:spacing w:after="0" w:line="240" w:lineRule="auto"/>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124</w:t>
            </w:r>
          </w:p>
        </w:tc>
      </w:tr>
      <w:tr w:rsidR="00265B78" w:rsidRPr="00196D12" w:rsidTr="00C83CC8">
        <w:trPr>
          <w:trHeight w:val="1358"/>
        </w:trPr>
        <w:tc>
          <w:tcPr>
            <w:tcW w:w="846" w:type="dxa"/>
          </w:tcPr>
          <w:p w:rsidR="00265B78" w:rsidRPr="00196D12" w:rsidRDefault="00265B78" w:rsidP="00C83CC8">
            <w:pPr>
              <w:tabs>
                <w:tab w:val="left" w:pos="975"/>
              </w:tabs>
              <w:spacing w:after="0" w:line="240" w:lineRule="auto"/>
              <w:rPr>
                <w:rFonts w:ascii="Times New Roman" w:hAnsi="Times New Roman" w:cs="Times New Roman"/>
                <w:color w:val="000000" w:themeColor="text1"/>
                <w:sz w:val="28"/>
                <w:szCs w:val="28"/>
              </w:rPr>
            </w:pPr>
            <w:r w:rsidRPr="00196D12">
              <w:rPr>
                <w:rFonts w:ascii="Times New Roman" w:hAnsi="Times New Roman" w:cs="Times New Roman"/>
                <w:color w:val="000000" w:themeColor="text1"/>
                <w:sz w:val="28"/>
                <w:szCs w:val="28"/>
                <w:lang w:val="kk-KZ"/>
              </w:rPr>
              <w:t>5</w:t>
            </w:r>
            <w:r w:rsidRPr="00196D12">
              <w:rPr>
                <w:rFonts w:ascii="Times New Roman" w:hAnsi="Times New Roman" w:cs="Times New Roman"/>
                <w:color w:val="000000" w:themeColor="text1"/>
                <w:sz w:val="28"/>
                <w:szCs w:val="28"/>
              </w:rPr>
              <w:t>.1</w:t>
            </w:r>
          </w:p>
          <w:p w:rsidR="00265B78" w:rsidRPr="00196D12" w:rsidRDefault="00265B78" w:rsidP="00C83CC8">
            <w:pPr>
              <w:tabs>
                <w:tab w:val="left" w:pos="975"/>
              </w:tabs>
              <w:spacing w:after="0" w:line="240" w:lineRule="auto"/>
              <w:rPr>
                <w:rFonts w:ascii="Times New Roman" w:hAnsi="Times New Roman" w:cs="Times New Roman"/>
                <w:color w:val="000000" w:themeColor="text1"/>
                <w:sz w:val="28"/>
                <w:szCs w:val="28"/>
              </w:rPr>
            </w:pPr>
          </w:p>
          <w:p w:rsidR="00265B78" w:rsidRPr="00196D12" w:rsidRDefault="00265B78" w:rsidP="00C83CC8">
            <w:pPr>
              <w:tabs>
                <w:tab w:val="left" w:pos="975"/>
              </w:tabs>
              <w:spacing w:after="0" w:line="240" w:lineRule="auto"/>
              <w:rPr>
                <w:rFonts w:ascii="Times New Roman" w:hAnsi="Times New Roman" w:cs="Times New Roman"/>
                <w:color w:val="000000" w:themeColor="text1"/>
                <w:sz w:val="28"/>
                <w:szCs w:val="28"/>
              </w:rPr>
            </w:pPr>
          </w:p>
          <w:p w:rsidR="00265B78" w:rsidRPr="00196D12" w:rsidRDefault="00265B78" w:rsidP="00C83CC8">
            <w:pPr>
              <w:tabs>
                <w:tab w:val="left" w:pos="975"/>
              </w:tabs>
              <w:spacing w:after="0" w:line="240" w:lineRule="auto"/>
              <w:rPr>
                <w:rFonts w:ascii="Times New Roman" w:hAnsi="Times New Roman" w:cs="Times New Roman"/>
                <w:color w:val="000000" w:themeColor="text1"/>
                <w:sz w:val="28"/>
                <w:szCs w:val="28"/>
                <w:lang w:val="kk-KZ"/>
              </w:rPr>
            </w:pPr>
          </w:p>
        </w:tc>
        <w:tc>
          <w:tcPr>
            <w:tcW w:w="7772" w:type="dxa"/>
          </w:tcPr>
          <w:p w:rsidR="00265B78" w:rsidRPr="009C4062" w:rsidRDefault="00265B78" w:rsidP="00C83CC8">
            <w:pPr>
              <w:spacing w:before="100" w:beforeAutospacing="1" w:after="100" w:afterAutospacing="1" w:line="240" w:lineRule="auto"/>
              <w:rPr>
                <w:rFonts w:ascii="Times New Roman" w:eastAsia="Times New Roman" w:hAnsi="Times New Roman" w:cs="Times New Roman"/>
                <w:color w:val="000000" w:themeColor="text1"/>
                <w:sz w:val="28"/>
                <w:szCs w:val="28"/>
                <w:lang w:val="kk-KZ" w:eastAsia="ru-RU"/>
              </w:rPr>
            </w:pPr>
            <w:r w:rsidRPr="00196D12">
              <w:rPr>
                <w:rFonts w:ascii="Times New Roman" w:eastAsia="Times New Roman" w:hAnsi="Times New Roman" w:cs="Times New Roman"/>
                <w:color w:val="000000" w:themeColor="text1"/>
                <w:sz w:val="28"/>
                <w:szCs w:val="28"/>
                <w:lang w:val="kk-KZ" w:eastAsia="ru-RU"/>
              </w:rPr>
              <w:t xml:space="preserve">Гирудотерапияның түрлі сызбаларының постковидтік синдромы бар пациенттерде </w:t>
            </w:r>
            <w:r w:rsidRPr="00196D12">
              <w:rPr>
                <w:rFonts w:ascii="Times New Roman" w:eastAsia="Times New Roman" w:hAnsi="Times New Roman" w:cs="Times New Roman"/>
                <w:bCs/>
                <w:color w:val="000000" w:themeColor="text1"/>
                <w:sz w:val="28"/>
                <w:szCs w:val="28"/>
                <w:lang w:val="kk-KZ" w:eastAsia="ru-RU"/>
              </w:rPr>
              <w:t xml:space="preserve">сілекейіндегі </w:t>
            </w:r>
            <w:r w:rsidRPr="00196D12">
              <w:rPr>
                <w:rFonts w:ascii="Times New Roman" w:eastAsia="Times New Roman" w:hAnsi="Times New Roman" w:cs="Times New Roman"/>
                <w:color w:val="000000" w:themeColor="text1"/>
                <w:sz w:val="28"/>
                <w:szCs w:val="28"/>
                <w:lang w:val="kk-KZ" w:eastAsia="ru-RU"/>
              </w:rPr>
              <w:t>липидтердің тотығуы мен антиоксиданттық жүйенің арақатынасының (интегральды көрс</w:t>
            </w:r>
            <w:r>
              <w:rPr>
                <w:rFonts w:ascii="Times New Roman" w:eastAsia="Times New Roman" w:hAnsi="Times New Roman" w:cs="Times New Roman"/>
                <w:color w:val="000000" w:themeColor="text1"/>
                <w:sz w:val="28"/>
                <w:szCs w:val="28"/>
                <w:lang w:val="kk-KZ" w:eastAsia="ru-RU"/>
              </w:rPr>
              <w:t>еткішіне) өзгерулеріне әсерлері......................</w:t>
            </w:r>
          </w:p>
        </w:tc>
        <w:tc>
          <w:tcPr>
            <w:tcW w:w="1011" w:type="dxa"/>
          </w:tcPr>
          <w:p w:rsidR="00265B78" w:rsidRDefault="00265B78" w:rsidP="00C83CC8">
            <w:pPr>
              <w:tabs>
                <w:tab w:val="left" w:pos="975"/>
              </w:tabs>
              <w:spacing w:after="0" w:line="240" w:lineRule="auto"/>
              <w:jc w:val="both"/>
              <w:rPr>
                <w:rFonts w:ascii="Times New Roman" w:hAnsi="Times New Roman" w:cs="Times New Roman"/>
                <w:color w:val="000000" w:themeColor="text1"/>
                <w:sz w:val="28"/>
                <w:szCs w:val="28"/>
                <w:lang w:val="kk-KZ"/>
              </w:rPr>
            </w:pPr>
          </w:p>
          <w:p w:rsidR="00265B78" w:rsidRDefault="00265B78" w:rsidP="00C83CC8">
            <w:pPr>
              <w:tabs>
                <w:tab w:val="left" w:pos="975"/>
              </w:tabs>
              <w:spacing w:after="0" w:line="240" w:lineRule="auto"/>
              <w:jc w:val="both"/>
              <w:rPr>
                <w:rFonts w:ascii="Times New Roman" w:hAnsi="Times New Roman" w:cs="Times New Roman"/>
                <w:color w:val="000000" w:themeColor="text1"/>
                <w:sz w:val="28"/>
                <w:szCs w:val="28"/>
                <w:lang w:val="kk-KZ"/>
              </w:rPr>
            </w:pPr>
          </w:p>
          <w:p w:rsidR="00265B78" w:rsidRDefault="00265B78" w:rsidP="00C83CC8">
            <w:pPr>
              <w:tabs>
                <w:tab w:val="left" w:pos="975"/>
              </w:tabs>
              <w:spacing w:after="0" w:line="240" w:lineRule="auto"/>
              <w:jc w:val="both"/>
              <w:rPr>
                <w:rFonts w:ascii="Times New Roman" w:hAnsi="Times New Roman" w:cs="Times New Roman"/>
                <w:color w:val="000000" w:themeColor="text1"/>
                <w:sz w:val="28"/>
                <w:szCs w:val="28"/>
                <w:lang w:val="kk-KZ"/>
              </w:rPr>
            </w:pPr>
          </w:p>
          <w:p w:rsidR="00265B78" w:rsidRPr="00196D12" w:rsidRDefault="00265B78" w:rsidP="00C83CC8">
            <w:pPr>
              <w:tabs>
                <w:tab w:val="left" w:pos="975"/>
              </w:tabs>
              <w:spacing w:after="0" w:line="240" w:lineRule="auto"/>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124</w:t>
            </w:r>
          </w:p>
        </w:tc>
      </w:tr>
      <w:tr w:rsidR="00265B78" w:rsidRPr="009C4062" w:rsidTr="00C83CC8">
        <w:tc>
          <w:tcPr>
            <w:tcW w:w="846" w:type="dxa"/>
          </w:tcPr>
          <w:p w:rsidR="00265B78" w:rsidRPr="00196D12" w:rsidRDefault="00265B78" w:rsidP="00C83CC8">
            <w:pPr>
              <w:tabs>
                <w:tab w:val="left" w:pos="975"/>
              </w:tabs>
              <w:spacing w:after="0" w:line="240" w:lineRule="auto"/>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5.2</w:t>
            </w:r>
          </w:p>
        </w:tc>
        <w:tc>
          <w:tcPr>
            <w:tcW w:w="7772" w:type="dxa"/>
          </w:tcPr>
          <w:p w:rsidR="00265B78" w:rsidRPr="00196D12" w:rsidRDefault="00265B78" w:rsidP="00C83CC8">
            <w:pPr>
              <w:spacing w:before="100" w:beforeAutospacing="1" w:after="100" w:afterAutospacing="1" w:line="240" w:lineRule="auto"/>
              <w:rPr>
                <w:rFonts w:ascii="Times New Roman" w:eastAsia="Times New Roman" w:hAnsi="Times New Roman" w:cs="Times New Roman"/>
                <w:color w:val="000000" w:themeColor="text1"/>
                <w:sz w:val="28"/>
                <w:szCs w:val="28"/>
                <w:lang w:val="kk-KZ" w:eastAsia="ru-RU"/>
              </w:rPr>
            </w:pPr>
            <w:r w:rsidRPr="00196D12">
              <w:rPr>
                <w:rFonts w:ascii="Times New Roman" w:eastAsia="Times New Roman" w:hAnsi="Times New Roman" w:cs="Times New Roman"/>
                <w:bCs/>
                <w:color w:val="000000" w:themeColor="text1"/>
                <w:sz w:val="28"/>
                <w:szCs w:val="28"/>
                <w:lang w:val="kk-KZ" w:eastAsia="ru-RU"/>
              </w:rPr>
              <w:t>Стандартты және актовегинмен құнарланған гирудотерапияның постковидтік синдромның неврологиялық ағымы орын алған пациенттердің сілекейіндегі орта уытты молекулалардың  қоюлануына әсерлері</w:t>
            </w:r>
            <w:r>
              <w:rPr>
                <w:rFonts w:ascii="Times New Roman" w:eastAsia="Times New Roman" w:hAnsi="Times New Roman" w:cs="Times New Roman"/>
                <w:bCs/>
                <w:color w:val="000000" w:themeColor="text1"/>
                <w:sz w:val="28"/>
                <w:szCs w:val="28"/>
                <w:lang w:val="kk-KZ" w:eastAsia="ru-RU"/>
              </w:rPr>
              <w:t>........................................</w:t>
            </w:r>
          </w:p>
        </w:tc>
        <w:tc>
          <w:tcPr>
            <w:tcW w:w="1011" w:type="dxa"/>
          </w:tcPr>
          <w:p w:rsidR="00265B78" w:rsidRDefault="00265B78" w:rsidP="00C83CC8">
            <w:pPr>
              <w:tabs>
                <w:tab w:val="left" w:pos="975"/>
              </w:tabs>
              <w:spacing w:after="0" w:line="240" w:lineRule="auto"/>
              <w:jc w:val="both"/>
              <w:rPr>
                <w:rFonts w:ascii="Times New Roman" w:hAnsi="Times New Roman" w:cs="Times New Roman"/>
                <w:color w:val="000000" w:themeColor="text1"/>
                <w:sz w:val="28"/>
                <w:szCs w:val="28"/>
                <w:lang w:val="kk-KZ"/>
              </w:rPr>
            </w:pPr>
          </w:p>
          <w:p w:rsidR="00265B78" w:rsidRDefault="00265B78" w:rsidP="00C83CC8">
            <w:pPr>
              <w:tabs>
                <w:tab w:val="left" w:pos="975"/>
              </w:tabs>
              <w:spacing w:after="0" w:line="240" w:lineRule="auto"/>
              <w:jc w:val="both"/>
              <w:rPr>
                <w:rFonts w:ascii="Times New Roman" w:hAnsi="Times New Roman" w:cs="Times New Roman"/>
                <w:color w:val="000000" w:themeColor="text1"/>
                <w:sz w:val="28"/>
                <w:szCs w:val="28"/>
                <w:lang w:val="kk-KZ"/>
              </w:rPr>
            </w:pPr>
          </w:p>
          <w:p w:rsidR="00265B78" w:rsidRDefault="00265B78" w:rsidP="00C83CC8">
            <w:pPr>
              <w:tabs>
                <w:tab w:val="left" w:pos="975"/>
              </w:tabs>
              <w:spacing w:after="0" w:line="240" w:lineRule="auto"/>
              <w:jc w:val="both"/>
              <w:rPr>
                <w:rFonts w:ascii="Times New Roman" w:hAnsi="Times New Roman" w:cs="Times New Roman"/>
                <w:color w:val="000000" w:themeColor="text1"/>
                <w:sz w:val="28"/>
                <w:szCs w:val="28"/>
                <w:lang w:val="kk-KZ"/>
              </w:rPr>
            </w:pPr>
          </w:p>
          <w:p w:rsidR="00265B78" w:rsidRDefault="00265B78" w:rsidP="00C83CC8">
            <w:pPr>
              <w:tabs>
                <w:tab w:val="left" w:pos="975"/>
              </w:tabs>
              <w:spacing w:after="0" w:line="240" w:lineRule="auto"/>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130</w:t>
            </w:r>
          </w:p>
        </w:tc>
      </w:tr>
      <w:tr w:rsidR="00265B78" w:rsidRPr="00196D12" w:rsidTr="00C83CC8">
        <w:tc>
          <w:tcPr>
            <w:tcW w:w="846" w:type="dxa"/>
          </w:tcPr>
          <w:p w:rsidR="00265B78" w:rsidRPr="0041091D" w:rsidRDefault="00265B78" w:rsidP="00C83CC8">
            <w:pPr>
              <w:tabs>
                <w:tab w:val="left" w:pos="975"/>
              </w:tabs>
              <w:spacing w:after="0" w:line="240" w:lineRule="auto"/>
              <w:rPr>
                <w:rFonts w:ascii="Times New Roman" w:hAnsi="Times New Roman" w:cs="Times New Roman"/>
                <w:b/>
                <w:color w:val="000000" w:themeColor="text1"/>
                <w:sz w:val="28"/>
                <w:szCs w:val="28"/>
                <w:lang w:val="kk-KZ"/>
              </w:rPr>
            </w:pPr>
            <w:r w:rsidRPr="0041091D">
              <w:rPr>
                <w:rFonts w:ascii="Times New Roman" w:hAnsi="Times New Roman" w:cs="Times New Roman"/>
                <w:b/>
                <w:color w:val="000000" w:themeColor="text1"/>
                <w:sz w:val="28"/>
                <w:szCs w:val="28"/>
                <w:lang w:val="kk-KZ"/>
              </w:rPr>
              <w:t>6</w:t>
            </w:r>
          </w:p>
        </w:tc>
        <w:tc>
          <w:tcPr>
            <w:tcW w:w="7772" w:type="dxa"/>
          </w:tcPr>
          <w:p w:rsidR="00265B78" w:rsidRPr="00196D12" w:rsidRDefault="00265B78" w:rsidP="00C83CC8">
            <w:pPr>
              <w:spacing w:after="0" w:line="240" w:lineRule="auto"/>
              <w:jc w:val="both"/>
              <w:rPr>
                <w:rFonts w:ascii="Times New Roman" w:hAnsi="Times New Roman" w:cs="Times New Roman"/>
                <w:b/>
                <w:color w:val="000000" w:themeColor="text1"/>
                <w:sz w:val="28"/>
                <w:szCs w:val="28"/>
                <w:lang w:val="kk-KZ"/>
              </w:rPr>
            </w:pPr>
            <w:r w:rsidRPr="00196D12">
              <w:rPr>
                <w:rFonts w:ascii="Times New Roman" w:eastAsia="Times New Roman" w:hAnsi="Times New Roman" w:cs="Times New Roman"/>
                <w:b/>
                <w:color w:val="000000" w:themeColor="text1"/>
                <w:sz w:val="28"/>
                <w:szCs w:val="28"/>
                <w:lang w:val="kk-KZ" w:eastAsia="ru-RU"/>
              </w:rPr>
              <w:t>ГИРУДОТЕРАПИЯНЫҢ ФАРМАКОЭКОНОМИКАЛЫҚ ТИІМДІЛІГІ</w:t>
            </w:r>
            <w:r w:rsidRPr="0041091D">
              <w:rPr>
                <w:rFonts w:ascii="Times New Roman" w:eastAsia="Times New Roman" w:hAnsi="Times New Roman" w:cs="Times New Roman"/>
                <w:color w:val="000000" w:themeColor="text1"/>
                <w:sz w:val="28"/>
                <w:szCs w:val="28"/>
                <w:lang w:val="kk-KZ" w:eastAsia="ru-RU"/>
              </w:rPr>
              <w:t>...................................................................................</w:t>
            </w:r>
          </w:p>
        </w:tc>
        <w:tc>
          <w:tcPr>
            <w:tcW w:w="1011" w:type="dxa"/>
          </w:tcPr>
          <w:p w:rsidR="00265B78" w:rsidRDefault="00265B78" w:rsidP="00C83CC8">
            <w:pPr>
              <w:tabs>
                <w:tab w:val="left" w:pos="975"/>
              </w:tabs>
              <w:spacing w:after="0" w:line="240" w:lineRule="auto"/>
              <w:jc w:val="both"/>
              <w:rPr>
                <w:rFonts w:ascii="Times New Roman" w:hAnsi="Times New Roman" w:cs="Times New Roman"/>
                <w:color w:val="000000" w:themeColor="text1"/>
                <w:sz w:val="28"/>
                <w:szCs w:val="28"/>
                <w:lang w:val="kk-KZ"/>
              </w:rPr>
            </w:pPr>
          </w:p>
          <w:p w:rsidR="00265B78" w:rsidRPr="00196D12" w:rsidRDefault="00265B78" w:rsidP="00C83CC8">
            <w:pPr>
              <w:tabs>
                <w:tab w:val="left" w:pos="975"/>
              </w:tabs>
              <w:spacing w:after="0" w:line="240" w:lineRule="auto"/>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136</w:t>
            </w:r>
          </w:p>
        </w:tc>
      </w:tr>
      <w:tr w:rsidR="00265B78" w:rsidRPr="00196D12" w:rsidTr="00C83CC8">
        <w:tc>
          <w:tcPr>
            <w:tcW w:w="846" w:type="dxa"/>
          </w:tcPr>
          <w:p w:rsidR="00265B78" w:rsidRPr="00196D12" w:rsidRDefault="00265B78" w:rsidP="00C83CC8">
            <w:pPr>
              <w:tabs>
                <w:tab w:val="left" w:pos="975"/>
              </w:tabs>
              <w:spacing w:after="0" w:line="240" w:lineRule="auto"/>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6.1</w:t>
            </w:r>
          </w:p>
        </w:tc>
        <w:tc>
          <w:tcPr>
            <w:tcW w:w="7772" w:type="dxa"/>
          </w:tcPr>
          <w:p w:rsidR="00265B78" w:rsidRPr="00196D12" w:rsidRDefault="00265B78" w:rsidP="00C83CC8">
            <w:pPr>
              <w:spacing w:before="100" w:beforeAutospacing="1" w:after="100" w:afterAutospacing="1" w:line="240" w:lineRule="auto"/>
              <w:rPr>
                <w:rFonts w:ascii="Times New Roman" w:eastAsia="Times New Roman" w:hAnsi="Times New Roman" w:cs="Times New Roman"/>
                <w:color w:val="000000" w:themeColor="text1"/>
                <w:sz w:val="28"/>
                <w:szCs w:val="28"/>
                <w:lang w:val="kk-KZ" w:eastAsia="ru-RU"/>
              </w:rPr>
            </w:pPr>
            <w:r w:rsidRPr="00196D12">
              <w:rPr>
                <w:rFonts w:ascii="Times New Roman" w:eastAsia="Times New Roman" w:hAnsi="Times New Roman" w:cs="Times New Roman"/>
                <w:color w:val="000000" w:themeColor="text1"/>
                <w:sz w:val="28"/>
                <w:szCs w:val="28"/>
                <w:lang w:val="kk-KZ" w:eastAsia="ru-RU"/>
              </w:rPr>
              <w:t>Постковидтік синдромның неврологиялық және психопатологиялық көріністері кезінде гирудотерапия курстарының экономикалық тиімділігін салыстырмалы бағалау</w:t>
            </w:r>
            <w:r>
              <w:rPr>
                <w:rFonts w:ascii="Times New Roman" w:eastAsia="Times New Roman" w:hAnsi="Times New Roman" w:cs="Times New Roman"/>
                <w:color w:val="000000" w:themeColor="text1"/>
                <w:sz w:val="28"/>
                <w:szCs w:val="28"/>
                <w:lang w:val="kk-KZ" w:eastAsia="ru-RU"/>
              </w:rPr>
              <w:t>..............................................................................................</w:t>
            </w:r>
          </w:p>
        </w:tc>
        <w:tc>
          <w:tcPr>
            <w:tcW w:w="1011" w:type="dxa"/>
          </w:tcPr>
          <w:p w:rsidR="00265B78" w:rsidRDefault="00265B78" w:rsidP="00C83CC8">
            <w:pPr>
              <w:tabs>
                <w:tab w:val="left" w:pos="975"/>
              </w:tabs>
              <w:spacing w:after="0" w:line="240" w:lineRule="auto"/>
              <w:jc w:val="both"/>
              <w:rPr>
                <w:rFonts w:ascii="Times New Roman" w:hAnsi="Times New Roman" w:cs="Times New Roman"/>
                <w:color w:val="000000" w:themeColor="text1"/>
                <w:sz w:val="28"/>
                <w:szCs w:val="28"/>
                <w:lang w:val="kk-KZ"/>
              </w:rPr>
            </w:pPr>
          </w:p>
          <w:p w:rsidR="00265B78" w:rsidRDefault="00265B78" w:rsidP="00C83CC8">
            <w:pPr>
              <w:tabs>
                <w:tab w:val="left" w:pos="975"/>
              </w:tabs>
              <w:spacing w:after="0" w:line="240" w:lineRule="auto"/>
              <w:jc w:val="both"/>
              <w:rPr>
                <w:rFonts w:ascii="Times New Roman" w:hAnsi="Times New Roman" w:cs="Times New Roman"/>
                <w:color w:val="000000" w:themeColor="text1"/>
                <w:sz w:val="28"/>
                <w:szCs w:val="28"/>
                <w:lang w:val="kk-KZ"/>
              </w:rPr>
            </w:pPr>
          </w:p>
          <w:p w:rsidR="00265B78" w:rsidRDefault="00265B78" w:rsidP="00C83CC8">
            <w:pPr>
              <w:tabs>
                <w:tab w:val="left" w:pos="975"/>
              </w:tabs>
              <w:spacing w:after="0" w:line="240" w:lineRule="auto"/>
              <w:jc w:val="both"/>
              <w:rPr>
                <w:rFonts w:ascii="Times New Roman" w:hAnsi="Times New Roman" w:cs="Times New Roman"/>
                <w:color w:val="000000" w:themeColor="text1"/>
                <w:sz w:val="28"/>
                <w:szCs w:val="28"/>
                <w:lang w:val="kk-KZ"/>
              </w:rPr>
            </w:pPr>
          </w:p>
          <w:p w:rsidR="00265B78" w:rsidRPr="00196D12" w:rsidRDefault="00265B78" w:rsidP="00C83CC8">
            <w:pPr>
              <w:tabs>
                <w:tab w:val="left" w:pos="975"/>
              </w:tabs>
              <w:spacing w:after="0" w:line="240" w:lineRule="auto"/>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137</w:t>
            </w:r>
          </w:p>
        </w:tc>
      </w:tr>
      <w:tr w:rsidR="00265B78" w:rsidRPr="00196D12" w:rsidTr="00C83CC8">
        <w:tc>
          <w:tcPr>
            <w:tcW w:w="846" w:type="dxa"/>
          </w:tcPr>
          <w:p w:rsidR="00265B78" w:rsidRPr="00196D12" w:rsidRDefault="00265B78" w:rsidP="00C83CC8">
            <w:pPr>
              <w:tabs>
                <w:tab w:val="left" w:pos="975"/>
              </w:tabs>
              <w:spacing w:after="0" w:line="240" w:lineRule="auto"/>
              <w:rPr>
                <w:rFonts w:ascii="Times New Roman" w:hAnsi="Times New Roman" w:cs="Times New Roman"/>
                <w:color w:val="000000" w:themeColor="text1"/>
                <w:sz w:val="28"/>
                <w:szCs w:val="28"/>
                <w:lang w:val="kk-KZ"/>
              </w:rPr>
            </w:pPr>
          </w:p>
        </w:tc>
        <w:tc>
          <w:tcPr>
            <w:tcW w:w="7772" w:type="dxa"/>
          </w:tcPr>
          <w:p w:rsidR="00265B78" w:rsidRPr="00196D12" w:rsidRDefault="00265B78" w:rsidP="00C83CC8">
            <w:pPr>
              <w:spacing w:after="0" w:line="240" w:lineRule="auto"/>
              <w:jc w:val="both"/>
              <w:rPr>
                <w:rFonts w:ascii="Times New Roman" w:hAnsi="Times New Roman" w:cs="Times New Roman"/>
                <w:b/>
                <w:color w:val="000000" w:themeColor="text1"/>
                <w:sz w:val="28"/>
                <w:szCs w:val="28"/>
                <w:lang w:val="kk-KZ"/>
              </w:rPr>
            </w:pPr>
            <w:r w:rsidRPr="00196D12">
              <w:rPr>
                <w:rFonts w:ascii="Times New Roman" w:hAnsi="Times New Roman" w:cs="Times New Roman"/>
                <w:b/>
                <w:color w:val="000000" w:themeColor="text1"/>
                <w:sz w:val="28"/>
                <w:szCs w:val="28"/>
                <w:lang w:val="kk-KZ"/>
              </w:rPr>
              <w:t>ҚОРЫТЫНДЫ</w:t>
            </w:r>
            <w:r w:rsidRPr="0041091D">
              <w:rPr>
                <w:rFonts w:ascii="Times New Roman" w:hAnsi="Times New Roman" w:cs="Times New Roman"/>
                <w:color w:val="000000" w:themeColor="text1"/>
                <w:sz w:val="28"/>
                <w:szCs w:val="28"/>
                <w:lang w:val="kk-KZ"/>
              </w:rPr>
              <w:t>...............................................................................</w:t>
            </w:r>
          </w:p>
        </w:tc>
        <w:tc>
          <w:tcPr>
            <w:tcW w:w="1011" w:type="dxa"/>
          </w:tcPr>
          <w:p w:rsidR="00265B78" w:rsidRPr="00196D12" w:rsidRDefault="00265B78" w:rsidP="00C83CC8">
            <w:pPr>
              <w:tabs>
                <w:tab w:val="left" w:pos="975"/>
              </w:tabs>
              <w:spacing w:after="0" w:line="240" w:lineRule="auto"/>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155</w:t>
            </w:r>
          </w:p>
        </w:tc>
      </w:tr>
      <w:tr w:rsidR="00265B78" w:rsidRPr="00196D12" w:rsidTr="00C83CC8">
        <w:tc>
          <w:tcPr>
            <w:tcW w:w="846" w:type="dxa"/>
          </w:tcPr>
          <w:p w:rsidR="00265B78" w:rsidRPr="00196D12" w:rsidRDefault="00265B78" w:rsidP="00C83CC8">
            <w:pPr>
              <w:tabs>
                <w:tab w:val="left" w:pos="975"/>
              </w:tabs>
              <w:spacing w:after="0" w:line="240" w:lineRule="auto"/>
              <w:rPr>
                <w:rFonts w:ascii="Times New Roman" w:hAnsi="Times New Roman" w:cs="Times New Roman"/>
                <w:color w:val="000000" w:themeColor="text1"/>
                <w:sz w:val="28"/>
                <w:szCs w:val="28"/>
                <w:lang w:val="kk-KZ"/>
              </w:rPr>
            </w:pPr>
          </w:p>
        </w:tc>
        <w:tc>
          <w:tcPr>
            <w:tcW w:w="7772" w:type="dxa"/>
          </w:tcPr>
          <w:p w:rsidR="00265B78" w:rsidRPr="00196D12" w:rsidRDefault="00265B78" w:rsidP="00C83CC8">
            <w:pPr>
              <w:tabs>
                <w:tab w:val="left" w:pos="180"/>
              </w:tabs>
              <w:spacing w:after="0" w:line="240" w:lineRule="auto"/>
              <w:jc w:val="both"/>
              <w:rPr>
                <w:rFonts w:ascii="Times New Roman" w:hAnsi="Times New Roman" w:cs="Times New Roman"/>
                <w:b/>
                <w:color w:val="000000" w:themeColor="text1"/>
                <w:sz w:val="28"/>
                <w:szCs w:val="28"/>
              </w:rPr>
            </w:pPr>
            <w:r w:rsidRPr="00196D12">
              <w:rPr>
                <w:rFonts w:ascii="Times New Roman" w:hAnsi="Times New Roman" w:cs="Times New Roman"/>
                <w:b/>
                <w:color w:val="000000" w:themeColor="text1"/>
                <w:sz w:val="28"/>
                <w:szCs w:val="28"/>
              </w:rPr>
              <w:t>ПАЙДАЛАНЫЛҒАН</w:t>
            </w:r>
            <w:r w:rsidRPr="00196D12">
              <w:rPr>
                <w:rFonts w:ascii="Times New Roman" w:hAnsi="Times New Roman" w:cs="Times New Roman"/>
                <w:b/>
                <w:color w:val="000000" w:themeColor="text1"/>
                <w:sz w:val="28"/>
                <w:szCs w:val="28"/>
                <w:lang w:val="kk-KZ"/>
              </w:rPr>
              <w:t xml:space="preserve"> </w:t>
            </w:r>
            <w:r w:rsidRPr="00196D12">
              <w:rPr>
                <w:rFonts w:ascii="Times New Roman" w:hAnsi="Times New Roman" w:cs="Times New Roman"/>
                <w:b/>
                <w:color w:val="000000" w:themeColor="text1"/>
                <w:sz w:val="28"/>
                <w:szCs w:val="28"/>
              </w:rPr>
              <w:t xml:space="preserve"> ӘДЕБИЕТТЕР ТІЗІМІ</w:t>
            </w:r>
            <w:r w:rsidRPr="0041091D">
              <w:rPr>
                <w:rFonts w:ascii="Times New Roman" w:hAnsi="Times New Roman" w:cs="Times New Roman"/>
                <w:color w:val="000000" w:themeColor="text1"/>
                <w:sz w:val="28"/>
                <w:szCs w:val="28"/>
              </w:rPr>
              <w:t>……………….</w:t>
            </w:r>
          </w:p>
        </w:tc>
        <w:tc>
          <w:tcPr>
            <w:tcW w:w="1011" w:type="dxa"/>
          </w:tcPr>
          <w:p w:rsidR="00265B78" w:rsidRPr="00196D12" w:rsidRDefault="00265B78" w:rsidP="00C83CC8">
            <w:pPr>
              <w:tabs>
                <w:tab w:val="left" w:pos="975"/>
              </w:tabs>
              <w:spacing w:after="0" w:line="240" w:lineRule="auto"/>
              <w:jc w:val="both"/>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1</w:t>
            </w:r>
            <w:r>
              <w:rPr>
                <w:rFonts w:ascii="Times New Roman" w:hAnsi="Times New Roman" w:cs="Times New Roman"/>
                <w:color w:val="000000" w:themeColor="text1"/>
                <w:sz w:val="28"/>
                <w:szCs w:val="28"/>
                <w:lang w:val="kk-KZ"/>
              </w:rPr>
              <w:t>57</w:t>
            </w:r>
          </w:p>
        </w:tc>
      </w:tr>
      <w:tr w:rsidR="00265B78" w:rsidRPr="00196D12" w:rsidTr="00C83CC8">
        <w:tc>
          <w:tcPr>
            <w:tcW w:w="846" w:type="dxa"/>
          </w:tcPr>
          <w:p w:rsidR="00265B78" w:rsidRPr="00196D12" w:rsidRDefault="00265B78" w:rsidP="00C83CC8">
            <w:pPr>
              <w:tabs>
                <w:tab w:val="left" w:pos="975"/>
              </w:tabs>
              <w:spacing w:after="0" w:line="240" w:lineRule="auto"/>
              <w:rPr>
                <w:rFonts w:ascii="Times New Roman" w:hAnsi="Times New Roman" w:cs="Times New Roman"/>
                <w:color w:val="000000" w:themeColor="text1"/>
                <w:sz w:val="28"/>
                <w:szCs w:val="28"/>
                <w:lang w:val="kk-KZ"/>
              </w:rPr>
            </w:pPr>
          </w:p>
        </w:tc>
        <w:tc>
          <w:tcPr>
            <w:tcW w:w="7772" w:type="dxa"/>
          </w:tcPr>
          <w:p w:rsidR="00265B78" w:rsidRPr="00196D12" w:rsidRDefault="00265B78" w:rsidP="00C83CC8">
            <w:pPr>
              <w:tabs>
                <w:tab w:val="left" w:pos="180"/>
              </w:tabs>
              <w:spacing w:after="0" w:line="240" w:lineRule="auto"/>
              <w:jc w:val="both"/>
              <w:rPr>
                <w:rFonts w:ascii="Times New Roman" w:hAnsi="Times New Roman" w:cs="Times New Roman"/>
                <w:b/>
                <w:color w:val="000000" w:themeColor="text1"/>
                <w:sz w:val="28"/>
                <w:szCs w:val="28"/>
                <w:lang w:val="kk-KZ"/>
              </w:rPr>
            </w:pPr>
            <w:r w:rsidRPr="00196D12">
              <w:rPr>
                <w:rFonts w:ascii="Times New Roman" w:hAnsi="Times New Roman" w:cs="Times New Roman"/>
                <w:b/>
                <w:color w:val="000000" w:themeColor="text1"/>
                <w:sz w:val="28"/>
                <w:szCs w:val="28"/>
              </w:rPr>
              <w:t>ҚОСЫМША</w:t>
            </w:r>
            <w:r w:rsidRPr="00196D12">
              <w:rPr>
                <w:rFonts w:ascii="Times New Roman" w:hAnsi="Times New Roman" w:cs="Times New Roman"/>
                <w:b/>
                <w:color w:val="000000" w:themeColor="text1"/>
                <w:sz w:val="28"/>
                <w:szCs w:val="28"/>
                <w:lang w:val="kk-KZ"/>
              </w:rPr>
              <w:t>ЛАР</w:t>
            </w:r>
            <w:r w:rsidRPr="0041091D">
              <w:rPr>
                <w:rFonts w:ascii="Times New Roman" w:hAnsi="Times New Roman" w:cs="Times New Roman"/>
                <w:color w:val="000000" w:themeColor="text1"/>
                <w:sz w:val="28"/>
                <w:szCs w:val="28"/>
                <w:lang w:val="kk-KZ"/>
              </w:rPr>
              <w:t>...........................................................................</w:t>
            </w:r>
          </w:p>
        </w:tc>
        <w:tc>
          <w:tcPr>
            <w:tcW w:w="1011" w:type="dxa"/>
          </w:tcPr>
          <w:p w:rsidR="00265B78" w:rsidRPr="00196D12" w:rsidRDefault="00265B78" w:rsidP="00C83CC8">
            <w:pPr>
              <w:tabs>
                <w:tab w:val="left" w:pos="975"/>
              </w:tabs>
              <w:spacing w:after="0" w:line="240" w:lineRule="auto"/>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169</w:t>
            </w:r>
            <w:bookmarkStart w:id="0" w:name="_GoBack"/>
            <w:bookmarkEnd w:id="0"/>
          </w:p>
        </w:tc>
      </w:tr>
    </w:tbl>
    <w:p w:rsidR="00265B78" w:rsidRPr="00196D12" w:rsidRDefault="00265B78" w:rsidP="00265B78">
      <w:pPr>
        <w:tabs>
          <w:tab w:val="left" w:pos="975"/>
        </w:tabs>
        <w:spacing w:after="0" w:line="240" w:lineRule="auto"/>
        <w:rPr>
          <w:rFonts w:ascii="Times New Roman" w:hAnsi="Times New Roman" w:cs="Times New Roman"/>
          <w:color w:val="000000" w:themeColor="text1"/>
          <w:sz w:val="28"/>
          <w:szCs w:val="28"/>
          <w:lang w:val="kk-KZ"/>
        </w:rPr>
      </w:pPr>
    </w:p>
    <w:p w:rsidR="00265B78" w:rsidRPr="00196D12" w:rsidRDefault="00265B78" w:rsidP="00265B78">
      <w:pPr>
        <w:spacing w:after="0" w:line="240" w:lineRule="auto"/>
        <w:rPr>
          <w:rFonts w:ascii="Times New Roman" w:hAnsi="Times New Roman" w:cs="Times New Roman"/>
          <w:color w:val="000000" w:themeColor="text1"/>
          <w:sz w:val="28"/>
          <w:szCs w:val="28"/>
          <w:lang w:val="kk-KZ"/>
        </w:rPr>
      </w:pPr>
    </w:p>
    <w:p w:rsidR="00265B78" w:rsidRPr="00196D12" w:rsidRDefault="00265B78" w:rsidP="00265B78">
      <w:pPr>
        <w:spacing w:after="0" w:line="240" w:lineRule="auto"/>
        <w:rPr>
          <w:rFonts w:ascii="Times New Roman" w:hAnsi="Times New Roman" w:cs="Times New Roman"/>
          <w:color w:val="000000" w:themeColor="text1"/>
          <w:sz w:val="28"/>
          <w:szCs w:val="28"/>
          <w:lang w:val="kk-KZ"/>
        </w:rPr>
      </w:pPr>
    </w:p>
    <w:p w:rsidR="00265B78" w:rsidRPr="00196D12" w:rsidRDefault="00265B78" w:rsidP="00265B78">
      <w:pPr>
        <w:rPr>
          <w:rFonts w:ascii="Times New Roman" w:hAnsi="Times New Roman" w:cs="Times New Roman"/>
          <w:color w:val="000000" w:themeColor="text1"/>
          <w:sz w:val="28"/>
          <w:szCs w:val="28"/>
          <w:lang w:val="kk-KZ"/>
        </w:rPr>
      </w:pPr>
    </w:p>
    <w:p w:rsidR="00265B78" w:rsidRPr="00196D12" w:rsidRDefault="00265B78" w:rsidP="00265B78">
      <w:pPr>
        <w:rPr>
          <w:rFonts w:ascii="Times New Roman" w:hAnsi="Times New Roman" w:cs="Times New Roman"/>
          <w:color w:val="000000" w:themeColor="text1"/>
          <w:sz w:val="28"/>
          <w:szCs w:val="28"/>
          <w:lang w:val="kk-KZ"/>
        </w:rPr>
      </w:pPr>
    </w:p>
    <w:p w:rsidR="00265B78" w:rsidRPr="00196D12" w:rsidRDefault="00265B78" w:rsidP="00265B78">
      <w:pPr>
        <w:shd w:val="clear" w:color="auto" w:fill="FFFFFF"/>
        <w:spacing w:after="0" w:line="240" w:lineRule="auto"/>
        <w:ind w:firstLine="567"/>
        <w:jc w:val="center"/>
        <w:rPr>
          <w:rFonts w:ascii="Times New Roman" w:eastAsia="Times New Roman" w:hAnsi="Times New Roman" w:cs="Times New Roman"/>
          <w:b/>
          <w:color w:val="000000" w:themeColor="text1"/>
          <w:sz w:val="32"/>
          <w:szCs w:val="32"/>
          <w:lang w:val="kk-KZ" w:eastAsia="ru-RU"/>
        </w:rPr>
      </w:pPr>
    </w:p>
    <w:p w:rsidR="00265B78" w:rsidRPr="00196D12" w:rsidRDefault="00265B78" w:rsidP="00265B78">
      <w:pPr>
        <w:shd w:val="clear" w:color="auto" w:fill="FFFFFF"/>
        <w:spacing w:after="0" w:line="240" w:lineRule="auto"/>
        <w:ind w:firstLine="567"/>
        <w:jc w:val="center"/>
        <w:rPr>
          <w:rFonts w:ascii="Times New Roman" w:eastAsia="Times New Roman" w:hAnsi="Times New Roman" w:cs="Times New Roman"/>
          <w:b/>
          <w:color w:val="000000" w:themeColor="text1"/>
          <w:sz w:val="32"/>
          <w:szCs w:val="32"/>
          <w:lang w:val="kk-KZ" w:eastAsia="ru-RU"/>
        </w:rPr>
      </w:pPr>
    </w:p>
    <w:p w:rsidR="00265B78" w:rsidRPr="00196D12" w:rsidRDefault="00265B78" w:rsidP="00265B78">
      <w:pPr>
        <w:shd w:val="clear" w:color="auto" w:fill="FFFFFF"/>
        <w:spacing w:after="0" w:line="240" w:lineRule="auto"/>
        <w:jc w:val="center"/>
        <w:rPr>
          <w:rFonts w:ascii="Times New Roman" w:eastAsia="Times New Roman" w:hAnsi="Times New Roman" w:cs="Times New Roman"/>
          <w:b/>
          <w:color w:val="000000" w:themeColor="text1"/>
          <w:sz w:val="28"/>
          <w:szCs w:val="28"/>
          <w:lang w:val="kk-KZ" w:eastAsia="ru-RU"/>
        </w:rPr>
      </w:pPr>
    </w:p>
    <w:p w:rsidR="00265B78" w:rsidRPr="00196D12" w:rsidRDefault="00265B78" w:rsidP="00265B78">
      <w:pPr>
        <w:shd w:val="clear" w:color="auto" w:fill="FFFFFF"/>
        <w:spacing w:after="0" w:line="240" w:lineRule="auto"/>
        <w:jc w:val="center"/>
        <w:rPr>
          <w:rFonts w:ascii="Times New Roman" w:eastAsia="Times New Roman" w:hAnsi="Times New Roman" w:cs="Times New Roman"/>
          <w:b/>
          <w:color w:val="000000" w:themeColor="text1"/>
          <w:sz w:val="28"/>
          <w:szCs w:val="28"/>
          <w:lang w:val="kk-KZ" w:eastAsia="ru-RU"/>
        </w:rPr>
      </w:pPr>
    </w:p>
    <w:p w:rsidR="00265B78" w:rsidRPr="00196D12" w:rsidRDefault="00265B78" w:rsidP="00265B78">
      <w:pPr>
        <w:shd w:val="clear" w:color="auto" w:fill="FFFFFF"/>
        <w:spacing w:after="0" w:line="240" w:lineRule="auto"/>
        <w:jc w:val="center"/>
        <w:rPr>
          <w:rFonts w:ascii="Times New Roman" w:eastAsia="Times New Roman" w:hAnsi="Times New Roman" w:cs="Times New Roman"/>
          <w:b/>
          <w:color w:val="000000" w:themeColor="text1"/>
          <w:sz w:val="28"/>
          <w:szCs w:val="28"/>
          <w:lang w:val="kk-KZ" w:eastAsia="ru-RU"/>
        </w:rPr>
      </w:pPr>
    </w:p>
    <w:p w:rsidR="00265B78" w:rsidRPr="00196D12" w:rsidRDefault="00265B78" w:rsidP="00265B78">
      <w:pPr>
        <w:shd w:val="clear" w:color="auto" w:fill="FFFFFF"/>
        <w:spacing w:after="0" w:line="240" w:lineRule="auto"/>
        <w:jc w:val="center"/>
        <w:rPr>
          <w:rFonts w:ascii="Times New Roman" w:eastAsia="Times New Roman" w:hAnsi="Times New Roman" w:cs="Times New Roman"/>
          <w:b/>
          <w:color w:val="000000" w:themeColor="text1"/>
          <w:sz w:val="28"/>
          <w:szCs w:val="28"/>
          <w:lang w:val="kk-KZ" w:eastAsia="ru-RU"/>
        </w:rPr>
      </w:pPr>
    </w:p>
    <w:p w:rsidR="00265B78" w:rsidRPr="00196D12" w:rsidRDefault="00265B78" w:rsidP="00265B78">
      <w:pPr>
        <w:rPr>
          <w:rFonts w:ascii="Times New Roman" w:hAnsi="Times New Roman" w:cs="Times New Roman"/>
          <w:b/>
          <w:color w:val="000000" w:themeColor="text1"/>
          <w:sz w:val="28"/>
          <w:szCs w:val="28"/>
          <w:lang w:val="kk-KZ"/>
        </w:rPr>
      </w:pPr>
      <w:r w:rsidRPr="00196D12">
        <w:rPr>
          <w:rFonts w:ascii="Times New Roman" w:hAnsi="Times New Roman" w:cs="Times New Roman"/>
          <w:b/>
          <w:color w:val="000000" w:themeColor="text1"/>
          <w:sz w:val="28"/>
          <w:szCs w:val="28"/>
          <w:lang w:val="kk-KZ"/>
        </w:rPr>
        <w:br w:type="page"/>
      </w:r>
    </w:p>
    <w:p w:rsidR="00265B78" w:rsidRPr="00196D12" w:rsidRDefault="00265B78" w:rsidP="00265B78">
      <w:pPr>
        <w:pStyle w:val="afe"/>
        <w:jc w:val="center"/>
        <w:rPr>
          <w:rFonts w:ascii="Times New Roman" w:hAnsi="Times New Roman" w:cs="Times New Roman"/>
          <w:b/>
          <w:color w:val="000000" w:themeColor="text1"/>
          <w:sz w:val="28"/>
          <w:szCs w:val="28"/>
          <w:lang w:val="kk-KZ"/>
        </w:rPr>
      </w:pPr>
      <w:r w:rsidRPr="00196D12">
        <w:rPr>
          <w:rFonts w:ascii="Times New Roman" w:hAnsi="Times New Roman" w:cs="Times New Roman"/>
          <w:b/>
          <w:color w:val="000000" w:themeColor="text1"/>
          <w:sz w:val="28"/>
          <w:szCs w:val="28"/>
          <w:lang w:val="kk-KZ"/>
        </w:rPr>
        <w:lastRenderedPageBreak/>
        <w:t>НОРМАТИВТІ СІЛТЕМЕЛЕР</w:t>
      </w:r>
    </w:p>
    <w:p w:rsidR="00265B78" w:rsidRPr="00196D12" w:rsidRDefault="00265B78" w:rsidP="00265B78">
      <w:pPr>
        <w:pStyle w:val="afe"/>
        <w:rPr>
          <w:rFonts w:ascii="Times New Roman" w:hAnsi="Times New Roman" w:cs="Times New Roman"/>
          <w:b/>
          <w:color w:val="000000" w:themeColor="text1"/>
          <w:sz w:val="28"/>
          <w:szCs w:val="28"/>
          <w:lang w:val="kk-KZ"/>
        </w:rPr>
      </w:pPr>
    </w:p>
    <w:p w:rsidR="00265B78" w:rsidRPr="00196D12" w:rsidRDefault="00265B78" w:rsidP="00265B78">
      <w:pPr>
        <w:pStyle w:val="afe"/>
        <w:ind w:firstLine="567"/>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 xml:space="preserve">Берілген диссертацияда  келесі стандарттарға  нұсқаулықтар қолданылған: </w:t>
      </w:r>
    </w:p>
    <w:p w:rsidR="00265B78" w:rsidRPr="00196D12" w:rsidRDefault="00265B78" w:rsidP="00265B78">
      <w:pPr>
        <w:shd w:val="clear" w:color="auto" w:fill="FFFFFF"/>
        <w:spacing w:after="0" w:line="240" w:lineRule="auto"/>
        <w:rPr>
          <w:rFonts w:ascii="Times New Roman" w:eastAsia="Times New Roman" w:hAnsi="Times New Roman" w:cs="Times New Roman"/>
          <w:bCs/>
          <w:color w:val="000000" w:themeColor="text1"/>
          <w:sz w:val="28"/>
          <w:szCs w:val="28"/>
          <w:lang w:val="kk-KZ" w:eastAsia="ru-RU"/>
        </w:rPr>
      </w:pPr>
      <w:r w:rsidRPr="00196D12">
        <w:rPr>
          <w:rFonts w:ascii="Times New Roman" w:hAnsi="Times New Roman" w:cs="Times New Roman"/>
          <w:color w:val="000000" w:themeColor="text1"/>
          <w:sz w:val="28"/>
          <w:szCs w:val="28"/>
          <w:lang w:val="kk-KZ"/>
        </w:rPr>
        <w:t>1.</w:t>
      </w:r>
      <w:r w:rsidRPr="00196D12">
        <w:rPr>
          <w:rFonts w:ascii="Times New Roman" w:hAnsi="Times New Roman" w:cs="Times New Roman"/>
          <w:color w:val="000000" w:themeColor="text1"/>
          <w:sz w:val="28"/>
          <w:szCs w:val="28"/>
        </w:rPr>
        <w:t xml:space="preserve"> Состояние после COVID-19 (постковидный синдром) у взрослых</w:t>
      </w:r>
      <w:r w:rsidRPr="00196D12">
        <w:rPr>
          <w:rFonts w:ascii="Times New Roman" w:hAnsi="Times New Roman" w:cs="Times New Roman"/>
          <w:color w:val="000000" w:themeColor="text1"/>
          <w:sz w:val="28"/>
          <w:szCs w:val="28"/>
          <w:lang w:val="kk-KZ"/>
        </w:rPr>
        <w:t xml:space="preserve">. </w:t>
      </w:r>
      <w:r w:rsidRPr="00196D12">
        <w:rPr>
          <w:rFonts w:ascii="Times New Roman" w:hAnsi="Times New Roman" w:cs="Times New Roman"/>
          <w:color w:val="000000" w:themeColor="text1"/>
          <w:sz w:val="28"/>
          <w:szCs w:val="28"/>
        </w:rPr>
        <w:t xml:space="preserve">Версия: Клинические протоколы МЗ РК - 2023 (Казахстан) </w:t>
      </w:r>
      <w:r w:rsidRPr="00196D12">
        <w:rPr>
          <w:rFonts w:ascii="Times New Roman" w:eastAsia="Times New Roman" w:hAnsi="Times New Roman" w:cs="Times New Roman"/>
          <w:color w:val="000000" w:themeColor="text1"/>
          <w:sz w:val="28"/>
          <w:szCs w:val="28"/>
          <w:lang w:eastAsia="ru-RU"/>
        </w:rPr>
        <w:t>Одобрен</w:t>
      </w:r>
      <w:r w:rsidRPr="00196D12">
        <w:rPr>
          <w:rFonts w:ascii="Times New Roman" w:eastAsia="Times New Roman" w:hAnsi="Times New Roman" w:cs="Times New Roman"/>
          <w:color w:val="000000" w:themeColor="text1"/>
          <w:sz w:val="28"/>
          <w:szCs w:val="28"/>
          <w:lang w:val="kk-KZ" w:eastAsia="ru-RU"/>
        </w:rPr>
        <w:t xml:space="preserve">. </w:t>
      </w:r>
      <w:r w:rsidRPr="00196D12">
        <w:rPr>
          <w:rFonts w:ascii="Times New Roman" w:eastAsia="Times New Roman" w:hAnsi="Times New Roman" w:cs="Times New Roman"/>
          <w:color w:val="000000" w:themeColor="text1"/>
          <w:sz w:val="28"/>
          <w:szCs w:val="28"/>
          <w:lang w:eastAsia="ru-RU"/>
        </w:rPr>
        <w:t>Объединенной комиссией по качеству медицинских услуг</w:t>
      </w:r>
      <w:r w:rsidRPr="00196D12">
        <w:rPr>
          <w:rFonts w:ascii="Times New Roman" w:eastAsia="Times New Roman" w:hAnsi="Times New Roman" w:cs="Times New Roman"/>
          <w:color w:val="000000" w:themeColor="text1"/>
          <w:sz w:val="28"/>
          <w:szCs w:val="28"/>
          <w:lang w:val="kk-KZ" w:eastAsia="ru-RU"/>
        </w:rPr>
        <w:t xml:space="preserve"> </w:t>
      </w:r>
      <w:r w:rsidRPr="00196D12">
        <w:rPr>
          <w:rFonts w:ascii="Times New Roman" w:eastAsia="Times New Roman" w:hAnsi="Times New Roman" w:cs="Times New Roman"/>
          <w:color w:val="000000" w:themeColor="text1"/>
          <w:sz w:val="28"/>
          <w:szCs w:val="28"/>
          <w:lang w:eastAsia="ru-RU"/>
        </w:rPr>
        <w:t>Министерства здравоохранения Республики Казахстан</w:t>
      </w:r>
      <w:r w:rsidRPr="00196D12">
        <w:rPr>
          <w:rFonts w:ascii="Times New Roman" w:eastAsia="Times New Roman" w:hAnsi="Times New Roman" w:cs="Times New Roman"/>
          <w:color w:val="000000" w:themeColor="text1"/>
          <w:sz w:val="28"/>
          <w:szCs w:val="28"/>
          <w:lang w:val="kk-KZ" w:eastAsia="ru-RU"/>
        </w:rPr>
        <w:t>.</w:t>
      </w:r>
      <w:r w:rsidRPr="00196D12">
        <w:rPr>
          <w:rFonts w:ascii="Times New Roman" w:eastAsia="Times New Roman" w:hAnsi="Times New Roman" w:cs="Times New Roman"/>
          <w:color w:val="000000" w:themeColor="text1"/>
          <w:sz w:val="28"/>
          <w:szCs w:val="28"/>
          <w:lang w:eastAsia="ru-RU"/>
        </w:rPr>
        <w:t>от «30» января 2023 года</w:t>
      </w:r>
      <w:r w:rsidRPr="00196D12">
        <w:rPr>
          <w:rFonts w:ascii="Times New Roman" w:eastAsia="Times New Roman" w:hAnsi="Times New Roman" w:cs="Times New Roman"/>
          <w:color w:val="000000" w:themeColor="text1"/>
          <w:sz w:val="28"/>
          <w:szCs w:val="28"/>
          <w:lang w:val="kk-KZ" w:eastAsia="ru-RU"/>
        </w:rPr>
        <w:t xml:space="preserve">. </w:t>
      </w:r>
      <w:r w:rsidRPr="00196D12">
        <w:rPr>
          <w:rFonts w:ascii="Times New Roman" w:eastAsia="Times New Roman" w:hAnsi="Times New Roman" w:cs="Times New Roman"/>
          <w:color w:val="000000" w:themeColor="text1"/>
          <w:sz w:val="28"/>
          <w:szCs w:val="28"/>
          <w:lang w:eastAsia="ru-RU"/>
        </w:rPr>
        <w:t>Протокол №178</w:t>
      </w:r>
      <w:r w:rsidRPr="00196D12">
        <w:rPr>
          <w:rFonts w:ascii="Times New Roman" w:eastAsia="Times New Roman" w:hAnsi="Times New Roman" w:cs="Times New Roman"/>
          <w:color w:val="000000" w:themeColor="text1"/>
          <w:sz w:val="28"/>
          <w:szCs w:val="28"/>
          <w:lang w:val="kk-KZ" w:eastAsia="ru-RU"/>
        </w:rPr>
        <w:t>.   К</w:t>
      </w:r>
      <w:r w:rsidRPr="00196D12">
        <w:rPr>
          <w:rFonts w:ascii="Times New Roman" w:eastAsia="Times New Roman" w:hAnsi="Times New Roman" w:cs="Times New Roman"/>
          <w:color w:val="000000" w:themeColor="text1"/>
          <w:sz w:val="28"/>
          <w:szCs w:val="28"/>
          <w:lang w:eastAsia="ru-RU"/>
        </w:rPr>
        <w:t>линический протокол диагностики и лечения</w:t>
      </w:r>
      <w:r w:rsidRPr="00196D12">
        <w:rPr>
          <w:rFonts w:ascii="Times New Roman" w:eastAsia="Times New Roman" w:hAnsi="Times New Roman" w:cs="Times New Roman"/>
          <w:color w:val="000000" w:themeColor="text1"/>
          <w:sz w:val="28"/>
          <w:szCs w:val="28"/>
          <w:lang w:val="kk-KZ" w:eastAsia="ru-RU"/>
        </w:rPr>
        <w:t xml:space="preserve">. </w:t>
      </w:r>
      <w:r w:rsidRPr="00196D12">
        <w:rPr>
          <w:rFonts w:ascii="Times New Roman" w:eastAsia="Times New Roman" w:hAnsi="Times New Roman" w:cs="Times New Roman"/>
          <w:bCs/>
          <w:color w:val="000000" w:themeColor="text1"/>
          <w:sz w:val="28"/>
          <w:szCs w:val="28"/>
          <w:lang w:eastAsia="ru-RU"/>
        </w:rPr>
        <w:t>Состояние после COVID-19 (Постковидный синдром) у взрослых</w:t>
      </w:r>
      <w:r w:rsidRPr="00196D12">
        <w:rPr>
          <w:rFonts w:ascii="Times New Roman" w:eastAsia="Times New Roman" w:hAnsi="Times New Roman" w:cs="Times New Roman"/>
          <w:bCs/>
          <w:color w:val="000000" w:themeColor="text1"/>
          <w:sz w:val="28"/>
          <w:szCs w:val="28"/>
          <w:lang w:val="kk-KZ" w:eastAsia="ru-RU"/>
        </w:rPr>
        <w:t>.</w:t>
      </w:r>
    </w:p>
    <w:p w:rsidR="00265B78" w:rsidRPr="00196D12" w:rsidRDefault="00265B78" w:rsidP="00265B78">
      <w:pPr>
        <w:shd w:val="clear" w:color="auto" w:fill="FFFFFF"/>
        <w:spacing w:after="0" w:line="240" w:lineRule="auto"/>
        <w:jc w:val="both"/>
        <w:rPr>
          <w:rFonts w:ascii="Times New Roman" w:eastAsia="Times New Roman" w:hAnsi="Times New Roman" w:cs="Times New Roman"/>
          <w:color w:val="000000" w:themeColor="text1"/>
          <w:sz w:val="28"/>
          <w:szCs w:val="28"/>
          <w:lang w:val="kk-KZ" w:eastAsia="ru-RU"/>
        </w:rPr>
      </w:pPr>
      <w:r w:rsidRPr="00196D12">
        <w:rPr>
          <w:rFonts w:ascii="Times New Roman" w:eastAsia="Times New Roman" w:hAnsi="Times New Roman" w:cs="Times New Roman"/>
          <w:color w:val="000000" w:themeColor="text1"/>
          <w:sz w:val="28"/>
          <w:szCs w:val="28"/>
          <w:lang w:val="kk-KZ" w:eastAsia="ru-RU"/>
        </w:rPr>
        <w:t xml:space="preserve">Осы диссертацияда келесі стандарттарға сілтемелер қолданылды: </w:t>
      </w:r>
    </w:p>
    <w:p w:rsidR="00265B78" w:rsidRPr="00196D12" w:rsidRDefault="00265B78" w:rsidP="00265B78">
      <w:pPr>
        <w:shd w:val="clear" w:color="auto" w:fill="FFFFFF"/>
        <w:spacing w:after="0" w:line="240" w:lineRule="auto"/>
        <w:jc w:val="both"/>
        <w:rPr>
          <w:rFonts w:ascii="Times New Roman" w:eastAsia="Times New Roman" w:hAnsi="Times New Roman" w:cs="Times New Roman"/>
          <w:color w:val="000000" w:themeColor="text1"/>
          <w:sz w:val="28"/>
          <w:szCs w:val="28"/>
          <w:lang w:val="kk-KZ" w:eastAsia="ru-RU"/>
        </w:rPr>
      </w:pPr>
      <w:r w:rsidRPr="00196D12">
        <w:rPr>
          <w:rFonts w:ascii="Times New Roman" w:eastAsia="Times New Roman" w:hAnsi="Times New Roman" w:cs="Times New Roman"/>
          <w:color w:val="000000" w:themeColor="text1"/>
          <w:sz w:val="28"/>
          <w:szCs w:val="28"/>
          <w:lang w:val="kk-KZ" w:eastAsia="ru-RU"/>
        </w:rPr>
        <w:t>ГОСТ 7.32-2001. Ғылыми-зерттеу жұмысы туралы есеп. Дизайн құрылымы мен ережелері (2006 жылғы өзгерістер).</w:t>
      </w:r>
    </w:p>
    <w:p w:rsidR="00265B78" w:rsidRPr="00196D12" w:rsidRDefault="00265B78" w:rsidP="00265B78">
      <w:pPr>
        <w:shd w:val="clear" w:color="auto" w:fill="FFFFFF"/>
        <w:spacing w:after="0" w:line="240" w:lineRule="auto"/>
        <w:jc w:val="both"/>
        <w:rPr>
          <w:rFonts w:ascii="Times New Roman" w:eastAsia="Times New Roman" w:hAnsi="Times New Roman" w:cs="Times New Roman"/>
          <w:color w:val="000000" w:themeColor="text1"/>
          <w:sz w:val="28"/>
          <w:szCs w:val="28"/>
          <w:lang w:val="kk-KZ" w:eastAsia="ru-RU"/>
        </w:rPr>
      </w:pPr>
      <w:r w:rsidRPr="00196D12">
        <w:rPr>
          <w:rFonts w:ascii="Times New Roman" w:eastAsia="Times New Roman" w:hAnsi="Times New Roman" w:cs="Times New Roman"/>
          <w:color w:val="000000" w:themeColor="text1"/>
          <w:sz w:val="28"/>
          <w:szCs w:val="28"/>
          <w:lang w:val="kk-KZ" w:eastAsia="ru-RU"/>
        </w:rPr>
        <w:t xml:space="preserve">ГОСТ 7.1-2003. Библиографиялық жазба. Библиографиялық сипаттама. </w:t>
      </w:r>
    </w:p>
    <w:p w:rsidR="00265B78" w:rsidRPr="00196D12" w:rsidRDefault="00265B78" w:rsidP="00265B78">
      <w:pPr>
        <w:shd w:val="clear" w:color="auto" w:fill="FFFFFF"/>
        <w:spacing w:after="0" w:line="240" w:lineRule="auto"/>
        <w:jc w:val="both"/>
        <w:rPr>
          <w:rFonts w:ascii="Times New Roman" w:eastAsia="Times New Roman" w:hAnsi="Times New Roman" w:cs="Times New Roman"/>
          <w:color w:val="000000" w:themeColor="text1"/>
          <w:sz w:val="28"/>
          <w:szCs w:val="28"/>
          <w:lang w:val="kk-KZ" w:eastAsia="ru-RU"/>
        </w:rPr>
      </w:pPr>
      <w:r w:rsidRPr="00196D12">
        <w:rPr>
          <w:rFonts w:ascii="Times New Roman" w:eastAsia="Times New Roman" w:hAnsi="Times New Roman" w:cs="Times New Roman"/>
          <w:color w:val="000000" w:themeColor="text1"/>
          <w:sz w:val="28"/>
          <w:szCs w:val="28"/>
          <w:lang w:val="kk-KZ" w:eastAsia="ru-RU"/>
        </w:rPr>
        <w:t xml:space="preserve">Қазақстан Республикасының Заңын жасаудың жалпы талаптары мен </w:t>
      </w:r>
    </w:p>
    <w:p w:rsidR="00265B78" w:rsidRPr="00196D12" w:rsidRDefault="00265B78" w:rsidP="00265B78">
      <w:pPr>
        <w:shd w:val="clear" w:color="auto" w:fill="FFFFFF"/>
        <w:spacing w:after="0" w:line="240" w:lineRule="auto"/>
        <w:jc w:val="both"/>
        <w:rPr>
          <w:rFonts w:ascii="Times New Roman" w:eastAsia="Times New Roman" w:hAnsi="Times New Roman" w:cs="Times New Roman"/>
          <w:color w:val="000000" w:themeColor="text1"/>
          <w:sz w:val="28"/>
          <w:szCs w:val="28"/>
          <w:lang w:val="kk-KZ" w:eastAsia="ru-RU"/>
        </w:rPr>
      </w:pPr>
      <w:r w:rsidRPr="00196D12">
        <w:rPr>
          <w:rFonts w:ascii="Times New Roman" w:eastAsia="Times New Roman" w:hAnsi="Times New Roman" w:cs="Times New Roman"/>
          <w:color w:val="000000" w:themeColor="text1"/>
          <w:sz w:val="28"/>
          <w:szCs w:val="28"/>
          <w:lang w:val="kk-KZ" w:eastAsia="ru-RU"/>
        </w:rPr>
        <w:t xml:space="preserve">қағидалары. Ғылым туралы: 2011 жылғы 18 ақпанда қабылданды, №407-IV </w:t>
      </w:r>
    </w:p>
    <w:p w:rsidR="00265B78" w:rsidRPr="00196D12" w:rsidRDefault="00265B78" w:rsidP="00265B78">
      <w:pPr>
        <w:shd w:val="clear" w:color="auto" w:fill="FFFFFF"/>
        <w:spacing w:after="0" w:line="240" w:lineRule="auto"/>
        <w:jc w:val="both"/>
        <w:rPr>
          <w:rFonts w:ascii="Times New Roman" w:eastAsia="Times New Roman" w:hAnsi="Times New Roman" w:cs="Times New Roman"/>
          <w:color w:val="000000" w:themeColor="text1"/>
          <w:sz w:val="28"/>
          <w:szCs w:val="28"/>
          <w:lang w:val="kk-KZ" w:eastAsia="ru-RU"/>
        </w:rPr>
      </w:pPr>
      <w:r w:rsidRPr="00196D12">
        <w:rPr>
          <w:rFonts w:ascii="Times New Roman" w:eastAsia="Times New Roman" w:hAnsi="Times New Roman" w:cs="Times New Roman"/>
          <w:color w:val="000000" w:themeColor="text1"/>
          <w:sz w:val="28"/>
          <w:szCs w:val="28"/>
          <w:lang w:val="kk-KZ" w:eastAsia="ru-RU"/>
        </w:rPr>
        <w:t xml:space="preserve">(01.01.2022 ж.жағдай бойынша өзгерістер мен толықтырулармен). Қазақстан </w:t>
      </w:r>
    </w:p>
    <w:p w:rsidR="00265B78" w:rsidRPr="00196D12" w:rsidRDefault="00265B78" w:rsidP="00265B78">
      <w:pPr>
        <w:shd w:val="clear" w:color="auto" w:fill="FFFFFF"/>
        <w:spacing w:after="0" w:line="240" w:lineRule="auto"/>
        <w:jc w:val="both"/>
        <w:rPr>
          <w:rFonts w:ascii="Times New Roman" w:eastAsia="Times New Roman" w:hAnsi="Times New Roman" w:cs="Times New Roman"/>
          <w:color w:val="000000" w:themeColor="text1"/>
          <w:sz w:val="28"/>
          <w:szCs w:val="28"/>
          <w:lang w:val="kk-KZ" w:eastAsia="ru-RU"/>
        </w:rPr>
      </w:pPr>
      <w:r w:rsidRPr="00196D12">
        <w:rPr>
          <w:rFonts w:ascii="Times New Roman" w:eastAsia="Times New Roman" w:hAnsi="Times New Roman" w:cs="Times New Roman"/>
          <w:color w:val="000000" w:themeColor="text1"/>
          <w:sz w:val="28"/>
          <w:szCs w:val="28"/>
          <w:lang w:val="kk-KZ" w:eastAsia="ru-RU"/>
        </w:rPr>
        <w:t xml:space="preserve">Республикасы Білім және ғылым министрінің бұйрығы. 2018 жылғы 31 </w:t>
      </w:r>
    </w:p>
    <w:p w:rsidR="00265B78" w:rsidRPr="00196D12" w:rsidRDefault="00265B78" w:rsidP="00265B78">
      <w:pPr>
        <w:shd w:val="clear" w:color="auto" w:fill="FFFFFF"/>
        <w:spacing w:after="0" w:line="240" w:lineRule="auto"/>
        <w:jc w:val="both"/>
        <w:rPr>
          <w:rFonts w:ascii="Times New Roman" w:eastAsia="Times New Roman" w:hAnsi="Times New Roman" w:cs="Times New Roman"/>
          <w:color w:val="000000" w:themeColor="text1"/>
          <w:sz w:val="28"/>
          <w:szCs w:val="28"/>
          <w:lang w:val="kk-KZ" w:eastAsia="ru-RU"/>
        </w:rPr>
      </w:pPr>
      <w:r w:rsidRPr="00196D12">
        <w:rPr>
          <w:rFonts w:ascii="Times New Roman" w:eastAsia="Times New Roman" w:hAnsi="Times New Roman" w:cs="Times New Roman"/>
          <w:color w:val="000000" w:themeColor="text1"/>
          <w:sz w:val="28"/>
          <w:szCs w:val="28"/>
          <w:lang w:val="kk-KZ" w:eastAsia="ru-RU"/>
        </w:rPr>
        <w:t xml:space="preserve">қазандағы № 604 білім берудің барлық деңгейлеріндегі мемлекеттік жалпыға </w:t>
      </w:r>
    </w:p>
    <w:p w:rsidR="00265B78" w:rsidRPr="00196D12" w:rsidRDefault="00265B78" w:rsidP="00265B78">
      <w:pPr>
        <w:shd w:val="clear" w:color="auto" w:fill="FFFFFF"/>
        <w:spacing w:after="0" w:line="240" w:lineRule="auto"/>
        <w:jc w:val="both"/>
        <w:rPr>
          <w:rFonts w:ascii="Times New Roman" w:eastAsia="Times New Roman" w:hAnsi="Times New Roman" w:cs="Times New Roman"/>
          <w:color w:val="000000" w:themeColor="text1"/>
          <w:sz w:val="28"/>
          <w:szCs w:val="28"/>
          <w:lang w:val="kk-KZ" w:eastAsia="ru-RU"/>
        </w:rPr>
      </w:pPr>
      <w:r w:rsidRPr="00196D12">
        <w:rPr>
          <w:rFonts w:ascii="Times New Roman" w:eastAsia="Times New Roman" w:hAnsi="Times New Roman" w:cs="Times New Roman"/>
          <w:color w:val="000000" w:themeColor="text1"/>
          <w:sz w:val="28"/>
          <w:szCs w:val="28"/>
          <w:lang w:val="kk-KZ" w:eastAsia="ru-RU"/>
        </w:rPr>
        <w:t xml:space="preserve">міндетті білім беру стандарттарын бекіту туралы (Қазақстан </w:t>
      </w:r>
    </w:p>
    <w:p w:rsidR="00265B78" w:rsidRPr="00196D12" w:rsidRDefault="00265B78" w:rsidP="00265B78">
      <w:pPr>
        <w:shd w:val="clear" w:color="auto" w:fill="FFFFFF"/>
        <w:spacing w:after="0" w:line="240" w:lineRule="auto"/>
        <w:jc w:val="both"/>
        <w:rPr>
          <w:rFonts w:ascii="Times New Roman" w:eastAsia="Times New Roman" w:hAnsi="Times New Roman" w:cs="Times New Roman"/>
          <w:color w:val="000000" w:themeColor="text1"/>
          <w:sz w:val="28"/>
          <w:szCs w:val="28"/>
          <w:lang w:val="kk-KZ" w:eastAsia="ru-RU"/>
        </w:rPr>
      </w:pPr>
      <w:r w:rsidRPr="00196D12">
        <w:rPr>
          <w:rFonts w:ascii="Times New Roman" w:eastAsia="Times New Roman" w:hAnsi="Times New Roman" w:cs="Times New Roman"/>
          <w:color w:val="000000" w:themeColor="text1"/>
          <w:sz w:val="28"/>
          <w:szCs w:val="28"/>
          <w:lang w:val="kk-KZ" w:eastAsia="ru-RU"/>
        </w:rPr>
        <w:t xml:space="preserve">Республикасының Әділет министрлігінде 2018 жылғы 1 қараша, №17669 </w:t>
      </w:r>
    </w:p>
    <w:p w:rsidR="00265B78" w:rsidRPr="00196D12" w:rsidRDefault="00265B78" w:rsidP="00265B78">
      <w:pPr>
        <w:shd w:val="clear" w:color="auto" w:fill="FFFFFF"/>
        <w:spacing w:after="0" w:line="240" w:lineRule="auto"/>
        <w:jc w:val="both"/>
        <w:rPr>
          <w:rFonts w:ascii="Times New Roman" w:eastAsia="Times New Roman" w:hAnsi="Times New Roman" w:cs="Times New Roman"/>
          <w:color w:val="000000" w:themeColor="text1"/>
          <w:sz w:val="28"/>
          <w:szCs w:val="28"/>
          <w:lang w:val="kk-KZ" w:eastAsia="ru-RU"/>
        </w:rPr>
      </w:pPr>
      <w:r w:rsidRPr="00196D12">
        <w:rPr>
          <w:rFonts w:ascii="Times New Roman" w:eastAsia="Times New Roman" w:hAnsi="Times New Roman" w:cs="Times New Roman"/>
          <w:color w:val="000000" w:themeColor="text1"/>
          <w:sz w:val="28"/>
          <w:szCs w:val="28"/>
          <w:lang w:val="kk-KZ" w:eastAsia="ru-RU"/>
        </w:rPr>
        <w:t>болып тіркелген).</w:t>
      </w:r>
    </w:p>
    <w:p w:rsidR="00265B78" w:rsidRPr="00196D12" w:rsidRDefault="00265B78" w:rsidP="00265B78">
      <w:pPr>
        <w:shd w:val="clear" w:color="auto" w:fill="FFFFFF"/>
        <w:spacing w:after="0" w:line="240" w:lineRule="auto"/>
        <w:jc w:val="both"/>
        <w:rPr>
          <w:rFonts w:ascii="Times New Roman" w:eastAsia="Times New Roman" w:hAnsi="Times New Roman" w:cs="Times New Roman"/>
          <w:color w:val="000000" w:themeColor="text1"/>
          <w:sz w:val="28"/>
          <w:szCs w:val="28"/>
          <w:lang w:val="kk-KZ" w:eastAsia="ru-RU"/>
        </w:rPr>
      </w:pPr>
      <w:r w:rsidRPr="00196D12">
        <w:rPr>
          <w:rFonts w:ascii="Times New Roman" w:eastAsia="Times New Roman" w:hAnsi="Times New Roman" w:cs="Times New Roman"/>
          <w:color w:val="000000" w:themeColor="text1"/>
          <w:sz w:val="28"/>
          <w:szCs w:val="28"/>
          <w:lang w:val="kk-KZ" w:eastAsia="ru-RU"/>
        </w:rPr>
        <w:t xml:space="preserve">ГОСТ 7.32-2017. (Мемлекетаралық стандарт). Ақпарат, кітапхана және </w:t>
      </w:r>
    </w:p>
    <w:p w:rsidR="00265B78" w:rsidRPr="00196D12" w:rsidRDefault="00265B78" w:rsidP="00265B78">
      <w:pPr>
        <w:shd w:val="clear" w:color="auto" w:fill="FFFFFF"/>
        <w:spacing w:after="0" w:line="240" w:lineRule="auto"/>
        <w:jc w:val="both"/>
        <w:rPr>
          <w:rFonts w:ascii="Times New Roman" w:eastAsia="Times New Roman" w:hAnsi="Times New Roman" w:cs="Times New Roman"/>
          <w:color w:val="000000" w:themeColor="text1"/>
          <w:sz w:val="28"/>
          <w:szCs w:val="28"/>
          <w:lang w:val="kk-KZ" w:eastAsia="ru-RU"/>
        </w:rPr>
      </w:pPr>
      <w:r w:rsidRPr="00196D12">
        <w:rPr>
          <w:rFonts w:ascii="Times New Roman" w:eastAsia="Times New Roman" w:hAnsi="Times New Roman" w:cs="Times New Roman"/>
          <w:color w:val="000000" w:themeColor="text1"/>
          <w:sz w:val="28"/>
          <w:szCs w:val="28"/>
          <w:lang w:val="kk-KZ" w:eastAsia="ru-RU"/>
        </w:rPr>
        <w:t xml:space="preserve">баспа стандарт бойынша стандарттар жүйесі. Ғылыми-зерттеу жұмысы </w:t>
      </w:r>
    </w:p>
    <w:p w:rsidR="00265B78" w:rsidRPr="00196D12" w:rsidRDefault="00265B78" w:rsidP="00265B78">
      <w:pPr>
        <w:shd w:val="clear" w:color="auto" w:fill="FFFFFF"/>
        <w:spacing w:after="0" w:line="240" w:lineRule="auto"/>
        <w:jc w:val="both"/>
        <w:rPr>
          <w:rFonts w:ascii="Times New Roman" w:eastAsia="Times New Roman" w:hAnsi="Times New Roman" w:cs="Times New Roman"/>
          <w:color w:val="000000" w:themeColor="text1"/>
          <w:sz w:val="28"/>
          <w:szCs w:val="28"/>
          <w:lang w:val="kk-KZ" w:eastAsia="ru-RU"/>
        </w:rPr>
      </w:pPr>
      <w:r w:rsidRPr="00196D12">
        <w:rPr>
          <w:rFonts w:ascii="Times New Roman" w:eastAsia="Times New Roman" w:hAnsi="Times New Roman" w:cs="Times New Roman"/>
          <w:color w:val="000000" w:themeColor="text1"/>
          <w:sz w:val="28"/>
          <w:szCs w:val="28"/>
          <w:lang w:val="kk-KZ" w:eastAsia="ru-RU"/>
        </w:rPr>
        <w:t>туралы есеп. Дизайн құрылымы мен ережелері.</w:t>
      </w:r>
    </w:p>
    <w:p w:rsidR="00265B78" w:rsidRPr="00196D12" w:rsidRDefault="00265B78" w:rsidP="00265B78">
      <w:pPr>
        <w:shd w:val="clear" w:color="auto" w:fill="FFFFFF"/>
        <w:spacing w:after="0" w:line="240" w:lineRule="auto"/>
        <w:jc w:val="both"/>
        <w:rPr>
          <w:rFonts w:ascii="Times New Roman" w:eastAsia="Times New Roman" w:hAnsi="Times New Roman" w:cs="Times New Roman"/>
          <w:color w:val="000000" w:themeColor="text1"/>
          <w:sz w:val="28"/>
          <w:szCs w:val="28"/>
          <w:lang w:val="kk-KZ" w:eastAsia="ru-RU"/>
        </w:rPr>
      </w:pPr>
      <w:r w:rsidRPr="00196D12">
        <w:rPr>
          <w:rFonts w:ascii="Times New Roman" w:eastAsia="Times New Roman" w:hAnsi="Times New Roman" w:cs="Times New Roman"/>
          <w:color w:val="000000" w:themeColor="text1"/>
          <w:sz w:val="28"/>
          <w:szCs w:val="28"/>
          <w:lang w:val="kk-KZ" w:eastAsia="ru-RU"/>
        </w:rPr>
        <w:t xml:space="preserve">ГОСТ 15.101-98. (Мемлекетаралық стандарт). Өнімді әзірлеу және </w:t>
      </w:r>
    </w:p>
    <w:p w:rsidR="00265B78" w:rsidRPr="00196D12" w:rsidRDefault="00265B78" w:rsidP="00265B78">
      <w:pPr>
        <w:shd w:val="clear" w:color="auto" w:fill="FFFFFF"/>
        <w:spacing w:after="0" w:line="240" w:lineRule="auto"/>
        <w:jc w:val="both"/>
        <w:rPr>
          <w:rFonts w:ascii="Times New Roman" w:eastAsia="Times New Roman" w:hAnsi="Times New Roman" w:cs="Times New Roman"/>
          <w:color w:val="000000" w:themeColor="text1"/>
          <w:sz w:val="28"/>
          <w:szCs w:val="28"/>
          <w:lang w:val="kk-KZ" w:eastAsia="ru-RU"/>
        </w:rPr>
      </w:pPr>
      <w:r w:rsidRPr="00196D12">
        <w:rPr>
          <w:rFonts w:ascii="Times New Roman" w:eastAsia="Times New Roman" w:hAnsi="Times New Roman" w:cs="Times New Roman"/>
          <w:color w:val="000000" w:themeColor="text1"/>
          <w:sz w:val="28"/>
          <w:szCs w:val="28"/>
          <w:lang w:val="kk-KZ" w:eastAsia="ru-RU"/>
        </w:rPr>
        <w:t>өндіріске қою жүйесі. Ғылыми-зерттеу жұмыстарын орындау тәртібі.</w:t>
      </w:r>
    </w:p>
    <w:p w:rsidR="00265B78" w:rsidRPr="00196D12" w:rsidRDefault="00265B78" w:rsidP="00265B78">
      <w:pPr>
        <w:shd w:val="clear" w:color="auto" w:fill="FFFFFF"/>
        <w:spacing w:after="0" w:line="240" w:lineRule="auto"/>
        <w:jc w:val="both"/>
        <w:rPr>
          <w:rFonts w:ascii="Times New Roman" w:eastAsia="Times New Roman" w:hAnsi="Times New Roman" w:cs="Times New Roman"/>
          <w:color w:val="000000" w:themeColor="text1"/>
          <w:sz w:val="28"/>
          <w:szCs w:val="28"/>
          <w:lang w:val="kk-KZ" w:eastAsia="ru-RU"/>
        </w:rPr>
      </w:pPr>
      <w:r w:rsidRPr="00196D12">
        <w:rPr>
          <w:rFonts w:ascii="Times New Roman" w:eastAsia="Times New Roman" w:hAnsi="Times New Roman" w:cs="Times New Roman"/>
          <w:color w:val="000000" w:themeColor="text1"/>
          <w:sz w:val="28"/>
          <w:szCs w:val="28"/>
          <w:lang w:val="kk-KZ" w:eastAsia="ru-RU"/>
        </w:rPr>
        <w:t xml:space="preserve">ГОСТ 8.417-2002. Өлшем бірлігін қамтамасыз етудің мемлекеттік жүйесі. </w:t>
      </w:r>
    </w:p>
    <w:p w:rsidR="00265B78" w:rsidRPr="00196D12" w:rsidRDefault="00265B78" w:rsidP="00265B78">
      <w:pPr>
        <w:shd w:val="clear" w:color="auto" w:fill="FFFFFF"/>
        <w:spacing w:after="0" w:line="240" w:lineRule="auto"/>
        <w:jc w:val="both"/>
        <w:rPr>
          <w:rFonts w:ascii="Times New Roman" w:eastAsia="Times New Roman" w:hAnsi="Times New Roman" w:cs="Times New Roman"/>
          <w:color w:val="000000" w:themeColor="text1"/>
          <w:sz w:val="28"/>
          <w:szCs w:val="28"/>
          <w:lang w:val="kk-KZ" w:eastAsia="ru-RU"/>
        </w:rPr>
      </w:pPr>
      <w:r w:rsidRPr="00196D12">
        <w:rPr>
          <w:rFonts w:ascii="Times New Roman" w:eastAsia="Times New Roman" w:hAnsi="Times New Roman" w:cs="Times New Roman"/>
          <w:color w:val="000000" w:themeColor="text1"/>
          <w:sz w:val="28"/>
          <w:szCs w:val="28"/>
          <w:lang w:val="kk-KZ" w:eastAsia="ru-RU"/>
        </w:rPr>
        <w:t>Шама бірліктері.</w:t>
      </w:r>
    </w:p>
    <w:p w:rsidR="00265B78" w:rsidRPr="00196D12" w:rsidRDefault="00265B78" w:rsidP="00265B78">
      <w:pPr>
        <w:shd w:val="clear" w:color="auto" w:fill="FFFFFF"/>
        <w:spacing w:after="0" w:line="240" w:lineRule="auto"/>
        <w:jc w:val="both"/>
        <w:rPr>
          <w:rFonts w:ascii="Times New Roman" w:eastAsia="Times New Roman" w:hAnsi="Times New Roman" w:cs="Times New Roman"/>
          <w:color w:val="000000" w:themeColor="text1"/>
          <w:sz w:val="28"/>
          <w:szCs w:val="28"/>
          <w:lang w:val="kk-KZ" w:eastAsia="ru-RU"/>
        </w:rPr>
      </w:pPr>
      <w:r w:rsidRPr="00196D12">
        <w:rPr>
          <w:rFonts w:ascii="Times New Roman" w:eastAsia="Times New Roman" w:hAnsi="Times New Roman" w:cs="Times New Roman"/>
          <w:color w:val="000000" w:themeColor="text1"/>
          <w:sz w:val="28"/>
          <w:szCs w:val="28"/>
          <w:lang w:val="kk-KZ" w:eastAsia="ru-RU"/>
        </w:rPr>
        <w:t xml:space="preserve">ГОСТ 7.12-93. Ақпарат, кітапхана және баспа стандарт бойынша </w:t>
      </w:r>
    </w:p>
    <w:p w:rsidR="00265B78" w:rsidRPr="00196D12" w:rsidRDefault="00265B78" w:rsidP="00265B78">
      <w:pPr>
        <w:shd w:val="clear" w:color="auto" w:fill="FFFFFF"/>
        <w:spacing w:after="0" w:line="240" w:lineRule="auto"/>
        <w:jc w:val="both"/>
        <w:rPr>
          <w:rFonts w:ascii="Times New Roman" w:eastAsia="Times New Roman" w:hAnsi="Times New Roman" w:cs="Times New Roman"/>
          <w:color w:val="000000" w:themeColor="text1"/>
          <w:sz w:val="28"/>
          <w:szCs w:val="28"/>
          <w:lang w:val="kk-KZ" w:eastAsia="ru-RU"/>
        </w:rPr>
      </w:pPr>
      <w:r w:rsidRPr="00196D12">
        <w:rPr>
          <w:rFonts w:ascii="Times New Roman" w:eastAsia="Times New Roman" w:hAnsi="Times New Roman" w:cs="Times New Roman"/>
          <w:color w:val="000000" w:themeColor="text1"/>
          <w:sz w:val="28"/>
          <w:szCs w:val="28"/>
          <w:lang w:val="kk-KZ" w:eastAsia="ru-RU"/>
        </w:rPr>
        <w:t xml:space="preserve">стандарттар жүйесі. Библиографиялық жазба. Орыс тіліндегі сөздерді </w:t>
      </w:r>
    </w:p>
    <w:p w:rsidR="00265B78" w:rsidRPr="00196D12" w:rsidRDefault="00265B78" w:rsidP="00265B78">
      <w:pPr>
        <w:shd w:val="clear" w:color="auto" w:fill="FFFFFF"/>
        <w:spacing w:after="0" w:line="240" w:lineRule="auto"/>
        <w:jc w:val="both"/>
        <w:rPr>
          <w:rFonts w:ascii="Times New Roman" w:eastAsia="Times New Roman" w:hAnsi="Times New Roman" w:cs="Times New Roman"/>
          <w:color w:val="000000" w:themeColor="text1"/>
          <w:sz w:val="28"/>
          <w:szCs w:val="28"/>
          <w:lang w:val="kk-KZ" w:eastAsia="ru-RU"/>
        </w:rPr>
      </w:pPr>
      <w:r w:rsidRPr="00196D12">
        <w:rPr>
          <w:rFonts w:ascii="Times New Roman" w:eastAsia="Times New Roman" w:hAnsi="Times New Roman" w:cs="Times New Roman"/>
          <w:color w:val="000000" w:themeColor="text1"/>
          <w:sz w:val="28"/>
          <w:szCs w:val="28"/>
          <w:lang w:val="kk-KZ" w:eastAsia="ru-RU"/>
        </w:rPr>
        <w:t>қысқарту. Жалпы талаптар мен ережелер.</w:t>
      </w:r>
    </w:p>
    <w:p w:rsidR="00265B78" w:rsidRPr="00196D12" w:rsidRDefault="00265B78" w:rsidP="00265B78">
      <w:pPr>
        <w:shd w:val="clear" w:color="auto" w:fill="FFFFFF"/>
        <w:spacing w:after="0" w:line="240" w:lineRule="auto"/>
        <w:jc w:val="both"/>
        <w:rPr>
          <w:rFonts w:ascii="Times New Roman" w:eastAsia="Times New Roman" w:hAnsi="Times New Roman" w:cs="Times New Roman"/>
          <w:color w:val="000000" w:themeColor="text1"/>
          <w:sz w:val="28"/>
          <w:szCs w:val="28"/>
          <w:lang w:val="kk-KZ" w:eastAsia="ru-RU"/>
        </w:rPr>
      </w:pPr>
      <w:r w:rsidRPr="00196D12">
        <w:rPr>
          <w:rFonts w:ascii="Times New Roman" w:eastAsia="Times New Roman" w:hAnsi="Times New Roman" w:cs="Times New Roman"/>
          <w:color w:val="000000" w:themeColor="text1"/>
          <w:sz w:val="28"/>
          <w:szCs w:val="28"/>
          <w:lang w:val="kk-KZ" w:eastAsia="ru-RU"/>
        </w:rPr>
        <w:t xml:space="preserve">ГОСТ 7.54-88. Ақпарат, кітапхана және баспа стандарт бойынша </w:t>
      </w:r>
    </w:p>
    <w:p w:rsidR="00265B78" w:rsidRPr="00196D12" w:rsidRDefault="00265B78" w:rsidP="00265B78">
      <w:pPr>
        <w:shd w:val="clear" w:color="auto" w:fill="FFFFFF"/>
        <w:spacing w:after="0" w:line="240" w:lineRule="auto"/>
        <w:jc w:val="both"/>
        <w:rPr>
          <w:rFonts w:ascii="Times New Roman" w:eastAsia="Times New Roman" w:hAnsi="Times New Roman" w:cs="Times New Roman"/>
          <w:color w:val="000000" w:themeColor="text1"/>
          <w:sz w:val="28"/>
          <w:szCs w:val="28"/>
          <w:lang w:val="kk-KZ" w:eastAsia="ru-RU"/>
        </w:rPr>
      </w:pPr>
      <w:r w:rsidRPr="00196D12">
        <w:rPr>
          <w:rFonts w:ascii="Times New Roman" w:eastAsia="Times New Roman" w:hAnsi="Times New Roman" w:cs="Times New Roman"/>
          <w:color w:val="000000" w:themeColor="text1"/>
          <w:sz w:val="28"/>
          <w:szCs w:val="28"/>
          <w:lang w:val="kk-KZ" w:eastAsia="ru-RU"/>
        </w:rPr>
        <w:t xml:space="preserve">стандарттар жүйесі. Ғылыми-техникалық құжаттардағы заттар мен </w:t>
      </w:r>
    </w:p>
    <w:p w:rsidR="00265B78" w:rsidRPr="00196D12" w:rsidRDefault="00265B78" w:rsidP="00265B78">
      <w:pPr>
        <w:shd w:val="clear" w:color="auto" w:fill="FFFFFF"/>
        <w:spacing w:after="0" w:line="240" w:lineRule="auto"/>
        <w:jc w:val="both"/>
        <w:rPr>
          <w:rFonts w:ascii="Times New Roman" w:eastAsia="Times New Roman" w:hAnsi="Times New Roman" w:cs="Times New Roman"/>
          <w:color w:val="000000" w:themeColor="text1"/>
          <w:sz w:val="28"/>
          <w:szCs w:val="28"/>
          <w:lang w:val="kk-KZ" w:eastAsia="ru-RU"/>
        </w:rPr>
      </w:pPr>
      <w:r w:rsidRPr="00196D12">
        <w:rPr>
          <w:rFonts w:ascii="Times New Roman" w:eastAsia="Times New Roman" w:hAnsi="Times New Roman" w:cs="Times New Roman"/>
          <w:color w:val="000000" w:themeColor="text1"/>
          <w:sz w:val="28"/>
          <w:szCs w:val="28"/>
          <w:lang w:val="kk-KZ" w:eastAsia="ru-RU"/>
        </w:rPr>
        <w:t xml:space="preserve">материалдардың қасиеттері туралы сандық мәліметтерді ұсыну. Жалпы </w:t>
      </w:r>
    </w:p>
    <w:p w:rsidR="00265B78" w:rsidRPr="00196D12" w:rsidRDefault="00265B78" w:rsidP="00265B78">
      <w:pPr>
        <w:shd w:val="clear" w:color="auto" w:fill="FFFFFF"/>
        <w:spacing w:after="0" w:line="240" w:lineRule="auto"/>
        <w:jc w:val="both"/>
        <w:rPr>
          <w:rFonts w:ascii="Times New Roman" w:eastAsia="Times New Roman" w:hAnsi="Times New Roman" w:cs="Times New Roman"/>
          <w:color w:val="000000" w:themeColor="text1"/>
          <w:sz w:val="28"/>
          <w:szCs w:val="28"/>
          <w:lang w:val="kk-KZ" w:eastAsia="ru-RU"/>
        </w:rPr>
      </w:pPr>
      <w:r w:rsidRPr="00196D12">
        <w:rPr>
          <w:rFonts w:ascii="Times New Roman" w:eastAsia="Times New Roman" w:hAnsi="Times New Roman" w:cs="Times New Roman"/>
          <w:color w:val="000000" w:themeColor="text1"/>
          <w:sz w:val="28"/>
          <w:szCs w:val="28"/>
          <w:lang w:val="kk-KZ" w:eastAsia="ru-RU"/>
        </w:rPr>
        <w:t>талаптар мен ережелер.</w:t>
      </w:r>
    </w:p>
    <w:p w:rsidR="00265B78" w:rsidRPr="00196D12" w:rsidRDefault="00265B78" w:rsidP="00265B78">
      <w:pPr>
        <w:rPr>
          <w:rFonts w:ascii="Times New Roman" w:hAnsi="Times New Roman" w:cs="Times New Roman"/>
          <w:b/>
          <w:color w:val="000000" w:themeColor="text1"/>
          <w:sz w:val="28"/>
          <w:szCs w:val="28"/>
          <w:lang w:val="kk-KZ"/>
        </w:rPr>
      </w:pPr>
      <w:r w:rsidRPr="00196D12">
        <w:rPr>
          <w:rFonts w:ascii="Times New Roman" w:hAnsi="Times New Roman" w:cs="Times New Roman"/>
          <w:b/>
          <w:color w:val="000000" w:themeColor="text1"/>
          <w:sz w:val="28"/>
          <w:szCs w:val="28"/>
          <w:lang w:val="kk-KZ"/>
        </w:rPr>
        <w:br w:type="page"/>
      </w:r>
    </w:p>
    <w:p w:rsidR="00265B78" w:rsidRPr="00196D12" w:rsidRDefault="00265B78" w:rsidP="00265B78">
      <w:pPr>
        <w:pStyle w:val="afe"/>
        <w:jc w:val="center"/>
        <w:rPr>
          <w:rFonts w:ascii="Times New Roman" w:hAnsi="Times New Roman" w:cs="Times New Roman"/>
          <w:b/>
          <w:color w:val="000000" w:themeColor="text1"/>
          <w:sz w:val="28"/>
          <w:szCs w:val="28"/>
          <w:lang w:val="kk-KZ"/>
        </w:rPr>
      </w:pPr>
      <w:r w:rsidRPr="00196D12">
        <w:rPr>
          <w:rFonts w:ascii="Times New Roman" w:hAnsi="Times New Roman" w:cs="Times New Roman"/>
          <w:b/>
          <w:color w:val="000000" w:themeColor="text1"/>
          <w:sz w:val="28"/>
          <w:szCs w:val="28"/>
          <w:lang w:val="kk-KZ"/>
        </w:rPr>
        <w:lastRenderedPageBreak/>
        <w:t xml:space="preserve">АНЫҚТАМАЛАР </w:t>
      </w:r>
    </w:p>
    <w:p w:rsidR="00265B78" w:rsidRPr="00196D12" w:rsidRDefault="00265B78" w:rsidP="00265B78">
      <w:pPr>
        <w:pStyle w:val="afe"/>
        <w:ind w:firstLine="567"/>
        <w:jc w:val="both"/>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 xml:space="preserve">Берілген </w:t>
      </w:r>
      <w:r w:rsidR="00D774A9">
        <w:rPr>
          <w:rFonts w:ascii="Times New Roman" w:hAnsi="Times New Roman" w:cs="Times New Roman"/>
          <w:color w:val="000000" w:themeColor="text1"/>
          <w:sz w:val="28"/>
          <w:szCs w:val="28"/>
          <w:lang w:val="kk-KZ"/>
        </w:rPr>
        <w:t>докторлық</w:t>
      </w:r>
      <w:r w:rsidRPr="00196D12">
        <w:rPr>
          <w:rFonts w:ascii="Times New Roman" w:hAnsi="Times New Roman" w:cs="Times New Roman"/>
          <w:color w:val="000000" w:themeColor="text1"/>
          <w:sz w:val="28"/>
          <w:szCs w:val="28"/>
          <w:lang w:val="kk-KZ"/>
        </w:rPr>
        <w:t xml:space="preserve"> диссертацияда келесі терминдер мен анықтамалар қолданылады</w:t>
      </w:r>
    </w:p>
    <w:p w:rsidR="00265B78" w:rsidRPr="00196D12" w:rsidRDefault="00265B78" w:rsidP="00265B78">
      <w:pPr>
        <w:pStyle w:val="afe"/>
        <w:ind w:firstLine="567"/>
        <w:jc w:val="both"/>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“Ауру бағасының” талдауы (COI –cost of illness) – бұл талдау медициналық мекеменің белгілі аурудың диагностикасына, емдеуіне жұмсалған шығын есебіне негізделеді.</w:t>
      </w:r>
    </w:p>
    <w:p w:rsidR="00265B78" w:rsidRPr="00196D12" w:rsidRDefault="00265B78" w:rsidP="00265B78">
      <w:pPr>
        <w:pStyle w:val="afe"/>
        <w:ind w:firstLine="567"/>
        <w:jc w:val="both"/>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“Шығындар минимизациясы” талдауы (CMA –cost minimization analysis) – бұл талдау емдеудің ең  арзан әдісіне негізделіп қолданылады.</w:t>
      </w:r>
    </w:p>
    <w:p w:rsidR="00265B78" w:rsidRPr="00196D12" w:rsidRDefault="00265B78" w:rsidP="00265B78">
      <w:pPr>
        <w:pStyle w:val="afe"/>
        <w:ind w:firstLine="567"/>
        <w:jc w:val="both"/>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en-US"/>
        </w:rPr>
        <w:t>“</w:t>
      </w:r>
      <w:r w:rsidRPr="00196D12">
        <w:rPr>
          <w:rFonts w:ascii="Times New Roman" w:hAnsi="Times New Roman" w:cs="Times New Roman"/>
          <w:color w:val="000000" w:themeColor="text1"/>
          <w:sz w:val="28"/>
          <w:szCs w:val="28"/>
          <w:lang w:val="kk-KZ"/>
        </w:rPr>
        <w:t>Шығын – тиімділік</w:t>
      </w:r>
      <w:r w:rsidRPr="00196D12">
        <w:rPr>
          <w:rFonts w:ascii="Times New Roman" w:hAnsi="Times New Roman" w:cs="Times New Roman"/>
          <w:color w:val="000000" w:themeColor="text1"/>
          <w:sz w:val="28"/>
          <w:szCs w:val="28"/>
          <w:lang w:val="en-US"/>
        </w:rPr>
        <w:t>”</w:t>
      </w:r>
      <w:r w:rsidRPr="00196D12">
        <w:rPr>
          <w:rFonts w:ascii="Times New Roman" w:hAnsi="Times New Roman" w:cs="Times New Roman"/>
          <w:color w:val="000000" w:themeColor="text1"/>
          <w:sz w:val="28"/>
          <w:szCs w:val="28"/>
          <w:lang w:val="kk-KZ"/>
        </w:rPr>
        <w:t xml:space="preserve"> талдауы </w:t>
      </w:r>
      <w:r w:rsidRPr="00196D12">
        <w:rPr>
          <w:rFonts w:ascii="Times New Roman" w:hAnsi="Times New Roman" w:cs="Times New Roman"/>
          <w:color w:val="000000" w:themeColor="text1"/>
          <w:sz w:val="28"/>
          <w:szCs w:val="28"/>
          <w:lang w:val="en-US"/>
        </w:rPr>
        <w:t>(CEA – cost-effectiveness analysis)</w:t>
      </w:r>
      <w:r w:rsidRPr="00196D12">
        <w:rPr>
          <w:rFonts w:ascii="Times New Roman" w:hAnsi="Times New Roman" w:cs="Times New Roman"/>
          <w:color w:val="000000" w:themeColor="text1"/>
          <w:sz w:val="28"/>
          <w:szCs w:val="28"/>
          <w:lang w:val="kk-KZ"/>
        </w:rPr>
        <w:t>. Бұл талдауды жүргізгенде дәрілік заттар мен бағдарламаларды ұқсас тиімділік өлшемдері бойынша АҚ төмендеуі, сақталған өмір жылдары және т.б. салыстырады.</w:t>
      </w:r>
    </w:p>
    <w:p w:rsidR="00265B78" w:rsidRPr="00196D12" w:rsidRDefault="00265B78" w:rsidP="00265B78">
      <w:pPr>
        <w:pStyle w:val="afe"/>
        <w:ind w:firstLine="567"/>
        <w:jc w:val="both"/>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“Шығын – пайдалылық  (утилитарлық)” талдауы (CUA – cost-utility analysis) – тиімділік сақталған өмір жылдарына қарай есептелетін талдау түрі.</w:t>
      </w:r>
    </w:p>
    <w:p w:rsidR="00265B78" w:rsidRPr="00196D12" w:rsidRDefault="00265B78" w:rsidP="00265B78">
      <w:pPr>
        <w:pStyle w:val="afe"/>
        <w:ind w:firstLine="567"/>
        <w:jc w:val="both"/>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en-US"/>
        </w:rPr>
        <w:t>“</w:t>
      </w:r>
      <w:r w:rsidRPr="00196D12">
        <w:rPr>
          <w:rFonts w:ascii="Times New Roman" w:hAnsi="Times New Roman" w:cs="Times New Roman"/>
          <w:color w:val="000000" w:themeColor="text1"/>
          <w:sz w:val="28"/>
          <w:szCs w:val="28"/>
          <w:lang w:val="kk-KZ"/>
        </w:rPr>
        <w:t>Шығын – пайда</w:t>
      </w:r>
      <w:r w:rsidRPr="00196D12">
        <w:rPr>
          <w:rFonts w:ascii="Times New Roman" w:hAnsi="Times New Roman" w:cs="Times New Roman"/>
          <w:color w:val="000000" w:themeColor="text1"/>
          <w:sz w:val="28"/>
          <w:szCs w:val="28"/>
          <w:lang w:val="en-US"/>
        </w:rPr>
        <w:t>”</w:t>
      </w:r>
      <w:r w:rsidRPr="00196D12">
        <w:rPr>
          <w:rFonts w:ascii="Times New Roman" w:hAnsi="Times New Roman" w:cs="Times New Roman"/>
          <w:color w:val="000000" w:themeColor="text1"/>
          <w:sz w:val="28"/>
          <w:szCs w:val="28"/>
          <w:lang w:val="kk-KZ"/>
        </w:rPr>
        <w:t xml:space="preserve"> талдауы </w:t>
      </w:r>
      <w:r w:rsidRPr="00196D12">
        <w:rPr>
          <w:rFonts w:ascii="Times New Roman" w:hAnsi="Times New Roman" w:cs="Times New Roman"/>
          <w:color w:val="000000" w:themeColor="text1"/>
          <w:sz w:val="28"/>
          <w:szCs w:val="28"/>
          <w:lang w:val="en-US"/>
        </w:rPr>
        <w:t>(CBA – cost benefit analysis)</w:t>
      </w:r>
      <w:r w:rsidRPr="00196D12">
        <w:rPr>
          <w:rFonts w:ascii="Times New Roman" w:hAnsi="Times New Roman" w:cs="Times New Roman"/>
          <w:color w:val="000000" w:themeColor="text1"/>
          <w:sz w:val="28"/>
          <w:szCs w:val="28"/>
          <w:lang w:val="kk-KZ"/>
        </w:rPr>
        <w:t>. Дәрілік заттарды немесе емдеу технологияларын қолдануда тікелей пайданы анықтау осы талдаудың нәтижесі болып табылады.</w:t>
      </w:r>
    </w:p>
    <w:p w:rsidR="00265B78" w:rsidRPr="00196D12" w:rsidRDefault="00265B78" w:rsidP="00265B78">
      <w:pPr>
        <w:pStyle w:val="afe"/>
        <w:ind w:firstLine="567"/>
        <w:jc w:val="both"/>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“Сезімталдық” талдауы жаңа көрсеткіштерді дәрілік заттардың құны, емдеудің ұзақтығы және т.б. есепке енгізгендегізерттеу нәтижелерінің өзгерісін анықтауға мүмкіндік береді.</w:t>
      </w:r>
    </w:p>
    <w:p w:rsidR="00265B78" w:rsidRPr="00196D12" w:rsidRDefault="00265B78" w:rsidP="00265B78">
      <w:pPr>
        <w:spacing w:after="0" w:line="240" w:lineRule="auto"/>
        <w:ind w:firstLine="567"/>
        <w:jc w:val="both"/>
        <w:rPr>
          <w:rFonts w:ascii="Times New Roman" w:hAnsi="Times New Roman" w:cs="Times New Roman"/>
          <w:noProof/>
          <w:color w:val="000000" w:themeColor="text1"/>
          <w:sz w:val="28"/>
          <w:szCs w:val="28"/>
        </w:rPr>
      </w:pPr>
      <w:r w:rsidRPr="00196D12">
        <w:rPr>
          <w:rFonts w:ascii="Times New Roman" w:hAnsi="Times New Roman" w:cs="Times New Roman"/>
          <w:color w:val="000000" w:themeColor="text1"/>
          <w:sz w:val="28"/>
          <w:szCs w:val="28"/>
          <w:lang w:val="kk-KZ"/>
        </w:rPr>
        <w:t>“Постковидтық синдром – бұл, </w:t>
      </w:r>
      <w:hyperlink r:id="rId8" w:history="1">
        <w:r w:rsidRPr="00196D12">
          <w:rPr>
            <w:rStyle w:val="a4"/>
            <w:rFonts w:ascii="Times New Roman" w:hAnsi="Times New Roman" w:cs="Times New Roman"/>
            <w:color w:val="000000" w:themeColor="text1"/>
            <w:sz w:val="28"/>
            <w:szCs w:val="28"/>
            <w:u w:val="none"/>
            <w:lang w:val="kk-KZ"/>
          </w:rPr>
          <w:t>«Post COVID-19 condition»</w:t>
        </w:r>
      </w:hyperlink>
      <w:r w:rsidRPr="00196D12">
        <w:rPr>
          <w:rFonts w:ascii="Times New Roman" w:hAnsi="Times New Roman" w:cs="Times New Roman"/>
          <w:color w:val="000000" w:themeColor="text1"/>
          <w:sz w:val="28"/>
          <w:szCs w:val="28"/>
          <w:lang w:val="kk-KZ"/>
        </w:rPr>
        <w:t xml:space="preserve"> деп АХЖ-10 Аурулардың халықаралық жіктемесіне енгізілген жағдай. </w:t>
      </w:r>
      <w:hyperlink r:id="rId9" w:history="1">
        <w:r w:rsidRPr="00196D12">
          <w:rPr>
            <w:rStyle w:val="a4"/>
            <w:rFonts w:ascii="Times New Roman" w:hAnsi="Times New Roman" w:cs="Times New Roman"/>
            <w:color w:val="000000" w:themeColor="text1"/>
            <w:sz w:val="28"/>
            <w:szCs w:val="28"/>
            <w:u w:val="none"/>
          </w:rPr>
          <w:t>Постковидтық синдромның белгілері:</w:t>
        </w:r>
      </w:hyperlink>
      <w:r w:rsidRPr="00196D12">
        <w:rPr>
          <w:rFonts w:ascii="Times New Roman" w:hAnsi="Times New Roman" w:cs="Times New Roman"/>
          <w:color w:val="000000" w:themeColor="text1"/>
          <w:sz w:val="28"/>
          <w:szCs w:val="28"/>
        </w:rPr>
        <w:t xml:space="preserve"> әлсіздік, бас және бұлшықет ауыруы, ентігу, иіс сезудің </w:t>
      </w:r>
      <w:r w:rsidRPr="00196D12">
        <w:rPr>
          <w:rFonts w:ascii="Times New Roman" w:hAnsi="Times New Roman" w:cs="Times New Roman"/>
          <w:noProof/>
          <w:color w:val="000000" w:themeColor="text1"/>
          <w:sz w:val="28"/>
          <w:szCs w:val="28"/>
        </w:rPr>
        <w:t>жоғалуы, шаштың түсуі, ауыр жағдайларда – тістердің түсуі.</w:t>
      </w:r>
    </w:p>
    <w:p w:rsidR="00265B78" w:rsidRPr="00196D12" w:rsidRDefault="00265B78" w:rsidP="00265B78">
      <w:pPr>
        <w:spacing w:after="0" w:line="240" w:lineRule="auto"/>
        <w:ind w:firstLine="567"/>
        <w:jc w:val="both"/>
        <w:rPr>
          <w:rFonts w:ascii="Times New Roman" w:hAnsi="Times New Roman" w:cs="Times New Roman"/>
          <w:color w:val="000000" w:themeColor="text1"/>
          <w:sz w:val="28"/>
          <w:szCs w:val="28"/>
          <w:shd w:val="clear" w:color="auto" w:fill="FFFFFF"/>
          <w:lang w:val="kk-KZ"/>
        </w:rPr>
      </w:pPr>
      <w:r w:rsidRPr="00196D12">
        <w:rPr>
          <w:rFonts w:ascii="Times New Roman" w:hAnsi="Times New Roman" w:cs="Times New Roman"/>
          <w:color w:val="000000" w:themeColor="text1"/>
          <w:sz w:val="28"/>
          <w:szCs w:val="28"/>
          <w:lang w:val="kk-KZ"/>
        </w:rPr>
        <w:t xml:space="preserve">“Инсомния </w:t>
      </w:r>
      <w:r w:rsidRPr="00196D12">
        <w:rPr>
          <w:rFonts w:ascii="Times New Roman" w:hAnsi="Times New Roman" w:cs="Times New Roman"/>
          <w:color w:val="000000" w:themeColor="text1"/>
          <w:sz w:val="28"/>
          <w:szCs w:val="28"/>
          <w:shd w:val="clear" w:color="auto" w:fill="FFFFFF"/>
          <w:lang w:val="kk-KZ"/>
        </w:rPr>
        <w:t>- ұйқының бұзылуы және ұйқының сақталуы, ерте ояну немесе ұйқыға қанағаттанбау сезімі. PDS күндізгі уақытта, яғни әдеттегі ояту кезеңінде ұйықтап кету үрдісімен сипатталады.</w:t>
      </w:r>
    </w:p>
    <w:p w:rsidR="00265B78" w:rsidRPr="00196D12" w:rsidRDefault="00265B78" w:rsidP="00265B78">
      <w:pPr>
        <w:spacing w:after="0" w:line="240" w:lineRule="auto"/>
        <w:ind w:firstLine="567"/>
        <w:jc w:val="both"/>
        <w:rPr>
          <w:rFonts w:ascii="Times New Roman" w:hAnsi="Times New Roman" w:cs="Times New Roman"/>
          <w:color w:val="000000" w:themeColor="text1"/>
          <w:sz w:val="28"/>
          <w:szCs w:val="28"/>
          <w:shd w:val="clear" w:color="auto" w:fill="FFFFFF"/>
          <w:lang w:val="kk-KZ"/>
        </w:rPr>
      </w:pPr>
      <w:r w:rsidRPr="00196D12">
        <w:rPr>
          <w:rFonts w:ascii="Times New Roman" w:hAnsi="Times New Roman" w:cs="Times New Roman"/>
          <w:color w:val="000000" w:themeColor="text1"/>
          <w:sz w:val="28"/>
          <w:szCs w:val="28"/>
          <w:lang w:val="kk-KZ"/>
        </w:rPr>
        <w:t>“Депрессия” -</w:t>
      </w:r>
      <w:r w:rsidRPr="00196D12">
        <w:rPr>
          <w:rFonts w:ascii="Times New Roman" w:hAnsi="Times New Roman" w:cs="Times New Roman"/>
          <w:color w:val="000000" w:themeColor="text1"/>
          <w:sz w:val="28"/>
          <w:szCs w:val="28"/>
          <w:shd w:val="clear" w:color="auto" w:fill="FFFFFF"/>
          <w:lang w:val="kk-KZ"/>
        </w:rPr>
        <w:t> (лат. depressio — көңілсіздік, жабыраңқылық) – жабығу, торығу, күйзелу секілді ұғымдарына балама ұғым. </w:t>
      </w:r>
      <w:r w:rsidRPr="00196D12">
        <w:rPr>
          <w:rFonts w:ascii="Times New Roman" w:hAnsi="Times New Roman" w:cs="Times New Roman"/>
          <w:color w:val="000000" w:themeColor="text1"/>
          <w:sz w:val="28"/>
          <w:szCs w:val="28"/>
          <w:lang w:val="kk-KZ"/>
        </w:rPr>
        <w:t>Депрессия</w:t>
      </w:r>
      <w:r w:rsidRPr="00196D12">
        <w:rPr>
          <w:rFonts w:ascii="Times New Roman" w:hAnsi="Times New Roman" w:cs="Times New Roman"/>
          <w:color w:val="000000" w:themeColor="text1"/>
          <w:sz w:val="28"/>
          <w:szCs w:val="28"/>
          <w:shd w:val="clear" w:color="auto" w:fill="FFFFFF"/>
          <w:lang w:val="kk-KZ"/>
        </w:rPr>
        <w:t> - көпке созылмайтын, бірақ созылып кетсе невроз немесе психоздың бастауына айналатын түңілу мен пессимизм арқылы бейнеленетін көніл-күй жағдайы.</w:t>
      </w:r>
    </w:p>
    <w:p w:rsidR="00265B78" w:rsidRPr="00196D12" w:rsidRDefault="00265B78" w:rsidP="00265B78">
      <w:pPr>
        <w:spacing w:after="0" w:line="240" w:lineRule="auto"/>
        <w:ind w:firstLine="567"/>
        <w:jc w:val="both"/>
        <w:rPr>
          <w:rFonts w:ascii="Times New Roman" w:hAnsi="Times New Roman" w:cs="Times New Roman"/>
          <w:color w:val="000000" w:themeColor="text1"/>
          <w:sz w:val="28"/>
          <w:szCs w:val="28"/>
          <w:shd w:val="clear" w:color="auto" w:fill="FFFFFF"/>
          <w:lang w:val="kk-KZ"/>
        </w:rPr>
      </w:pPr>
      <w:r w:rsidRPr="00196D12">
        <w:rPr>
          <w:rFonts w:ascii="Times New Roman" w:hAnsi="Times New Roman" w:cs="Times New Roman"/>
          <w:color w:val="000000" w:themeColor="text1"/>
          <w:sz w:val="28"/>
          <w:szCs w:val="28"/>
          <w:lang w:val="kk-KZ"/>
        </w:rPr>
        <w:t>“Агрегация”</w:t>
      </w:r>
      <w:r w:rsidRPr="00196D12">
        <w:rPr>
          <w:rFonts w:ascii="Times New Roman" w:hAnsi="Times New Roman" w:cs="Times New Roman"/>
          <w:color w:val="000000" w:themeColor="text1"/>
          <w:sz w:val="28"/>
          <w:szCs w:val="28"/>
          <w:shd w:val="clear" w:color="auto" w:fill="FFFFFF"/>
          <w:lang w:val="kk-KZ"/>
        </w:rPr>
        <w:t> - тромбоциттердің бір-бірімен жабысып, қан тамырлырының бүлінген жерлерінен қан кетуді тоқтатуға бағытталған маңызды қасиеттерінің бірі. </w:t>
      </w:r>
      <w:r w:rsidRPr="00196D12">
        <w:rPr>
          <w:rFonts w:ascii="Times New Roman" w:hAnsi="Times New Roman" w:cs="Times New Roman"/>
          <w:color w:val="000000" w:themeColor="text1"/>
          <w:sz w:val="28"/>
          <w:szCs w:val="28"/>
          <w:lang w:val="kk-KZ"/>
        </w:rPr>
        <w:t>Агрегация</w:t>
      </w:r>
      <w:r w:rsidRPr="00196D12">
        <w:rPr>
          <w:rFonts w:ascii="Times New Roman" w:hAnsi="Times New Roman" w:cs="Times New Roman"/>
          <w:color w:val="000000" w:themeColor="text1"/>
          <w:sz w:val="28"/>
          <w:szCs w:val="28"/>
          <w:shd w:val="clear" w:color="auto" w:fill="FFFFFF"/>
          <w:lang w:val="kk-KZ"/>
        </w:rPr>
        <w:t> тромбоз дамуының немесе қан қатпасының түзілуінің екінші сатысы.</w:t>
      </w:r>
    </w:p>
    <w:p w:rsidR="00265B78" w:rsidRPr="00196D12" w:rsidRDefault="00265B78" w:rsidP="00265B78">
      <w:pPr>
        <w:spacing w:after="0" w:line="240" w:lineRule="auto"/>
        <w:ind w:firstLine="567"/>
        <w:jc w:val="both"/>
        <w:rPr>
          <w:rFonts w:ascii="Times New Roman" w:hAnsi="Times New Roman" w:cs="Times New Roman"/>
          <w:color w:val="000000" w:themeColor="text1"/>
          <w:sz w:val="28"/>
          <w:szCs w:val="28"/>
          <w:shd w:val="clear" w:color="auto" w:fill="FFFFFF"/>
          <w:lang w:val="kk-KZ"/>
        </w:rPr>
      </w:pPr>
      <w:r w:rsidRPr="00196D12">
        <w:rPr>
          <w:rFonts w:ascii="Times New Roman" w:hAnsi="Times New Roman" w:cs="Times New Roman"/>
          <w:color w:val="000000" w:themeColor="text1"/>
          <w:sz w:val="28"/>
          <w:szCs w:val="28"/>
          <w:lang w:val="kk-KZ"/>
        </w:rPr>
        <w:t>“Гирудотерапия”</w:t>
      </w:r>
      <w:r w:rsidRPr="00196D12">
        <w:rPr>
          <w:rFonts w:ascii="Times New Roman" w:hAnsi="Times New Roman" w:cs="Times New Roman"/>
          <w:color w:val="000000" w:themeColor="text1"/>
          <w:sz w:val="28"/>
          <w:szCs w:val="28"/>
          <w:shd w:val="clear" w:color="auto" w:fill="FFFFFF"/>
          <w:lang w:val="kk-KZ"/>
        </w:rPr>
        <w:t>  - Сүлік салу ғылымда </w:t>
      </w:r>
      <w:r w:rsidRPr="00196D12">
        <w:rPr>
          <w:rFonts w:ascii="Times New Roman" w:hAnsi="Times New Roman" w:cs="Times New Roman"/>
          <w:color w:val="000000" w:themeColor="text1"/>
          <w:sz w:val="28"/>
          <w:szCs w:val="28"/>
          <w:lang w:val="kk-KZ"/>
        </w:rPr>
        <w:t>гирудотерапия</w:t>
      </w:r>
      <w:r w:rsidRPr="00196D12">
        <w:rPr>
          <w:rFonts w:ascii="Times New Roman" w:hAnsi="Times New Roman" w:cs="Times New Roman"/>
          <w:color w:val="000000" w:themeColor="text1"/>
          <w:sz w:val="28"/>
          <w:szCs w:val="28"/>
          <w:shd w:val="clear" w:color="auto" w:fill="FFFFFF"/>
          <w:lang w:val="kk-KZ"/>
        </w:rPr>
        <w:t> деп аталады. Оның медициналық жағынан пайдасы шаш етектен. Қазіргі таңда сүлік салу кардиология, офтальмология, дермотология және басқа да салаларда қолданылады.</w:t>
      </w:r>
    </w:p>
    <w:p w:rsidR="00265B78" w:rsidRPr="00196D12" w:rsidRDefault="00265B78" w:rsidP="00265B78">
      <w:pPr>
        <w:shd w:val="clear" w:color="auto" w:fill="FFFFFF"/>
        <w:spacing w:after="0" w:line="240" w:lineRule="auto"/>
        <w:ind w:firstLine="567"/>
        <w:jc w:val="both"/>
        <w:rPr>
          <w:rFonts w:ascii="Times New Roman" w:eastAsia="Times New Roman" w:hAnsi="Times New Roman" w:cs="Times New Roman"/>
          <w:color w:val="000000" w:themeColor="text1"/>
          <w:sz w:val="28"/>
          <w:szCs w:val="28"/>
          <w:lang w:val="kk-KZ" w:eastAsia="ru-RU"/>
        </w:rPr>
      </w:pPr>
      <w:r w:rsidRPr="00196D12">
        <w:rPr>
          <w:rFonts w:ascii="Times New Roman" w:hAnsi="Times New Roman" w:cs="Times New Roman"/>
          <w:color w:val="000000" w:themeColor="text1"/>
          <w:sz w:val="28"/>
          <w:szCs w:val="28"/>
          <w:lang w:val="kk-KZ"/>
        </w:rPr>
        <w:t>“</w:t>
      </w:r>
      <w:r w:rsidRPr="00196D12">
        <w:rPr>
          <w:rFonts w:ascii="Times New Roman" w:eastAsia="Times New Roman" w:hAnsi="Times New Roman" w:cs="Times New Roman"/>
          <w:color w:val="000000" w:themeColor="text1"/>
          <w:sz w:val="28"/>
          <w:szCs w:val="28"/>
          <w:lang w:val="kk-KZ" w:eastAsia="ru-RU"/>
        </w:rPr>
        <w:t>Когнитивтік бұзылыстар</w:t>
      </w:r>
      <w:r w:rsidRPr="00196D12">
        <w:rPr>
          <w:rFonts w:ascii="Times New Roman" w:hAnsi="Times New Roman" w:cs="Times New Roman"/>
          <w:color w:val="000000" w:themeColor="text1"/>
          <w:sz w:val="28"/>
          <w:szCs w:val="28"/>
          <w:lang w:val="kk-KZ"/>
        </w:rPr>
        <w:t>”</w:t>
      </w:r>
      <w:r w:rsidRPr="00196D12">
        <w:rPr>
          <w:rFonts w:ascii="Times New Roman" w:eastAsia="Times New Roman" w:hAnsi="Times New Roman" w:cs="Times New Roman"/>
          <w:color w:val="000000" w:themeColor="text1"/>
          <w:sz w:val="28"/>
          <w:szCs w:val="28"/>
          <w:lang w:val="kk-KZ" w:eastAsia="ru-RU"/>
        </w:rPr>
        <w:t xml:space="preserve"> - Мидың тұмандығы когнитивтік функциялар шектелген жағдай ретінде анықталады. Адамдардың когнитивтік қызметінде қиындықтар туындағанын көрсетеді және көптеген созылмалы аурулармен бірге жүреді.</w:t>
      </w:r>
    </w:p>
    <w:p w:rsidR="00265B78" w:rsidRPr="00196D12" w:rsidRDefault="00265B78" w:rsidP="00265B78">
      <w:pPr>
        <w:shd w:val="clear" w:color="auto" w:fill="FFFFFF"/>
        <w:spacing w:after="0" w:line="240" w:lineRule="auto"/>
        <w:jc w:val="both"/>
        <w:rPr>
          <w:rFonts w:ascii="Times New Roman" w:eastAsia="Times New Roman" w:hAnsi="Times New Roman" w:cs="Times New Roman"/>
          <w:color w:val="000000" w:themeColor="text1"/>
          <w:sz w:val="28"/>
          <w:szCs w:val="28"/>
          <w:lang w:val="kk-KZ" w:eastAsia="ru-RU"/>
        </w:rPr>
      </w:pPr>
      <w:r w:rsidRPr="00196D12">
        <w:rPr>
          <w:rFonts w:ascii="Times New Roman" w:eastAsia="Times New Roman" w:hAnsi="Times New Roman" w:cs="Times New Roman"/>
          <w:color w:val="000000" w:themeColor="text1"/>
          <w:sz w:val="28"/>
          <w:szCs w:val="28"/>
          <w:lang w:val="kk-KZ" w:eastAsia="ru-RU"/>
        </w:rPr>
        <w:lastRenderedPageBreak/>
        <w:t>Мидың тұманы іс жүзінде медициналық жағдай емес, бұл созылмалы аурулардан кейін байқалатын белгілердің бірі ғана.</w:t>
      </w:r>
    </w:p>
    <w:p w:rsidR="00265B78" w:rsidRDefault="00265B78" w:rsidP="00265B78">
      <w:pPr>
        <w:shd w:val="clear" w:color="auto" w:fill="FFFFFF"/>
        <w:spacing w:after="0" w:line="240" w:lineRule="auto"/>
        <w:ind w:firstLine="708"/>
        <w:jc w:val="both"/>
        <w:rPr>
          <w:rFonts w:ascii="Times New Roman" w:hAnsi="Times New Roman" w:cs="Times New Roman"/>
          <w:color w:val="000000" w:themeColor="text1"/>
          <w:sz w:val="28"/>
          <w:szCs w:val="28"/>
          <w:shd w:val="clear" w:color="auto" w:fill="FFFFFF"/>
          <w:lang w:val="kk-KZ"/>
        </w:rPr>
      </w:pPr>
      <w:r w:rsidRPr="00196D12">
        <w:rPr>
          <w:rFonts w:ascii="Times New Roman" w:hAnsi="Times New Roman" w:cs="Times New Roman"/>
          <w:color w:val="000000" w:themeColor="text1"/>
          <w:sz w:val="28"/>
          <w:szCs w:val="28"/>
          <w:lang w:val="kk-KZ"/>
        </w:rPr>
        <w:t>“Ксенобиотиктер” -</w:t>
      </w:r>
      <w:r w:rsidRPr="00196D12">
        <w:rPr>
          <w:rFonts w:ascii="Times New Roman" w:hAnsi="Times New Roman" w:cs="Times New Roman"/>
          <w:color w:val="000000" w:themeColor="text1"/>
          <w:sz w:val="28"/>
          <w:szCs w:val="28"/>
          <w:shd w:val="clear" w:color="auto" w:fill="FFFFFF"/>
          <w:lang w:val="kk-KZ"/>
        </w:rPr>
        <w:t xml:space="preserve"> (грекше xenos — бөтен, жат, bios — тіршілік, өмір) — тірі организмдерге жат химиялық заттектер. </w:t>
      </w:r>
      <w:r w:rsidRPr="00196D12">
        <w:rPr>
          <w:rFonts w:ascii="Times New Roman" w:hAnsi="Times New Roman" w:cs="Times New Roman"/>
          <w:color w:val="000000" w:themeColor="text1"/>
          <w:sz w:val="28"/>
          <w:szCs w:val="28"/>
          <w:lang w:val="kk-KZ"/>
        </w:rPr>
        <w:t>Ксенобиотиктер</w:t>
      </w:r>
      <w:r w:rsidRPr="00196D12">
        <w:rPr>
          <w:rFonts w:ascii="Times New Roman" w:hAnsi="Times New Roman" w:cs="Times New Roman"/>
          <w:color w:val="000000" w:themeColor="text1"/>
          <w:sz w:val="28"/>
          <w:szCs w:val="28"/>
          <w:shd w:val="clear" w:color="auto" w:fill="FFFFFF"/>
          <w:lang w:val="kk-KZ"/>
        </w:rPr>
        <w:t> биоталық айналымға кірмейді, әдетте, адамның шаруашылық іс-әрекетінен тікелей немесе жанама пайда болады.</w:t>
      </w:r>
    </w:p>
    <w:p w:rsidR="00265B78" w:rsidRDefault="007E5F9C" w:rsidP="007E5F9C">
      <w:pPr>
        <w:shd w:val="clear" w:color="auto" w:fill="FFFFFF"/>
        <w:spacing w:after="0" w:line="240" w:lineRule="auto"/>
        <w:ind w:firstLine="708"/>
        <w:jc w:val="both"/>
        <w:rPr>
          <w:rFonts w:ascii="Times New Roman" w:eastAsia="Times New Roman" w:hAnsi="Times New Roman" w:cs="Times New Roman"/>
          <w:color w:val="000000" w:themeColor="text1"/>
          <w:sz w:val="28"/>
          <w:szCs w:val="28"/>
          <w:lang w:val="kk-KZ" w:eastAsia="ru-RU"/>
        </w:rPr>
      </w:pPr>
      <w:r>
        <w:rPr>
          <w:rFonts w:ascii="Times New Roman" w:hAnsi="Times New Roman" w:cs="Times New Roman"/>
          <w:color w:val="000000" w:themeColor="text1"/>
          <w:sz w:val="28"/>
          <w:szCs w:val="28"/>
          <w:shd w:val="clear" w:color="auto" w:fill="FFFFFF"/>
          <w:lang w:val="kk-KZ"/>
        </w:rPr>
        <w:t>Дәстүрлі</w:t>
      </w:r>
      <w:r>
        <w:rPr>
          <w:rFonts w:ascii="Times New Roman" w:eastAsia="Times New Roman" w:hAnsi="Times New Roman" w:cs="Times New Roman"/>
          <w:color w:val="000000" w:themeColor="text1"/>
          <w:sz w:val="28"/>
          <w:szCs w:val="28"/>
          <w:lang w:val="kk-KZ" w:eastAsia="ru-RU"/>
        </w:rPr>
        <w:t>-бұл ұғым стандартты немесе традиционды деген мәндерге тепе теңдік, баламалы түсінік.</w:t>
      </w:r>
    </w:p>
    <w:p w:rsidR="007E5F9C" w:rsidRPr="007E5F9C" w:rsidRDefault="007E5F9C" w:rsidP="007E5F9C">
      <w:pPr>
        <w:shd w:val="clear" w:color="auto" w:fill="FFFFFF"/>
        <w:spacing w:after="0" w:line="240" w:lineRule="auto"/>
        <w:ind w:firstLine="708"/>
        <w:jc w:val="both"/>
        <w:rPr>
          <w:rFonts w:ascii="Times New Roman" w:eastAsia="Times New Roman" w:hAnsi="Times New Roman" w:cs="Times New Roman"/>
          <w:color w:val="000000" w:themeColor="text1"/>
          <w:sz w:val="28"/>
          <w:szCs w:val="28"/>
          <w:lang w:val="kk-KZ" w:eastAsia="ru-RU"/>
        </w:rPr>
      </w:pPr>
      <w:r>
        <w:rPr>
          <w:rFonts w:ascii="Times New Roman" w:eastAsia="Times New Roman" w:hAnsi="Times New Roman" w:cs="Times New Roman"/>
          <w:color w:val="000000" w:themeColor="text1"/>
          <w:sz w:val="28"/>
          <w:szCs w:val="28"/>
          <w:lang w:val="kk-KZ" w:eastAsia="ru-RU"/>
        </w:rPr>
        <w:t>Даралық</w:t>
      </w:r>
      <w:r w:rsidRPr="007E5F9C">
        <w:rPr>
          <w:rFonts w:ascii="Times New Roman" w:eastAsia="Times New Roman" w:hAnsi="Times New Roman" w:cs="Times New Roman"/>
          <w:color w:val="000000" w:themeColor="text1"/>
          <w:sz w:val="28"/>
          <w:szCs w:val="28"/>
          <w:lang w:val="kk-KZ" w:eastAsia="ru-RU"/>
        </w:rPr>
        <w:t>-</w:t>
      </w:r>
      <w:r>
        <w:rPr>
          <w:rFonts w:ascii="Times New Roman" w:eastAsia="Times New Roman" w:hAnsi="Times New Roman" w:cs="Times New Roman"/>
          <w:color w:val="000000" w:themeColor="text1"/>
          <w:sz w:val="28"/>
          <w:szCs w:val="28"/>
          <w:lang w:val="kk-KZ" w:eastAsia="ru-RU"/>
        </w:rPr>
        <w:t xml:space="preserve">бұл ұғым организімнің жекешеленген, серпілістеріне байланысты болатын немес орыс тілінде персонализировный, персоналды деген түсінікпен тең. </w:t>
      </w:r>
    </w:p>
    <w:p w:rsidR="00265B78" w:rsidRPr="00196D12" w:rsidRDefault="00265B78" w:rsidP="00265B78">
      <w:pPr>
        <w:shd w:val="clear" w:color="auto" w:fill="FFFFFF"/>
        <w:spacing w:after="0" w:line="240" w:lineRule="auto"/>
        <w:jc w:val="center"/>
        <w:rPr>
          <w:rFonts w:ascii="Times New Roman" w:eastAsia="Times New Roman" w:hAnsi="Times New Roman" w:cs="Times New Roman"/>
          <w:b/>
          <w:color w:val="000000" w:themeColor="text1"/>
          <w:sz w:val="28"/>
          <w:szCs w:val="28"/>
          <w:lang w:val="kk-KZ" w:eastAsia="ru-RU"/>
        </w:rPr>
      </w:pPr>
    </w:p>
    <w:p w:rsidR="00265B78" w:rsidRPr="00196D12" w:rsidRDefault="00265B78" w:rsidP="00265B78">
      <w:pPr>
        <w:shd w:val="clear" w:color="auto" w:fill="FFFFFF"/>
        <w:spacing w:after="0" w:line="240" w:lineRule="auto"/>
        <w:jc w:val="center"/>
        <w:rPr>
          <w:rFonts w:ascii="Times New Roman" w:eastAsia="Times New Roman" w:hAnsi="Times New Roman" w:cs="Times New Roman"/>
          <w:b/>
          <w:color w:val="000000" w:themeColor="text1"/>
          <w:sz w:val="28"/>
          <w:szCs w:val="28"/>
          <w:lang w:val="kk-KZ" w:eastAsia="ru-RU"/>
        </w:rPr>
      </w:pPr>
    </w:p>
    <w:p w:rsidR="00265B78" w:rsidRPr="00196D12" w:rsidRDefault="00265B78" w:rsidP="00265B78">
      <w:pPr>
        <w:shd w:val="clear" w:color="auto" w:fill="FFFFFF"/>
        <w:spacing w:after="0" w:line="240" w:lineRule="auto"/>
        <w:jc w:val="center"/>
        <w:rPr>
          <w:rFonts w:ascii="Times New Roman" w:eastAsia="Times New Roman" w:hAnsi="Times New Roman" w:cs="Times New Roman"/>
          <w:b/>
          <w:color w:val="000000" w:themeColor="text1"/>
          <w:sz w:val="28"/>
          <w:szCs w:val="28"/>
          <w:lang w:val="kk-KZ" w:eastAsia="ru-RU"/>
        </w:rPr>
      </w:pPr>
    </w:p>
    <w:p w:rsidR="00265B78" w:rsidRPr="00196D12" w:rsidRDefault="00265B78" w:rsidP="00265B78">
      <w:pPr>
        <w:shd w:val="clear" w:color="auto" w:fill="FFFFFF"/>
        <w:spacing w:after="0" w:line="240" w:lineRule="auto"/>
        <w:jc w:val="center"/>
        <w:rPr>
          <w:rFonts w:ascii="Times New Roman" w:eastAsia="Times New Roman" w:hAnsi="Times New Roman" w:cs="Times New Roman"/>
          <w:b/>
          <w:color w:val="000000" w:themeColor="text1"/>
          <w:sz w:val="28"/>
          <w:szCs w:val="28"/>
          <w:lang w:val="kk-KZ" w:eastAsia="ru-RU"/>
        </w:rPr>
      </w:pPr>
    </w:p>
    <w:p w:rsidR="00265B78" w:rsidRPr="00196D12" w:rsidRDefault="00265B78" w:rsidP="00265B78">
      <w:pPr>
        <w:shd w:val="clear" w:color="auto" w:fill="FFFFFF"/>
        <w:spacing w:after="0" w:line="240" w:lineRule="auto"/>
        <w:jc w:val="center"/>
        <w:rPr>
          <w:rFonts w:ascii="Times New Roman" w:eastAsia="Times New Roman" w:hAnsi="Times New Roman" w:cs="Times New Roman"/>
          <w:b/>
          <w:color w:val="000000" w:themeColor="text1"/>
          <w:sz w:val="28"/>
          <w:szCs w:val="28"/>
          <w:lang w:val="kk-KZ" w:eastAsia="ru-RU"/>
        </w:rPr>
      </w:pPr>
    </w:p>
    <w:p w:rsidR="00265B78" w:rsidRPr="00196D12" w:rsidRDefault="00265B78" w:rsidP="00265B78">
      <w:pPr>
        <w:shd w:val="clear" w:color="auto" w:fill="FFFFFF"/>
        <w:spacing w:after="0" w:line="240" w:lineRule="auto"/>
        <w:jc w:val="center"/>
        <w:rPr>
          <w:rFonts w:ascii="Times New Roman" w:eastAsia="Times New Roman" w:hAnsi="Times New Roman" w:cs="Times New Roman"/>
          <w:b/>
          <w:color w:val="000000" w:themeColor="text1"/>
          <w:sz w:val="28"/>
          <w:szCs w:val="28"/>
          <w:lang w:val="kk-KZ" w:eastAsia="ru-RU"/>
        </w:rPr>
      </w:pPr>
    </w:p>
    <w:p w:rsidR="00265B78" w:rsidRPr="00196D12" w:rsidRDefault="00265B78" w:rsidP="00265B78">
      <w:pPr>
        <w:shd w:val="clear" w:color="auto" w:fill="FFFFFF"/>
        <w:spacing w:after="0" w:line="240" w:lineRule="auto"/>
        <w:jc w:val="center"/>
        <w:rPr>
          <w:rFonts w:ascii="Times New Roman" w:eastAsia="Times New Roman" w:hAnsi="Times New Roman" w:cs="Times New Roman"/>
          <w:b/>
          <w:color w:val="000000" w:themeColor="text1"/>
          <w:sz w:val="28"/>
          <w:szCs w:val="28"/>
          <w:lang w:val="kk-KZ" w:eastAsia="ru-RU"/>
        </w:rPr>
      </w:pPr>
    </w:p>
    <w:p w:rsidR="00265B78" w:rsidRPr="00196D12" w:rsidRDefault="00265B78" w:rsidP="00265B78">
      <w:pPr>
        <w:rPr>
          <w:rFonts w:ascii="Times New Roman" w:eastAsia="Times New Roman" w:hAnsi="Times New Roman" w:cs="Times New Roman"/>
          <w:b/>
          <w:color w:val="000000" w:themeColor="text1"/>
          <w:sz w:val="28"/>
          <w:szCs w:val="28"/>
          <w:lang w:val="kk-KZ" w:eastAsia="ru-RU"/>
        </w:rPr>
      </w:pPr>
      <w:r w:rsidRPr="00196D12">
        <w:rPr>
          <w:rFonts w:ascii="Times New Roman" w:eastAsia="Times New Roman" w:hAnsi="Times New Roman" w:cs="Times New Roman"/>
          <w:b/>
          <w:color w:val="000000" w:themeColor="text1"/>
          <w:sz w:val="28"/>
          <w:szCs w:val="28"/>
          <w:lang w:val="kk-KZ" w:eastAsia="ru-RU"/>
        </w:rPr>
        <w:br w:type="page"/>
      </w:r>
    </w:p>
    <w:p w:rsidR="00265B78" w:rsidRPr="00196D12" w:rsidRDefault="00265B78" w:rsidP="00265B78">
      <w:pPr>
        <w:shd w:val="clear" w:color="auto" w:fill="FFFFFF"/>
        <w:spacing w:after="0" w:line="240" w:lineRule="auto"/>
        <w:jc w:val="center"/>
        <w:rPr>
          <w:rFonts w:ascii="Times New Roman" w:eastAsia="Times New Roman" w:hAnsi="Times New Roman" w:cs="Times New Roman"/>
          <w:b/>
          <w:color w:val="000000" w:themeColor="text1"/>
          <w:sz w:val="28"/>
          <w:szCs w:val="28"/>
          <w:lang w:val="kk-KZ" w:eastAsia="ru-RU"/>
        </w:rPr>
      </w:pPr>
      <w:r w:rsidRPr="00196D12">
        <w:rPr>
          <w:rFonts w:ascii="Times New Roman" w:eastAsia="Times New Roman" w:hAnsi="Times New Roman" w:cs="Times New Roman"/>
          <w:b/>
          <w:color w:val="000000" w:themeColor="text1"/>
          <w:sz w:val="28"/>
          <w:szCs w:val="28"/>
          <w:lang w:val="kk-KZ" w:eastAsia="ru-RU"/>
        </w:rPr>
        <w:lastRenderedPageBreak/>
        <w:t>ШАРТТЫ БЕЛГІЛЕР МЕН ҚЫСҚАРТУЛАР ТІЗІМІ</w:t>
      </w:r>
    </w:p>
    <w:p w:rsidR="00265B78" w:rsidRPr="00196D12" w:rsidRDefault="00265B78" w:rsidP="00265B78">
      <w:pPr>
        <w:shd w:val="clear" w:color="auto" w:fill="FFFFFF"/>
        <w:spacing w:after="0" w:line="240" w:lineRule="auto"/>
        <w:jc w:val="center"/>
        <w:rPr>
          <w:rFonts w:ascii="Times New Roman" w:eastAsia="Times New Roman" w:hAnsi="Times New Roman" w:cs="Times New Roman"/>
          <w:b/>
          <w:color w:val="000000" w:themeColor="text1"/>
          <w:sz w:val="28"/>
          <w:szCs w:val="28"/>
          <w:lang w:val="kk-KZ" w:eastAsia="ru-RU"/>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278"/>
        <w:gridCol w:w="8067"/>
      </w:tblGrid>
      <w:tr w:rsidR="00265B78" w:rsidRPr="00D774A9" w:rsidTr="00C83CC8">
        <w:tc>
          <w:tcPr>
            <w:tcW w:w="1278" w:type="dxa"/>
          </w:tcPr>
          <w:p w:rsidR="00265B78" w:rsidRPr="00196D12" w:rsidRDefault="00265B78" w:rsidP="00C83CC8">
            <w:pPr>
              <w:rPr>
                <w:rFonts w:ascii="Times New Roman" w:eastAsia="Times New Roman" w:hAnsi="Times New Roman" w:cs="Times New Roman"/>
                <w:b/>
                <w:color w:val="000000" w:themeColor="text1"/>
                <w:sz w:val="28"/>
                <w:szCs w:val="28"/>
                <w:lang w:val="kk-KZ"/>
              </w:rPr>
            </w:pPr>
            <w:r w:rsidRPr="00196D12">
              <w:rPr>
                <w:rFonts w:ascii="Times New Roman" w:hAnsi="Times New Roman" w:cs="Times New Roman"/>
                <w:color w:val="000000" w:themeColor="text1"/>
                <w:sz w:val="28"/>
                <w:szCs w:val="28"/>
                <w:lang w:val="en-US"/>
              </w:rPr>
              <w:t>CBA</w:t>
            </w:r>
          </w:p>
        </w:tc>
        <w:tc>
          <w:tcPr>
            <w:tcW w:w="8067" w:type="dxa"/>
          </w:tcPr>
          <w:p w:rsidR="00265B78" w:rsidRPr="00196D12" w:rsidRDefault="00265B78" w:rsidP="00C83CC8">
            <w:pPr>
              <w:rPr>
                <w:rFonts w:ascii="Times New Roman" w:eastAsia="Times New Roman" w:hAnsi="Times New Roman" w:cs="Times New Roman"/>
                <w:b/>
                <w:color w:val="000000" w:themeColor="text1"/>
                <w:sz w:val="28"/>
                <w:szCs w:val="28"/>
                <w:lang w:val="kk-KZ"/>
              </w:rPr>
            </w:pPr>
            <w:r w:rsidRPr="00196D12">
              <w:rPr>
                <w:rFonts w:ascii="Times New Roman" w:hAnsi="Times New Roman" w:cs="Times New Roman"/>
                <w:color w:val="000000" w:themeColor="text1"/>
                <w:sz w:val="28"/>
                <w:szCs w:val="28"/>
                <w:lang w:val="en-US"/>
              </w:rPr>
              <w:t>cost-benefit analysis («</w:t>
            </w:r>
            <w:r w:rsidRPr="00196D12">
              <w:rPr>
                <w:rFonts w:ascii="Times New Roman" w:hAnsi="Times New Roman" w:cs="Times New Roman"/>
                <w:color w:val="000000" w:themeColor="text1"/>
                <w:sz w:val="28"/>
                <w:szCs w:val="28"/>
              </w:rPr>
              <w:t>шығын</w:t>
            </w:r>
            <w:r w:rsidRPr="00196D12">
              <w:rPr>
                <w:rFonts w:ascii="Times New Roman" w:hAnsi="Times New Roman" w:cs="Times New Roman"/>
                <w:color w:val="000000" w:themeColor="text1"/>
                <w:sz w:val="28"/>
                <w:szCs w:val="28"/>
                <w:lang w:val="en-US"/>
              </w:rPr>
              <w:t>-</w:t>
            </w:r>
            <w:r w:rsidRPr="00196D12">
              <w:rPr>
                <w:rFonts w:ascii="Times New Roman" w:hAnsi="Times New Roman" w:cs="Times New Roman"/>
                <w:color w:val="000000" w:themeColor="text1"/>
                <w:sz w:val="28"/>
                <w:szCs w:val="28"/>
              </w:rPr>
              <w:t>пайда</w:t>
            </w:r>
            <w:r w:rsidRPr="00196D12">
              <w:rPr>
                <w:rFonts w:ascii="Times New Roman" w:hAnsi="Times New Roman" w:cs="Times New Roman"/>
                <w:color w:val="000000" w:themeColor="text1"/>
                <w:sz w:val="28"/>
                <w:szCs w:val="28"/>
                <w:lang w:val="en-US"/>
              </w:rPr>
              <w:t xml:space="preserve">» </w:t>
            </w:r>
            <w:r w:rsidRPr="00196D12">
              <w:rPr>
                <w:rFonts w:ascii="Times New Roman" w:hAnsi="Times New Roman" w:cs="Times New Roman"/>
                <w:color w:val="000000" w:themeColor="text1"/>
                <w:sz w:val="28"/>
                <w:szCs w:val="28"/>
              </w:rPr>
              <w:t>анализі</w:t>
            </w:r>
            <w:r w:rsidRPr="00196D12">
              <w:rPr>
                <w:rFonts w:ascii="Times New Roman" w:hAnsi="Times New Roman" w:cs="Times New Roman"/>
                <w:color w:val="000000" w:themeColor="text1"/>
                <w:sz w:val="28"/>
                <w:szCs w:val="28"/>
                <w:lang w:val="en-US"/>
              </w:rPr>
              <w:t>)</w:t>
            </w:r>
          </w:p>
        </w:tc>
      </w:tr>
      <w:tr w:rsidR="00265B78" w:rsidRPr="00D774A9" w:rsidTr="00C83CC8">
        <w:tc>
          <w:tcPr>
            <w:tcW w:w="1278" w:type="dxa"/>
          </w:tcPr>
          <w:p w:rsidR="00265B78" w:rsidRPr="00196D12" w:rsidRDefault="00265B78" w:rsidP="00C83CC8">
            <w:pPr>
              <w:rPr>
                <w:rFonts w:ascii="Times New Roman" w:hAnsi="Times New Roman" w:cs="Times New Roman"/>
                <w:color w:val="000000" w:themeColor="text1"/>
                <w:sz w:val="28"/>
                <w:szCs w:val="28"/>
                <w:lang w:val="en-US"/>
              </w:rPr>
            </w:pPr>
            <w:r w:rsidRPr="00196D12">
              <w:rPr>
                <w:rFonts w:ascii="Times New Roman" w:hAnsi="Times New Roman" w:cs="Times New Roman"/>
                <w:color w:val="000000" w:themeColor="text1"/>
                <w:sz w:val="28"/>
                <w:szCs w:val="28"/>
              </w:rPr>
              <w:t>CEA</w:t>
            </w:r>
          </w:p>
        </w:tc>
        <w:tc>
          <w:tcPr>
            <w:tcW w:w="8067" w:type="dxa"/>
          </w:tcPr>
          <w:p w:rsidR="00265B78" w:rsidRPr="00196D12" w:rsidRDefault="00265B78" w:rsidP="00C83CC8">
            <w:pPr>
              <w:rPr>
                <w:rFonts w:ascii="Times New Roman" w:hAnsi="Times New Roman" w:cs="Times New Roman"/>
                <w:color w:val="000000" w:themeColor="text1"/>
                <w:sz w:val="28"/>
                <w:szCs w:val="28"/>
                <w:lang w:val="en-US"/>
              </w:rPr>
            </w:pPr>
            <w:r w:rsidRPr="00196D12">
              <w:rPr>
                <w:rFonts w:ascii="Times New Roman" w:hAnsi="Times New Roman" w:cs="Times New Roman"/>
                <w:color w:val="000000" w:themeColor="text1"/>
                <w:sz w:val="28"/>
                <w:szCs w:val="28"/>
                <w:lang w:val="en-US"/>
              </w:rPr>
              <w:t>cost-effectiveness analysis («</w:t>
            </w:r>
            <w:r w:rsidRPr="00196D12">
              <w:rPr>
                <w:rFonts w:ascii="Times New Roman" w:hAnsi="Times New Roman" w:cs="Times New Roman"/>
                <w:color w:val="000000" w:themeColor="text1"/>
                <w:sz w:val="28"/>
                <w:szCs w:val="28"/>
              </w:rPr>
              <w:t>шығын</w:t>
            </w:r>
            <w:r w:rsidRPr="00196D12">
              <w:rPr>
                <w:rFonts w:ascii="Times New Roman" w:hAnsi="Times New Roman" w:cs="Times New Roman"/>
                <w:color w:val="000000" w:themeColor="text1"/>
                <w:sz w:val="28"/>
                <w:szCs w:val="28"/>
                <w:lang w:val="en-US"/>
              </w:rPr>
              <w:t>-</w:t>
            </w:r>
            <w:r w:rsidRPr="00196D12">
              <w:rPr>
                <w:rFonts w:ascii="Times New Roman" w:hAnsi="Times New Roman" w:cs="Times New Roman"/>
                <w:color w:val="000000" w:themeColor="text1"/>
                <w:sz w:val="28"/>
                <w:szCs w:val="28"/>
              </w:rPr>
              <w:t>нәтижелілік</w:t>
            </w:r>
            <w:r w:rsidRPr="00196D12">
              <w:rPr>
                <w:rFonts w:ascii="Times New Roman" w:hAnsi="Times New Roman" w:cs="Times New Roman"/>
                <w:color w:val="000000" w:themeColor="text1"/>
                <w:sz w:val="28"/>
                <w:szCs w:val="28"/>
                <w:lang w:val="en-US"/>
              </w:rPr>
              <w:t xml:space="preserve">» </w:t>
            </w:r>
            <w:r w:rsidRPr="00196D12">
              <w:rPr>
                <w:rFonts w:ascii="Times New Roman" w:hAnsi="Times New Roman" w:cs="Times New Roman"/>
                <w:color w:val="000000" w:themeColor="text1"/>
                <w:sz w:val="28"/>
                <w:szCs w:val="28"/>
              </w:rPr>
              <w:t>анализі</w:t>
            </w:r>
            <w:r w:rsidRPr="00196D12">
              <w:rPr>
                <w:rFonts w:ascii="Times New Roman" w:hAnsi="Times New Roman" w:cs="Times New Roman"/>
                <w:color w:val="000000" w:themeColor="text1"/>
                <w:sz w:val="28"/>
                <w:szCs w:val="28"/>
                <w:lang w:val="en-US"/>
              </w:rPr>
              <w:t>)</w:t>
            </w:r>
          </w:p>
        </w:tc>
      </w:tr>
      <w:tr w:rsidR="00265B78" w:rsidRPr="00D774A9" w:rsidTr="00C83CC8">
        <w:tc>
          <w:tcPr>
            <w:tcW w:w="1278" w:type="dxa"/>
          </w:tcPr>
          <w:p w:rsidR="00265B78" w:rsidRPr="00196D12" w:rsidRDefault="00265B78" w:rsidP="00C83CC8">
            <w:pPr>
              <w:rPr>
                <w:rFonts w:ascii="Times New Roman" w:hAnsi="Times New Roman" w:cs="Times New Roman"/>
                <w:color w:val="000000" w:themeColor="text1"/>
                <w:sz w:val="28"/>
                <w:szCs w:val="28"/>
                <w:lang w:val="en-US"/>
              </w:rPr>
            </w:pPr>
            <w:r w:rsidRPr="00196D12">
              <w:rPr>
                <w:rFonts w:ascii="Times New Roman" w:hAnsi="Times New Roman" w:cs="Times New Roman"/>
                <w:color w:val="000000" w:themeColor="text1"/>
                <w:sz w:val="28"/>
                <w:szCs w:val="28"/>
              </w:rPr>
              <w:t>CMA</w:t>
            </w:r>
          </w:p>
        </w:tc>
        <w:tc>
          <w:tcPr>
            <w:tcW w:w="8067" w:type="dxa"/>
          </w:tcPr>
          <w:p w:rsidR="00265B78" w:rsidRPr="00196D12" w:rsidRDefault="00265B78" w:rsidP="00C83CC8">
            <w:pPr>
              <w:rPr>
                <w:rFonts w:ascii="Times New Roman" w:hAnsi="Times New Roman" w:cs="Times New Roman"/>
                <w:color w:val="000000" w:themeColor="text1"/>
                <w:sz w:val="28"/>
                <w:szCs w:val="28"/>
                <w:lang w:val="en-US"/>
              </w:rPr>
            </w:pPr>
            <w:r w:rsidRPr="00196D12">
              <w:rPr>
                <w:rFonts w:ascii="Times New Roman" w:hAnsi="Times New Roman" w:cs="Times New Roman"/>
                <w:color w:val="000000" w:themeColor="text1"/>
                <w:sz w:val="28"/>
                <w:szCs w:val="28"/>
                <w:lang w:val="en-US"/>
              </w:rPr>
              <w:t>cost-minimization analysis (</w:t>
            </w:r>
            <w:r w:rsidRPr="00196D12">
              <w:rPr>
                <w:rFonts w:ascii="Times New Roman" w:hAnsi="Times New Roman" w:cs="Times New Roman"/>
                <w:color w:val="000000" w:themeColor="text1"/>
                <w:sz w:val="28"/>
                <w:szCs w:val="28"/>
              </w:rPr>
              <w:t>шығын</w:t>
            </w:r>
            <w:r w:rsidRPr="00196D12">
              <w:rPr>
                <w:rFonts w:ascii="Times New Roman" w:hAnsi="Times New Roman" w:cs="Times New Roman"/>
                <w:color w:val="000000" w:themeColor="text1"/>
                <w:sz w:val="28"/>
                <w:szCs w:val="28"/>
                <w:lang w:val="en-US"/>
              </w:rPr>
              <w:t xml:space="preserve"> </w:t>
            </w:r>
            <w:r w:rsidRPr="00196D12">
              <w:rPr>
                <w:rFonts w:ascii="Times New Roman" w:hAnsi="Times New Roman" w:cs="Times New Roman"/>
                <w:color w:val="000000" w:themeColor="text1"/>
                <w:sz w:val="28"/>
                <w:szCs w:val="28"/>
              </w:rPr>
              <w:t>минимизациясының</w:t>
            </w:r>
            <w:r w:rsidRPr="00196D12">
              <w:rPr>
                <w:rFonts w:ascii="Times New Roman" w:hAnsi="Times New Roman" w:cs="Times New Roman"/>
                <w:color w:val="000000" w:themeColor="text1"/>
                <w:sz w:val="28"/>
                <w:szCs w:val="28"/>
                <w:lang w:val="en-US"/>
              </w:rPr>
              <w:t xml:space="preserve"> </w:t>
            </w:r>
            <w:r w:rsidRPr="00196D12">
              <w:rPr>
                <w:rFonts w:ascii="Times New Roman" w:hAnsi="Times New Roman" w:cs="Times New Roman"/>
                <w:color w:val="000000" w:themeColor="text1"/>
                <w:sz w:val="28"/>
                <w:szCs w:val="28"/>
              </w:rPr>
              <w:t>анализі</w:t>
            </w:r>
            <w:r w:rsidRPr="00196D12">
              <w:rPr>
                <w:rFonts w:ascii="Times New Roman" w:hAnsi="Times New Roman" w:cs="Times New Roman"/>
                <w:color w:val="000000" w:themeColor="text1"/>
                <w:sz w:val="28"/>
                <w:szCs w:val="28"/>
                <w:lang w:val="en-US"/>
              </w:rPr>
              <w:t>)</w:t>
            </w:r>
          </w:p>
        </w:tc>
      </w:tr>
      <w:tr w:rsidR="00265B78" w:rsidRPr="00D774A9" w:rsidTr="00C83CC8">
        <w:tc>
          <w:tcPr>
            <w:tcW w:w="1278" w:type="dxa"/>
          </w:tcPr>
          <w:p w:rsidR="00265B78" w:rsidRPr="00196D12" w:rsidRDefault="00265B78" w:rsidP="00C83CC8">
            <w:pPr>
              <w:rPr>
                <w:rFonts w:ascii="Times New Roman" w:hAnsi="Times New Roman" w:cs="Times New Roman"/>
                <w:color w:val="000000" w:themeColor="text1"/>
                <w:sz w:val="28"/>
                <w:szCs w:val="28"/>
                <w:lang w:val="en-US"/>
              </w:rPr>
            </w:pPr>
            <w:r w:rsidRPr="00196D12">
              <w:rPr>
                <w:rFonts w:ascii="Times New Roman" w:hAnsi="Times New Roman" w:cs="Times New Roman"/>
                <w:color w:val="000000" w:themeColor="text1"/>
                <w:sz w:val="28"/>
                <w:szCs w:val="28"/>
                <w:lang w:val="en-US"/>
              </w:rPr>
              <w:t>COI</w:t>
            </w:r>
          </w:p>
        </w:tc>
        <w:tc>
          <w:tcPr>
            <w:tcW w:w="8067" w:type="dxa"/>
          </w:tcPr>
          <w:p w:rsidR="00265B78" w:rsidRPr="00196D12" w:rsidRDefault="00265B78" w:rsidP="00C83CC8">
            <w:pPr>
              <w:rPr>
                <w:rFonts w:ascii="Times New Roman" w:hAnsi="Times New Roman" w:cs="Times New Roman"/>
                <w:color w:val="000000" w:themeColor="text1"/>
                <w:sz w:val="28"/>
                <w:szCs w:val="28"/>
                <w:lang w:val="en-US"/>
              </w:rPr>
            </w:pPr>
            <w:r w:rsidRPr="00196D12">
              <w:rPr>
                <w:rFonts w:ascii="Times New Roman" w:hAnsi="Times New Roman" w:cs="Times New Roman"/>
                <w:color w:val="000000" w:themeColor="text1"/>
                <w:sz w:val="28"/>
                <w:szCs w:val="28"/>
                <w:lang w:val="en-US"/>
              </w:rPr>
              <w:t>cost of illness («</w:t>
            </w:r>
            <w:r w:rsidRPr="00196D12">
              <w:rPr>
                <w:rFonts w:ascii="Times New Roman" w:hAnsi="Times New Roman" w:cs="Times New Roman"/>
                <w:color w:val="000000" w:themeColor="text1"/>
                <w:sz w:val="28"/>
                <w:szCs w:val="28"/>
              </w:rPr>
              <w:t>ауру</w:t>
            </w:r>
            <w:r w:rsidRPr="00196D12">
              <w:rPr>
                <w:rFonts w:ascii="Times New Roman" w:hAnsi="Times New Roman" w:cs="Times New Roman"/>
                <w:color w:val="000000" w:themeColor="text1"/>
                <w:sz w:val="28"/>
                <w:szCs w:val="28"/>
                <w:lang w:val="en-US"/>
              </w:rPr>
              <w:t xml:space="preserve"> </w:t>
            </w:r>
            <w:r w:rsidRPr="00196D12">
              <w:rPr>
                <w:rFonts w:ascii="Times New Roman" w:hAnsi="Times New Roman" w:cs="Times New Roman"/>
                <w:color w:val="000000" w:themeColor="text1"/>
                <w:sz w:val="28"/>
                <w:szCs w:val="28"/>
              </w:rPr>
              <w:t>құны</w:t>
            </w:r>
            <w:r w:rsidRPr="00196D12">
              <w:rPr>
                <w:rFonts w:ascii="Times New Roman" w:hAnsi="Times New Roman" w:cs="Times New Roman"/>
                <w:color w:val="000000" w:themeColor="text1"/>
                <w:sz w:val="28"/>
                <w:szCs w:val="28"/>
                <w:lang w:val="en-US"/>
              </w:rPr>
              <w:t xml:space="preserve">» </w:t>
            </w:r>
            <w:r w:rsidRPr="00196D12">
              <w:rPr>
                <w:rFonts w:ascii="Times New Roman" w:hAnsi="Times New Roman" w:cs="Times New Roman"/>
                <w:color w:val="000000" w:themeColor="text1"/>
                <w:sz w:val="28"/>
                <w:szCs w:val="28"/>
              </w:rPr>
              <w:t>анализі</w:t>
            </w:r>
            <w:r w:rsidRPr="00196D12">
              <w:rPr>
                <w:rFonts w:ascii="Times New Roman" w:hAnsi="Times New Roman" w:cs="Times New Roman"/>
                <w:color w:val="000000" w:themeColor="text1"/>
                <w:sz w:val="28"/>
                <w:szCs w:val="28"/>
                <w:lang w:val="en-US"/>
              </w:rPr>
              <w:t>)</w:t>
            </w:r>
          </w:p>
        </w:tc>
      </w:tr>
      <w:tr w:rsidR="00265B78" w:rsidRPr="00D774A9" w:rsidTr="00C83CC8">
        <w:tc>
          <w:tcPr>
            <w:tcW w:w="1278" w:type="dxa"/>
          </w:tcPr>
          <w:p w:rsidR="00265B78" w:rsidRPr="00196D12" w:rsidRDefault="00265B78" w:rsidP="00C83CC8">
            <w:pPr>
              <w:rPr>
                <w:rFonts w:ascii="Times New Roman" w:hAnsi="Times New Roman" w:cs="Times New Roman"/>
                <w:color w:val="000000" w:themeColor="text1"/>
                <w:sz w:val="28"/>
                <w:szCs w:val="28"/>
                <w:lang w:val="en-US"/>
              </w:rPr>
            </w:pPr>
            <w:r w:rsidRPr="00196D12">
              <w:rPr>
                <w:rFonts w:ascii="Times New Roman" w:hAnsi="Times New Roman" w:cs="Times New Roman"/>
                <w:color w:val="000000" w:themeColor="text1"/>
                <w:sz w:val="28"/>
                <w:szCs w:val="28"/>
              </w:rPr>
              <w:t>CUA</w:t>
            </w:r>
          </w:p>
        </w:tc>
        <w:tc>
          <w:tcPr>
            <w:tcW w:w="8067" w:type="dxa"/>
          </w:tcPr>
          <w:p w:rsidR="00265B78" w:rsidRPr="00196D12" w:rsidRDefault="00265B78" w:rsidP="00C83CC8">
            <w:pPr>
              <w:rPr>
                <w:rFonts w:ascii="Times New Roman" w:hAnsi="Times New Roman" w:cs="Times New Roman"/>
                <w:color w:val="000000" w:themeColor="text1"/>
                <w:sz w:val="28"/>
                <w:szCs w:val="28"/>
                <w:lang w:val="en-US"/>
              </w:rPr>
            </w:pPr>
            <w:r w:rsidRPr="00196D12">
              <w:rPr>
                <w:rFonts w:ascii="Times New Roman" w:hAnsi="Times New Roman" w:cs="Times New Roman"/>
                <w:color w:val="000000" w:themeColor="text1"/>
                <w:sz w:val="28"/>
                <w:szCs w:val="28"/>
                <w:lang w:val="en-US"/>
              </w:rPr>
              <w:t>cost-utility analysis («</w:t>
            </w:r>
            <w:r w:rsidRPr="00196D12">
              <w:rPr>
                <w:rFonts w:ascii="Times New Roman" w:hAnsi="Times New Roman" w:cs="Times New Roman"/>
                <w:color w:val="000000" w:themeColor="text1"/>
                <w:sz w:val="28"/>
                <w:szCs w:val="28"/>
              </w:rPr>
              <w:t>шығын</w:t>
            </w:r>
            <w:r w:rsidRPr="00196D12">
              <w:rPr>
                <w:rFonts w:ascii="Times New Roman" w:hAnsi="Times New Roman" w:cs="Times New Roman"/>
                <w:color w:val="000000" w:themeColor="text1"/>
                <w:sz w:val="28"/>
                <w:szCs w:val="28"/>
                <w:lang w:val="en-US"/>
              </w:rPr>
              <w:t>-</w:t>
            </w:r>
            <w:r w:rsidRPr="00196D12">
              <w:rPr>
                <w:rFonts w:ascii="Times New Roman" w:hAnsi="Times New Roman" w:cs="Times New Roman"/>
                <w:color w:val="000000" w:themeColor="text1"/>
                <w:sz w:val="28"/>
                <w:szCs w:val="28"/>
              </w:rPr>
              <w:t>тиімділілік</w:t>
            </w:r>
            <w:r w:rsidRPr="00196D12">
              <w:rPr>
                <w:rFonts w:ascii="Times New Roman" w:hAnsi="Times New Roman" w:cs="Times New Roman"/>
                <w:color w:val="000000" w:themeColor="text1"/>
                <w:sz w:val="28"/>
                <w:szCs w:val="28"/>
                <w:lang w:val="en-US"/>
              </w:rPr>
              <w:t xml:space="preserve">» </w:t>
            </w:r>
            <w:r w:rsidRPr="00196D12">
              <w:rPr>
                <w:rFonts w:ascii="Times New Roman" w:hAnsi="Times New Roman" w:cs="Times New Roman"/>
                <w:color w:val="000000" w:themeColor="text1"/>
                <w:sz w:val="28"/>
                <w:szCs w:val="28"/>
              </w:rPr>
              <w:t>анализі</w:t>
            </w:r>
            <w:r w:rsidRPr="00196D12">
              <w:rPr>
                <w:rFonts w:ascii="Times New Roman" w:hAnsi="Times New Roman" w:cs="Times New Roman"/>
                <w:color w:val="000000" w:themeColor="text1"/>
                <w:sz w:val="28"/>
                <w:szCs w:val="28"/>
                <w:lang w:val="en-US"/>
              </w:rPr>
              <w:t>)</w:t>
            </w:r>
          </w:p>
        </w:tc>
      </w:tr>
      <w:tr w:rsidR="00265B78" w:rsidRPr="00196D12" w:rsidTr="00C83CC8">
        <w:tc>
          <w:tcPr>
            <w:tcW w:w="1278" w:type="dxa"/>
          </w:tcPr>
          <w:p w:rsidR="00265B78" w:rsidRPr="00196D12" w:rsidRDefault="00265B78" w:rsidP="00C83CC8">
            <w:pPr>
              <w:rPr>
                <w:rFonts w:ascii="Times New Roman" w:hAnsi="Times New Roman" w:cs="Times New Roman"/>
                <w:color w:val="000000" w:themeColor="text1"/>
                <w:sz w:val="28"/>
                <w:szCs w:val="28"/>
                <w:lang w:val="en-US"/>
              </w:rPr>
            </w:pPr>
            <w:r w:rsidRPr="00196D12">
              <w:rPr>
                <w:rFonts w:ascii="Times New Roman" w:hAnsi="Times New Roman" w:cs="Times New Roman"/>
                <w:color w:val="000000" w:themeColor="text1"/>
                <w:sz w:val="28"/>
                <w:szCs w:val="28"/>
                <w:lang w:val="en-US"/>
              </w:rPr>
              <w:t>DA</w:t>
            </w:r>
          </w:p>
        </w:tc>
        <w:tc>
          <w:tcPr>
            <w:tcW w:w="8067" w:type="dxa"/>
          </w:tcPr>
          <w:p w:rsidR="00265B78" w:rsidRPr="00196D12" w:rsidRDefault="00265B78" w:rsidP="00C83CC8">
            <w:pPr>
              <w:rPr>
                <w:rFonts w:ascii="Times New Roman" w:hAnsi="Times New Roman" w:cs="Times New Roman"/>
                <w:color w:val="000000" w:themeColor="text1"/>
                <w:sz w:val="28"/>
                <w:szCs w:val="28"/>
                <w:lang w:val="en-US"/>
              </w:rPr>
            </w:pPr>
            <w:r w:rsidRPr="00196D12">
              <w:rPr>
                <w:rFonts w:ascii="Times New Roman" w:hAnsi="Times New Roman" w:cs="Times New Roman"/>
                <w:color w:val="000000" w:themeColor="text1"/>
                <w:sz w:val="28"/>
                <w:szCs w:val="28"/>
                <w:lang w:val="en-US"/>
              </w:rPr>
              <w:t>decision analysis</w:t>
            </w:r>
            <w:r w:rsidRPr="00196D12">
              <w:rPr>
                <w:rFonts w:ascii="Times New Roman" w:hAnsi="Times New Roman" w:cs="Times New Roman"/>
                <w:color w:val="000000" w:themeColor="text1"/>
                <w:sz w:val="28"/>
                <w:szCs w:val="28"/>
              </w:rPr>
              <w:t xml:space="preserve"> (шешім анализі)</w:t>
            </w:r>
          </w:p>
        </w:tc>
      </w:tr>
      <w:tr w:rsidR="00265B78" w:rsidRPr="00D774A9" w:rsidTr="00C83CC8">
        <w:tc>
          <w:tcPr>
            <w:tcW w:w="1278" w:type="dxa"/>
          </w:tcPr>
          <w:p w:rsidR="00265B78" w:rsidRPr="00196D12" w:rsidRDefault="00265B78" w:rsidP="00C83CC8">
            <w:pPr>
              <w:rPr>
                <w:rFonts w:ascii="Times New Roman" w:hAnsi="Times New Roman" w:cs="Times New Roman"/>
                <w:color w:val="000000" w:themeColor="text1"/>
                <w:sz w:val="28"/>
                <w:szCs w:val="28"/>
                <w:lang w:val="en-US"/>
              </w:rPr>
            </w:pPr>
            <w:r w:rsidRPr="00196D12">
              <w:rPr>
                <w:rFonts w:ascii="Times New Roman" w:hAnsi="Times New Roman" w:cs="Times New Roman"/>
                <w:color w:val="000000" w:themeColor="text1"/>
                <w:sz w:val="28"/>
                <w:szCs w:val="28"/>
              </w:rPr>
              <w:t>GCP</w:t>
            </w:r>
          </w:p>
        </w:tc>
        <w:tc>
          <w:tcPr>
            <w:tcW w:w="8067" w:type="dxa"/>
          </w:tcPr>
          <w:p w:rsidR="00265B78" w:rsidRPr="00196D12" w:rsidRDefault="00265B78" w:rsidP="00C83CC8">
            <w:pPr>
              <w:rPr>
                <w:rFonts w:ascii="Times New Roman" w:hAnsi="Times New Roman" w:cs="Times New Roman"/>
                <w:color w:val="000000" w:themeColor="text1"/>
                <w:sz w:val="28"/>
                <w:szCs w:val="28"/>
                <w:lang w:val="en-US"/>
              </w:rPr>
            </w:pPr>
            <w:r w:rsidRPr="00196D12">
              <w:rPr>
                <w:rFonts w:ascii="Times New Roman" w:hAnsi="Times New Roman" w:cs="Times New Roman"/>
                <w:color w:val="000000" w:themeColor="text1"/>
                <w:sz w:val="28"/>
                <w:szCs w:val="28"/>
                <w:lang w:val="en-US"/>
              </w:rPr>
              <w:t>good clinic practice (</w:t>
            </w:r>
            <w:r w:rsidRPr="00196D12">
              <w:rPr>
                <w:rFonts w:ascii="Times New Roman" w:hAnsi="Times New Roman" w:cs="Times New Roman"/>
                <w:color w:val="000000" w:themeColor="text1"/>
                <w:sz w:val="28"/>
                <w:szCs w:val="28"/>
              </w:rPr>
              <w:t>сапалы</w:t>
            </w:r>
            <w:r w:rsidRPr="00196D12">
              <w:rPr>
                <w:rFonts w:ascii="Times New Roman" w:hAnsi="Times New Roman" w:cs="Times New Roman"/>
                <w:color w:val="000000" w:themeColor="text1"/>
                <w:sz w:val="28"/>
                <w:szCs w:val="28"/>
                <w:lang w:val="en-US"/>
              </w:rPr>
              <w:t xml:space="preserve"> </w:t>
            </w:r>
            <w:r w:rsidRPr="00196D12">
              <w:rPr>
                <w:rFonts w:ascii="Times New Roman" w:hAnsi="Times New Roman" w:cs="Times New Roman"/>
                <w:color w:val="000000" w:themeColor="text1"/>
                <w:sz w:val="28"/>
                <w:szCs w:val="28"/>
              </w:rPr>
              <w:t>клиникалық</w:t>
            </w:r>
            <w:r w:rsidRPr="00196D12">
              <w:rPr>
                <w:rFonts w:ascii="Times New Roman" w:hAnsi="Times New Roman" w:cs="Times New Roman"/>
                <w:color w:val="000000" w:themeColor="text1"/>
                <w:sz w:val="28"/>
                <w:szCs w:val="28"/>
                <w:lang w:val="en-US"/>
              </w:rPr>
              <w:t xml:space="preserve"> </w:t>
            </w:r>
            <w:r w:rsidRPr="00196D12">
              <w:rPr>
                <w:rFonts w:ascii="Times New Roman" w:hAnsi="Times New Roman" w:cs="Times New Roman"/>
                <w:color w:val="000000" w:themeColor="text1"/>
                <w:sz w:val="28"/>
                <w:szCs w:val="28"/>
              </w:rPr>
              <w:t>тәжірибе</w:t>
            </w:r>
            <w:r w:rsidRPr="00196D12">
              <w:rPr>
                <w:rFonts w:ascii="Times New Roman" w:hAnsi="Times New Roman" w:cs="Times New Roman"/>
                <w:color w:val="000000" w:themeColor="text1"/>
                <w:sz w:val="28"/>
                <w:szCs w:val="28"/>
                <w:lang w:val="en-US"/>
              </w:rPr>
              <w:t>)</w:t>
            </w:r>
          </w:p>
        </w:tc>
      </w:tr>
      <w:tr w:rsidR="00265B78" w:rsidRPr="00D774A9" w:rsidTr="00C83CC8">
        <w:tc>
          <w:tcPr>
            <w:tcW w:w="1278" w:type="dxa"/>
          </w:tcPr>
          <w:p w:rsidR="00265B78" w:rsidRPr="00196D12" w:rsidRDefault="00265B78" w:rsidP="00C83CC8">
            <w:pPr>
              <w:rPr>
                <w:rFonts w:ascii="Times New Roman" w:hAnsi="Times New Roman" w:cs="Times New Roman"/>
                <w:color w:val="000000" w:themeColor="text1"/>
                <w:sz w:val="28"/>
                <w:szCs w:val="28"/>
                <w:lang w:val="en-US"/>
              </w:rPr>
            </w:pPr>
            <w:r w:rsidRPr="00196D12">
              <w:rPr>
                <w:rFonts w:ascii="Times New Roman" w:hAnsi="Times New Roman" w:cs="Times New Roman"/>
                <w:color w:val="000000" w:themeColor="text1"/>
                <w:sz w:val="28"/>
                <w:szCs w:val="28"/>
                <w:lang w:val="en-US"/>
              </w:rPr>
              <w:t>GMP</w:t>
            </w:r>
          </w:p>
        </w:tc>
        <w:tc>
          <w:tcPr>
            <w:tcW w:w="8067" w:type="dxa"/>
          </w:tcPr>
          <w:p w:rsidR="00265B78" w:rsidRPr="00196D12" w:rsidRDefault="00265B78" w:rsidP="00C83CC8">
            <w:pPr>
              <w:rPr>
                <w:rFonts w:ascii="Times New Roman" w:hAnsi="Times New Roman" w:cs="Times New Roman"/>
                <w:color w:val="000000" w:themeColor="text1"/>
                <w:sz w:val="28"/>
                <w:szCs w:val="28"/>
                <w:lang w:val="en-US"/>
              </w:rPr>
            </w:pPr>
            <w:r w:rsidRPr="00196D12">
              <w:rPr>
                <w:rFonts w:ascii="Times New Roman" w:hAnsi="Times New Roman" w:cs="Times New Roman"/>
                <w:color w:val="000000" w:themeColor="text1"/>
                <w:sz w:val="28"/>
                <w:szCs w:val="28"/>
                <w:lang w:val="en-US"/>
              </w:rPr>
              <w:t>good manufacturing practice (</w:t>
            </w:r>
            <w:r w:rsidRPr="00196D12">
              <w:rPr>
                <w:rFonts w:ascii="Times New Roman" w:hAnsi="Times New Roman" w:cs="Times New Roman"/>
                <w:color w:val="000000" w:themeColor="text1"/>
                <w:sz w:val="28"/>
                <w:szCs w:val="28"/>
              </w:rPr>
              <w:t>сапалы</w:t>
            </w:r>
            <w:r w:rsidRPr="00196D12">
              <w:rPr>
                <w:rFonts w:ascii="Times New Roman" w:hAnsi="Times New Roman" w:cs="Times New Roman"/>
                <w:color w:val="000000" w:themeColor="text1"/>
                <w:sz w:val="28"/>
                <w:szCs w:val="28"/>
                <w:lang w:val="en-US"/>
              </w:rPr>
              <w:t xml:space="preserve"> </w:t>
            </w:r>
            <w:r w:rsidRPr="00196D12">
              <w:rPr>
                <w:rFonts w:ascii="Times New Roman" w:hAnsi="Times New Roman" w:cs="Times New Roman"/>
                <w:color w:val="000000" w:themeColor="text1"/>
                <w:sz w:val="28"/>
                <w:szCs w:val="28"/>
              </w:rPr>
              <w:t>өндірістік</w:t>
            </w:r>
            <w:r w:rsidRPr="00196D12">
              <w:rPr>
                <w:rFonts w:ascii="Times New Roman" w:hAnsi="Times New Roman" w:cs="Times New Roman"/>
                <w:color w:val="000000" w:themeColor="text1"/>
                <w:sz w:val="28"/>
                <w:szCs w:val="28"/>
                <w:lang w:val="en-US"/>
              </w:rPr>
              <w:t xml:space="preserve"> </w:t>
            </w:r>
            <w:r w:rsidRPr="00196D12">
              <w:rPr>
                <w:rFonts w:ascii="Times New Roman" w:hAnsi="Times New Roman" w:cs="Times New Roman"/>
                <w:color w:val="000000" w:themeColor="text1"/>
                <w:sz w:val="28"/>
                <w:szCs w:val="28"/>
              </w:rPr>
              <w:t>тәжірибе</w:t>
            </w:r>
            <w:r w:rsidRPr="00196D12">
              <w:rPr>
                <w:rFonts w:ascii="Times New Roman" w:hAnsi="Times New Roman" w:cs="Times New Roman"/>
                <w:color w:val="000000" w:themeColor="text1"/>
                <w:sz w:val="28"/>
                <w:szCs w:val="28"/>
                <w:lang w:val="en-US"/>
              </w:rPr>
              <w:t>)</w:t>
            </w:r>
          </w:p>
        </w:tc>
      </w:tr>
      <w:tr w:rsidR="00265B78" w:rsidRPr="00D774A9" w:rsidTr="00C83CC8">
        <w:tc>
          <w:tcPr>
            <w:tcW w:w="1278" w:type="dxa"/>
          </w:tcPr>
          <w:p w:rsidR="00265B78" w:rsidRPr="00196D12" w:rsidRDefault="00265B78" w:rsidP="00C83CC8">
            <w:pPr>
              <w:rPr>
                <w:rFonts w:ascii="Times New Roman" w:hAnsi="Times New Roman" w:cs="Times New Roman"/>
                <w:color w:val="000000" w:themeColor="text1"/>
                <w:sz w:val="28"/>
                <w:szCs w:val="28"/>
                <w:lang w:val="en-US"/>
              </w:rPr>
            </w:pPr>
            <w:r w:rsidRPr="00196D12">
              <w:rPr>
                <w:rFonts w:ascii="Times New Roman" w:hAnsi="Times New Roman" w:cs="Times New Roman"/>
                <w:color w:val="000000" w:themeColor="text1"/>
                <w:sz w:val="28"/>
                <w:szCs w:val="28"/>
              </w:rPr>
              <w:t>QALY</w:t>
            </w:r>
          </w:p>
        </w:tc>
        <w:tc>
          <w:tcPr>
            <w:tcW w:w="8067" w:type="dxa"/>
          </w:tcPr>
          <w:p w:rsidR="00265B78" w:rsidRPr="00196D12" w:rsidRDefault="00265B78" w:rsidP="00C83CC8">
            <w:pPr>
              <w:rPr>
                <w:rFonts w:ascii="Times New Roman" w:hAnsi="Times New Roman" w:cs="Times New Roman"/>
                <w:color w:val="000000" w:themeColor="text1"/>
                <w:sz w:val="28"/>
                <w:szCs w:val="28"/>
                <w:lang w:val="en-US"/>
              </w:rPr>
            </w:pPr>
            <w:r w:rsidRPr="00196D12">
              <w:rPr>
                <w:rFonts w:ascii="Times New Roman" w:hAnsi="Times New Roman" w:cs="Times New Roman"/>
                <w:color w:val="000000" w:themeColor="text1"/>
                <w:sz w:val="28"/>
                <w:szCs w:val="28"/>
                <w:lang w:val="en-US"/>
              </w:rPr>
              <w:t>quality adjusted life years (</w:t>
            </w:r>
            <w:r w:rsidRPr="00196D12">
              <w:rPr>
                <w:rFonts w:ascii="Times New Roman" w:hAnsi="Times New Roman" w:cs="Times New Roman"/>
                <w:color w:val="000000" w:themeColor="text1"/>
                <w:sz w:val="28"/>
                <w:szCs w:val="28"/>
              </w:rPr>
              <w:t>қосылған</w:t>
            </w:r>
            <w:r w:rsidRPr="00196D12">
              <w:rPr>
                <w:rFonts w:ascii="Times New Roman" w:hAnsi="Times New Roman" w:cs="Times New Roman"/>
                <w:color w:val="000000" w:themeColor="text1"/>
                <w:sz w:val="28"/>
                <w:szCs w:val="28"/>
                <w:lang w:val="en-US"/>
              </w:rPr>
              <w:t xml:space="preserve"> </w:t>
            </w:r>
            <w:r w:rsidRPr="00196D12">
              <w:rPr>
                <w:rFonts w:ascii="Times New Roman" w:hAnsi="Times New Roman" w:cs="Times New Roman"/>
                <w:color w:val="000000" w:themeColor="text1"/>
                <w:sz w:val="28"/>
                <w:szCs w:val="28"/>
              </w:rPr>
              <w:t>өмір</w:t>
            </w:r>
            <w:r w:rsidRPr="00196D12">
              <w:rPr>
                <w:rFonts w:ascii="Times New Roman" w:hAnsi="Times New Roman" w:cs="Times New Roman"/>
                <w:color w:val="000000" w:themeColor="text1"/>
                <w:sz w:val="28"/>
                <w:szCs w:val="28"/>
                <w:lang w:val="en-US"/>
              </w:rPr>
              <w:t xml:space="preserve"> </w:t>
            </w:r>
            <w:r w:rsidRPr="00196D12">
              <w:rPr>
                <w:rFonts w:ascii="Times New Roman" w:hAnsi="Times New Roman" w:cs="Times New Roman"/>
                <w:color w:val="000000" w:themeColor="text1"/>
                <w:sz w:val="28"/>
                <w:szCs w:val="28"/>
              </w:rPr>
              <w:t>жасының</w:t>
            </w:r>
            <w:r w:rsidRPr="00196D12">
              <w:rPr>
                <w:rFonts w:ascii="Times New Roman" w:hAnsi="Times New Roman" w:cs="Times New Roman"/>
                <w:color w:val="000000" w:themeColor="text1"/>
                <w:sz w:val="28"/>
                <w:szCs w:val="28"/>
                <w:lang w:val="en-US"/>
              </w:rPr>
              <w:t xml:space="preserve"> </w:t>
            </w:r>
            <w:r w:rsidRPr="00196D12">
              <w:rPr>
                <w:rFonts w:ascii="Times New Roman" w:hAnsi="Times New Roman" w:cs="Times New Roman"/>
                <w:color w:val="000000" w:themeColor="text1"/>
                <w:sz w:val="28"/>
                <w:szCs w:val="28"/>
              </w:rPr>
              <w:t>сапалылығы</w:t>
            </w:r>
            <w:r w:rsidRPr="00196D12">
              <w:rPr>
                <w:rFonts w:ascii="Times New Roman" w:hAnsi="Times New Roman" w:cs="Times New Roman"/>
                <w:color w:val="000000" w:themeColor="text1"/>
                <w:sz w:val="28"/>
                <w:szCs w:val="28"/>
                <w:lang w:val="en-US"/>
              </w:rPr>
              <w:t>)</w:t>
            </w:r>
          </w:p>
        </w:tc>
      </w:tr>
      <w:tr w:rsidR="00265B78" w:rsidRPr="00196D12" w:rsidTr="00C83CC8">
        <w:tc>
          <w:tcPr>
            <w:tcW w:w="1278" w:type="dxa"/>
          </w:tcPr>
          <w:p w:rsidR="00265B78" w:rsidRPr="00196D12" w:rsidRDefault="00265B78" w:rsidP="00C83CC8">
            <w:pPr>
              <w:rPr>
                <w:rFonts w:ascii="Times New Roman" w:hAnsi="Times New Roman" w:cs="Times New Roman"/>
                <w:color w:val="000000" w:themeColor="text1"/>
                <w:sz w:val="28"/>
                <w:szCs w:val="28"/>
                <w:lang w:val="en-US"/>
              </w:rPr>
            </w:pPr>
            <w:r w:rsidRPr="00196D12">
              <w:rPr>
                <w:rFonts w:ascii="Times New Roman" w:hAnsi="Times New Roman" w:cs="Times New Roman"/>
                <w:color w:val="000000" w:themeColor="text1"/>
                <w:sz w:val="28"/>
                <w:szCs w:val="28"/>
                <w:lang w:val="en-US"/>
              </w:rPr>
              <w:t>SA</w:t>
            </w:r>
          </w:p>
        </w:tc>
        <w:tc>
          <w:tcPr>
            <w:tcW w:w="8067" w:type="dxa"/>
          </w:tcPr>
          <w:p w:rsidR="00265B78" w:rsidRPr="00196D12" w:rsidRDefault="00265B78" w:rsidP="00C83CC8">
            <w:pPr>
              <w:rPr>
                <w:rFonts w:ascii="Times New Roman" w:hAnsi="Times New Roman" w:cs="Times New Roman"/>
                <w:color w:val="000000" w:themeColor="text1"/>
                <w:sz w:val="28"/>
                <w:szCs w:val="28"/>
                <w:lang w:val="en-US"/>
              </w:rPr>
            </w:pPr>
            <w:r w:rsidRPr="00196D12">
              <w:rPr>
                <w:rFonts w:ascii="Times New Roman" w:hAnsi="Times New Roman" w:cs="Times New Roman"/>
                <w:color w:val="000000" w:themeColor="text1"/>
                <w:sz w:val="28"/>
                <w:szCs w:val="28"/>
                <w:lang w:val="en-US"/>
              </w:rPr>
              <w:t>sensitivity analysis</w:t>
            </w:r>
            <w:r w:rsidRPr="00196D12">
              <w:rPr>
                <w:rFonts w:ascii="Times New Roman" w:hAnsi="Times New Roman" w:cs="Times New Roman"/>
                <w:color w:val="000000" w:themeColor="text1"/>
                <w:sz w:val="28"/>
                <w:szCs w:val="28"/>
              </w:rPr>
              <w:t xml:space="preserve"> (сезімталдық анализі)</w:t>
            </w:r>
          </w:p>
        </w:tc>
      </w:tr>
      <w:tr w:rsidR="00265B78" w:rsidRPr="00196D12" w:rsidTr="00C83CC8">
        <w:tc>
          <w:tcPr>
            <w:tcW w:w="1278" w:type="dxa"/>
          </w:tcPr>
          <w:p w:rsidR="00265B78" w:rsidRPr="00196D12" w:rsidRDefault="00265B78" w:rsidP="00C83CC8">
            <w:pPr>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 xml:space="preserve">АС </w:t>
            </w:r>
          </w:p>
        </w:tc>
        <w:tc>
          <w:tcPr>
            <w:tcW w:w="8067" w:type="dxa"/>
          </w:tcPr>
          <w:p w:rsidR="00265B78" w:rsidRPr="00196D12" w:rsidRDefault="00265B78" w:rsidP="00C83CC8">
            <w:pPr>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ауыз сұйықтығы</w:t>
            </w:r>
          </w:p>
        </w:tc>
      </w:tr>
      <w:tr w:rsidR="00265B78" w:rsidRPr="00196D12" w:rsidTr="00C83CC8">
        <w:tc>
          <w:tcPr>
            <w:tcW w:w="1278" w:type="dxa"/>
          </w:tcPr>
          <w:p w:rsidR="00265B78" w:rsidRPr="00196D12" w:rsidRDefault="00265B78" w:rsidP="00C83CC8">
            <w:pPr>
              <w:rPr>
                <w:rFonts w:ascii="Times New Roman" w:hAnsi="Times New Roman" w:cs="Times New Roman"/>
                <w:color w:val="000000" w:themeColor="text1"/>
                <w:sz w:val="28"/>
                <w:szCs w:val="28"/>
                <w:lang w:val="en-US"/>
              </w:rPr>
            </w:pPr>
            <w:r w:rsidRPr="00196D12">
              <w:rPr>
                <w:rFonts w:ascii="Times New Roman" w:hAnsi="Times New Roman" w:cs="Times New Roman"/>
                <w:color w:val="000000" w:themeColor="text1"/>
                <w:sz w:val="28"/>
                <w:szCs w:val="28"/>
              </w:rPr>
              <w:t>АТБ</w:t>
            </w:r>
          </w:p>
        </w:tc>
        <w:tc>
          <w:tcPr>
            <w:tcW w:w="8067" w:type="dxa"/>
          </w:tcPr>
          <w:p w:rsidR="00265B78" w:rsidRPr="00196D12" w:rsidRDefault="00265B78" w:rsidP="00C83CC8">
            <w:pPr>
              <w:rPr>
                <w:rFonts w:ascii="Times New Roman" w:hAnsi="Times New Roman" w:cs="Times New Roman"/>
                <w:color w:val="000000" w:themeColor="text1"/>
                <w:sz w:val="28"/>
                <w:szCs w:val="28"/>
                <w:lang w:val="en-US"/>
              </w:rPr>
            </w:pPr>
            <w:r w:rsidRPr="00196D12">
              <w:rPr>
                <w:rFonts w:ascii="Times New Roman" w:hAnsi="Times New Roman" w:cs="Times New Roman"/>
                <w:color w:val="000000" w:themeColor="text1"/>
                <w:sz w:val="28"/>
                <w:szCs w:val="28"/>
              </w:rPr>
              <w:t>аурудың толық бағамы</w:t>
            </w:r>
          </w:p>
        </w:tc>
      </w:tr>
      <w:tr w:rsidR="00265B78" w:rsidRPr="00196D12" w:rsidTr="00C83CC8">
        <w:tc>
          <w:tcPr>
            <w:tcW w:w="1278" w:type="dxa"/>
          </w:tcPr>
          <w:p w:rsidR="00265B78" w:rsidRPr="00196D12" w:rsidRDefault="00265B78" w:rsidP="00C83CC8">
            <w:pPr>
              <w:rPr>
                <w:rFonts w:ascii="Times New Roman" w:hAnsi="Times New Roman" w:cs="Times New Roman"/>
                <w:color w:val="000000" w:themeColor="text1"/>
                <w:sz w:val="28"/>
                <w:szCs w:val="28"/>
                <w:lang w:val="en-US"/>
              </w:rPr>
            </w:pPr>
            <w:r w:rsidRPr="00196D12">
              <w:rPr>
                <w:rFonts w:ascii="Times New Roman" w:hAnsi="Times New Roman" w:cs="Times New Roman"/>
                <w:color w:val="000000" w:themeColor="text1"/>
                <w:sz w:val="28"/>
                <w:szCs w:val="28"/>
              </w:rPr>
              <w:t>АТЖ</w:t>
            </w:r>
          </w:p>
        </w:tc>
        <w:tc>
          <w:tcPr>
            <w:tcW w:w="8067" w:type="dxa"/>
          </w:tcPr>
          <w:p w:rsidR="00265B78" w:rsidRPr="00196D12" w:rsidRDefault="00265B78" w:rsidP="00C83CC8">
            <w:pPr>
              <w:rPr>
                <w:rFonts w:ascii="Times New Roman" w:hAnsi="Times New Roman" w:cs="Times New Roman"/>
                <w:color w:val="000000" w:themeColor="text1"/>
                <w:sz w:val="28"/>
                <w:szCs w:val="28"/>
                <w:lang w:val="en-US"/>
              </w:rPr>
            </w:pPr>
            <w:r w:rsidRPr="00196D12">
              <w:rPr>
                <w:rFonts w:ascii="Times New Roman" w:hAnsi="Times New Roman" w:cs="Times New Roman"/>
                <w:color w:val="000000" w:themeColor="text1"/>
                <w:sz w:val="28"/>
                <w:szCs w:val="28"/>
              </w:rPr>
              <w:t>антитотықтырғыш жүйе</w:t>
            </w:r>
          </w:p>
        </w:tc>
      </w:tr>
      <w:tr w:rsidR="00265B78" w:rsidRPr="00196D12" w:rsidTr="00C83CC8">
        <w:tc>
          <w:tcPr>
            <w:tcW w:w="1278" w:type="dxa"/>
          </w:tcPr>
          <w:p w:rsidR="00265B78" w:rsidRPr="00196D12" w:rsidRDefault="00265B78" w:rsidP="00C83CC8">
            <w:pPr>
              <w:rPr>
                <w:rFonts w:ascii="Times New Roman" w:hAnsi="Times New Roman" w:cs="Times New Roman"/>
                <w:color w:val="000000" w:themeColor="text1"/>
                <w:sz w:val="28"/>
                <w:szCs w:val="28"/>
                <w:lang w:val="en-US"/>
              </w:rPr>
            </w:pPr>
            <w:r w:rsidRPr="00196D12">
              <w:rPr>
                <w:rFonts w:ascii="Times New Roman" w:hAnsi="Times New Roman" w:cs="Times New Roman"/>
                <w:color w:val="000000" w:themeColor="text1"/>
                <w:sz w:val="28"/>
                <w:szCs w:val="28"/>
              </w:rPr>
              <w:t>БК</w:t>
            </w:r>
          </w:p>
        </w:tc>
        <w:tc>
          <w:tcPr>
            <w:tcW w:w="8067" w:type="dxa"/>
          </w:tcPr>
          <w:p w:rsidR="00265B78" w:rsidRPr="00196D12" w:rsidRDefault="00265B78" w:rsidP="00C83CC8">
            <w:pPr>
              <w:rPr>
                <w:rFonts w:ascii="Times New Roman" w:hAnsi="Times New Roman" w:cs="Times New Roman"/>
                <w:color w:val="000000" w:themeColor="text1"/>
                <w:sz w:val="28"/>
                <w:szCs w:val="28"/>
                <w:lang w:val="en-US"/>
              </w:rPr>
            </w:pPr>
            <w:r w:rsidRPr="00196D12">
              <w:rPr>
                <w:rFonts w:ascii="Times New Roman" w:hAnsi="Times New Roman" w:cs="Times New Roman"/>
                <w:color w:val="000000" w:themeColor="text1"/>
                <w:sz w:val="28"/>
                <w:szCs w:val="28"/>
              </w:rPr>
              <w:t>бірлескен көрсеткіш</w:t>
            </w:r>
          </w:p>
        </w:tc>
      </w:tr>
      <w:tr w:rsidR="00265B78" w:rsidRPr="00196D12" w:rsidTr="00C83CC8">
        <w:tc>
          <w:tcPr>
            <w:tcW w:w="1278" w:type="dxa"/>
          </w:tcPr>
          <w:p w:rsidR="00265B78" w:rsidRPr="00196D12" w:rsidRDefault="00265B78" w:rsidP="00C83CC8">
            <w:pPr>
              <w:rPr>
                <w:rFonts w:ascii="Times New Roman" w:hAnsi="Times New Roman" w:cs="Times New Roman"/>
                <w:color w:val="000000" w:themeColor="text1"/>
                <w:sz w:val="28"/>
                <w:szCs w:val="28"/>
              </w:rPr>
            </w:pPr>
            <w:r w:rsidRPr="00196D12">
              <w:rPr>
                <w:rFonts w:ascii="Times New Roman" w:hAnsi="Times New Roman" w:cs="Times New Roman"/>
                <w:color w:val="000000" w:themeColor="text1"/>
                <w:sz w:val="28"/>
                <w:szCs w:val="28"/>
              </w:rPr>
              <w:t>БКШБК</w:t>
            </w:r>
          </w:p>
        </w:tc>
        <w:tc>
          <w:tcPr>
            <w:tcW w:w="8067" w:type="dxa"/>
          </w:tcPr>
          <w:p w:rsidR="00265B78" w:rsidRPr="00196D12" w:rsidRDefault="00265B78" w:rsidP="00C83CC8">
            <w:pPr>
              <w:rPr>
                <w:rFonts w:ascii="Times New Roman" w:hAnsi="Times New Roman" w:cs="Times New Roman"/>
                <w:color w:val="000000" w:themeColor="text1"/>
                <w:sz w:val="28"/>
                <w:szCs w:val="28"/>
              </w:rPr>
            </w:pPr>
            <w:r w:rsidRPr="00196D12">
              <w:rPr>
                <w:rFonts w:ascii="Times New Roman" w:hAnsi="Times New Roman" w:cs="Times New Roman"/>
                <w:color w:val="000000" w:themeColor="text1"/>
                <w:sz w:val="28"/>
                <w:szCs w:val="28"/>
              </w:rPr>
              <w:t>бірігіп кету шығынның белсенділігінің көрсеткіші</w:t>
            </w:r>
          </w:p>
        </w:tc>
      </w:tr>
      <w:tr w:rsidR="00265B78" w:rsidRPr="00196D12" w:rsidTr="00C83CC8">
        <w:tc>
          <w:tcPr>
            <w:tcW w:w="1278" w:type="dxa"/>
          </w:tcPr>
          <w:p w:rsidR="00265B78" w:rsidRPr="00196D12" w:rsidRDefault="00265B78" w:rsidP="00C83CC8">
            <w:pPr>
              <w:rPr>
                <w:rFonts w:ascii="Times New Roman" w:hAnsi="Times New Roman" w:cs="Times New Roman"/>
                <w:color w:val="000000" w:themeColor="text1"/>
                <w:sz w:val="28"/>
                <w:szCs w:val="28"/>
              </w:rPr>
            </w:pPr>
            <w:r w:rsidRPr="00196D12">
              <w:rPr>
                <w:rFonts w:ascii="Times New Roman" w:hAnsi="Times New Roman" w:cs="Times New Roman"/>
                <w:color w:val="000000" w:themeColor="text1"/>
                <w:sz w:val="28"/>
                <w:szCs w:val="28"/>
              </w:rPr>
              <w:t>ВАШ</w:t>
            </w:r>
          </w:p>
        </w:tc>
        <w:tc>
          <w:tcPr>
            <w:tcW w:w="8067" w:type="dxa"/>
          </w:tcPr>
          <w:p w:rsidR="00265B78" w:rsidRPr="00196D12" w:rsidRDefault="00265B78" w:rsidP="00C83CC8">
            <w:pPr>
              <w:rPr>
                <w:rFonts w:ascii="Times New Roman" w:hAnsi="Times New Roman" w:cs="Times New Roman"/>
                <w:color w:val="000000" w:themeColor="text1"/>
                <w:sz w:val="28"/>
                <w:szCs w:val="28"/>
              </w:rPr>
            </w:pPr>
            <w:r w:rsidRPr="00196D12">
              <w:rPr>
                <w:rFonts w:ascii="Times New Roman" w:hAnsi="Times New Roman" w:cs="Times New Roman"/>
                <w:color w:val="000000" w:themeColor="text1"/>
                <w:sz w:val="28"/>
                <w:szCs w:val="28"/>
              </w:rPr>
              <w:t>визуальды-аналогты шкалалар</w:t>
            </w:r>
          </w:p>
        </w:tc>
      </w:tr>
      <w:tr w:rsidR="00265B78" w:rsidRPr="00196D12" w:rsidTr="00C83CC8">
        <w:tc>
          <w:tcPr>
            <w:tcW w:w="1278" w:type="dxa"/>
          </w:tcPr>
          <w:p w:rsidR="00265B78" w:rsidRPr="00196D12" w:rsidRDefault="00265B78" w:rsidP="00C83CC8">
            <w:pPr>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ВКАД</w:t>
            </w:r>
          </w:p>
        </w:tc>
        <w:tc>
          <w:tcPr>
            <w:tcW w:w="8067" w:type="dxa"/>
          </w:tcPr>
          <w:p w:rsidR="00265B78" w:rsidRPr="00196D12" w:rsidRDefault="00265B78" w:rsidP="00C83CC8">
            <w:pPr>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визуалды көру атқарушылық дағдылар</w:t>
            </w:r>
          </w:p>
        </w:tc>
      </w:tr>
      <w:tr w:rsidR="00265B78" w:rsidRPr="00196D12" w:rsidTr="00C83CC8">
        <w:tc>
          <w:tcPr>
            <w:tcW w:w="1278" w:type="dxa"/>
          </w:tcPr>
          <w:p w:rsidR="00265B78" w:rsidRPr="00196D12" w:rsidRDefault="00265B78" w:rsidP="00C83CC8">
            <w:pPr>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ДАГТ</w:t>
            </w:r>
          </w:p>
        </w:tc>
        <w:tc>
          <w:tcPr>
            <w:tcW w:w="8067" w:type="dxa"/>
          </w:tcPr>
          <w:p w:rsidR="00265B78" w:rsidRPr="00196D12" w:rsidRDefault="00265B78" w:rsidP="00C83CC8">
            <w:pPr>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даралық гирудотерапия</w:t>
            </w:r>
          </w:p>
        </w:tc>
      </w:tr>
      <w:tr w:rsidR="00265B78" w:rsidRPr="00196D12" w:rsidTr="00C83CC8">
        <w:tc>
          <w:tcPr>
            <w:tcW w:w="1278" w:type="dxa"/>
          </w:tcPr>
          <w:p w:rsidR="00265B78" w:rsidRPr="00196D12" w:rsidRDefault="00265B78" w:rsidP="00C83CC8">
            <w:pPr>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ДГТ</w:t>
            </w:r>
          </w:p>
        </w:tc>
        <w:tc>
          <w:tcPr>
            <w:tcW w:w="8067" w:type="dxa"/>
          </w:tcPr>
          <w:p w:rsidR="00265B78" w:rsidRPr="00196D12" w:rsidRDefault="00265B78" w:rsidP="00C83CC8">
            <w:pPr>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дәстүрлі гирудотерапия</w:t>
            </w:r>
          </w:p>
        </w:tc>
      </w:tr>
      <w:tr w:rsidR="00265B78" w:rsidRPr="00196D12" w:rsidTr="00C83CC8">
        <w:tc>
          <w:tcPr>
            <w:tcW w:w="1278" w:type="dxa"/>
          </w:tcPr>
          <w:p w:rsidR="00265B78" w:rsidRPr="00196D12" w:rsidRDefault="00265B78" w:rsidP="00C83CC8">
            <w:pPr>
              <w:rPr>
                <w:rFonts w:ascii="Times New Roman" w:hAnsi="Times New Roman" w:cs="Times New Roman"/>
                <w:color w:val="000000" w:themeColor="text1"/>
                <w:sz w:val="28"/>
                <w:szCs w:val="28"/>
              </w:rPr>
            </w:pPr>
            <w:r w:rsidRPr="00196D12">
              <w:rPr>
                <w:rFonts w:ascii="Times New Roman" w:hAnsi="Times New Roman" w:cs="Times New Roman"/>
                <w:color w:val="000000" w:themeColor="text1"/>
                <w:sz w:val="28"/>
                <w:szCs w:val="28"/>
              </w:rPr>
              <w:t>ДЖДСҰ</w:t>
            </w:r>
          </w:p>
        </w:tc>
        <w:tc>
          <w:tcPr>
            <w:tcW w:w="8067" w:type="dxa"/>
          </w:tcPr>
          <w:p w:rsidR="00265B78" w:rsidRPr="00196D12" w:rsidRDefault="00265B78" w:rsidP="00C83CC8">
            <w:pPr>
              <w:rPr>
                <w:rFonts w:ascii="Times New Roman" w:hAnsi="Times New Roman" w:cs="Times New Roman"/>
                <w:color w:val="000000" w:themeColor="text1"/>
                <w:sz w:val="28"/>
                <w:szCs w:val="28"/>
              </w:rPr>
            </w:pPr>
            <w:r w:rsidRPr="00196D12">
              <w:rPr>
                <w:rFonts w:ascii="Times New Roman" w:hAnsi="Times New Roman" w:cs="Times New Roman"/>
                <w:color w:val="000000" w:themeColor="text1"/>
                <w:sz w:val="28"/>
                <w:szCs w:val="28"/>
              </w:rPr>
              <w:t>Дүниежүзілік Денсаулық Сақтау ұйымы</w:t>
            </w:r>
          </w:p>
        </w:tc>
      </w:tr>
      <w:tr w:rsidR="00265B78" w:rsidRPr="00196D12" w:rsidTr="00C83CC8">
        <w:tc>
          <w:tcPr>
            <w:tcW w:w="1278" w:type="dxa"/>
          </w:tcPr>
          <w:p w:rsidR="00265B78" w:rsidRPr="00196D12" w:rsidRDefault="00265B78" w:rsidP="00C83CC8">
            <w:pPr>
              <w:rPr>
                <w:rFonts w:ascii="Times New Roman" w:hAnsi="Times New Roman" w:cs="Times New Roman"/>
                <w:color w:val="000000" w:themeColor="text1"/>
                <w:sz w:val="28"/>
                <w:szCs w:val="28"/>
              </w:rPr>
            </w:pPr>
            <w:r w:rsidRPr="00196D12">
              <w:rPr>
                <w:rFonts w:ascii="Times New Roman" w:hAnsi="Times New Roman" w:cs="Times New Roman"/>
                <w:color w:val="000000" w:themeColor="text1"/>
                <w:sz w:val="28"/>
                <w:szCs w:val="28"/>
              </w:rPr>
              <w:t>ЕБ</w:t>
            </w:r>
          </w:p>
        </w:tc>
        <w:tc>
          <w:tcPr>
            <w:tcW w:w="8067" w:type="dxa"/>
          </w:tcPr>
          <w:p w:rsidR="00265B78" w:rsidRPr="00196D12" w:rsidRDefault="00265B78" w:rsidP="00C83CC8">
            <w:pPr>
              <w:rPr>
                <w:rFonts w:ascii="Times New Roman" w:hAnsi="Times New Roman" w:cs="Times New Roman"/>
                <w:color w:val="000000" w:themeColor="text1"/>
                <w:sz w:val="28"/>
                <w:szCs w:val="28"/>
              </w:rPr>
            </w:pPr>
            <w:r w:rsidRPr="00196D12">
              <w:rPr>
                <w:rFonts w:ascii="Times New Roman" w:hAnsi="Times New Roman" w:cs="Times New Roman"/>
                <w:color w:val="000000" w:themeColor="text1"/>
                <w:sz w:val="28"/>
                <w:szCs w:val="28"/>
              </w:rPr>
              <w:t>емдеу бағамы</w:t>
            </w:r>
          </w:p>
        </w:tc>
      </w:tr>
      <w:tr w:rsidR="00265B78" w:rsidRPr="00196D12" w:rsidTr="00C83CC8">
        <w:trPr>
          <w:trHeight w:val="362"/>
        </w:trPr>
        <w:tc>
          <w:tcPr>
            <w:tcW w:w="1278" w:type="dxa"/>
          </w:tcPr>
          <w:p w:rsidR="00265B78" w:rsidRPr="00196D12" w:rsidRDefault="00265B78" w:rsidP="00C83CC8">
            <w:pPr>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ЕД</w:t>
            </w:r>
          </w:p>
        </w:tc>
        <w:tc>
          <w:tcPr>
            <w:tcW w:w="8067" w:type="dxa"/>
          </w:tcPr>
          <w:p w:rsidR="00265B78" w:rsidRPr="00196D12" w:rsidRDefault="00265B78" w:rsidP="00C83CC8">
            <w:pPr>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 xml:space="preserve">емге дейін </w:t>
            </w:r>
          </w:p>
        </w:tc>
      </w:tr>
      <w:tr w:rsidR="00265B78" w:rsidRPr="00196D12" w:rsidTr="00C83CC8">
        <w:tc>
          <w:tcPr>
            <w:tcW w:w="1278" w:type="dxa"/>
          </w:tcPr>
          <w:p w:rsidR="00265B78" w:rsidRPr="00196D12" w:rsidRDefault="00265B78" w:rsidP="00C83CC8">
            <w:pPr>
              <w:rPr>
                <w:rFonts w:ascii="Times New Roman" w:hAnsi="Times New Roman" w:cs="Times New Roman"/>
                <w:color w:val="000000" w:themeColor="text1"/>
                <w:sz w:val="28"/>
                <w:szCs w:val="28"/>
              </w:rPr>
            </w:pPr>
            <w:r w:rsidRPr="00196D12">
              <w:rPr>
                <w:rFonts w:ascii="Times New Roman" w:hAnsi="Times New Roman" w:cs="Times New Roman"/>
                <w:color w:val="000000" w:themeColor="text1"/>
                <w:sz w:val="28"/>
                <w:szCs w:val="28"/>
              </w:rPr>
              <w:t>ЖҚТАА</w:t>
            </w:r>
          </w:p>
        </w:tc>
        <w:tc>
          <w:tcPr>
            <w:tcW w:w="8067" w:type="dxa"/>
          </w:tcPr>
          <w:p w:rsidR="00265B78" w:rsidRPr="00196D12" w:rsidRDefault="00265B78" w:rsidP="00C83CC8">
            <w:pPr>
              <w:rPr>
                <w:rFonts w:ascii="Times New Roman" w:hAnsi="Times New Roman" w:cs="Times New Roman"/>
                <w:color w:val="000000" w:themeColor="text1"/>
                <w:sz w:val="28"/>
                <w:szCs w:val="28"/>
              </w:rPr>
            </w:pPr>
            <w:r w:rsidRPr="00196D12">
              <w:rPr>
                <w:rFonts w:ascii="Times New Roman" w:hAnsi="Times New Roman" w:cs="Times New Roman"/>
                <w:color w:val="000000" w:themeColor="text1"/>
                <w:sz w:val="28"/>
                <w:szCs w:val="28"/>
              </w:rPr>
              <w:t>жүрек-қантамыр ауруларының асқынулары</w:t>
            </w:r>
          </w:p>
        </w:tc>
      </w:tr>
      <w:tr w:rsidR="00265B78" w:rsidRPr="00196D12" w:rsidTr="00C83CC8">
        <w:tc>
          <w:tcPr>
            <w:tcW w:w="1278" w:type="dxa"/>
          </w:tcPr>
          <w:p w:rsidR="00265B78" w:rsidRPr="00196D12" w:rsidRDefault="00265B78" w:rsidP="00C83CC8">
            <w:pPr>
              <w:rPr>
                <w:rFonts w:ascii="Times New Roman" w:hAnsi="Times New Roman" w:cs="Times New Roman"/>
                <w:color w:val="000000" w:themeColor="text1"/>
                <w:sz w:val="28"/>
                <w:szCs w:val="28"/>
              </w:rPr>
            </w:pPr>
            <w:r w:rsidRPr="00196D12">
              <w:rPr>
                <w:rFonts w:ascii="Times New Roman" w:hAnsi="Times New Roman" w:cs="Times New Roman"/>
                <w:color w:val="000000" w:themeColor="text1"/>
                <w:sz w:val="28"/>
                <w:szCs w:val="28"/>
              </w:rPr>
              <w:t>ЖҚТӨЖ</w:t>
            </w:r>
          </w:p>
        </w:tc>
        <w:tc>
          <w:tcPr>
            <w:tcW w:w="8067" w:type="dxa"/>
          </w:tcPr>
          <w:p w:rsidR="00265B78" w:rsidRPr="00196D12" w:rsidRDefault="00265B78" w:rsidP="00C83CC8">
            <w:pPr>
              <w:rPr>
                <w:rFonts w:ascii="Times New Roman" w:hAnsi="Times New Roman" w:cs="Times New Roman"/>
                <w:color w:val="000000" w:themeColor="text1"/>
                <w:sz w:val="28"/>
                <w:szCs w:val="28"/>
              </w:rPr>
            </w:pPr>
            <w:r w:rsidRPr="00196D12">
              <w:rPr>
                <w:rFonts w:ascii="Times New Roman" w:hAnsi="Times New Roman" w:cs="Times New Roman"/>
                <w:color w:val="000000" w:themeColor="text1"/>
                <w:sz w:val="28"/>
                <w:szCs w:val="28"/>
              </w:rPr>
              <w:t>жүрек-қантамырлық өлім-жітімділік</w:t>
            </w:r>
          </w:p>
        </w:tc>
      </w:tr>
      <w:tr w:rsidR="00265B78" w:rsidRPr="00196D12" w:rsidTr="00C83CC8">
        <w:tc>
          <w:tcPr>
            <w:tcW w:w="1278" w:type="dxa"/>
          </w:tcPr>
          <w:p w:rsidR="00265B78" w:rsidRPr="00196D12" w:rsidRDefault="00265B78" w:rsidP="00C83CC8">
            <w:pPr>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ИК</w:t>
            </w:r>
          </w:p>
        </w:tc>
        <w:tc>
          <w:tcPr>
            <w:tcW w:w="8067" w:type="dxa"/>
          </w:tcPr>
          <w:p w:rsidR="00265B78" w:rsidRPr="00196D12" w:rsidRDefault="00265B78" w:rsidP="00C83CC8">
            <w:pPr>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Интегральды көрсеткіш</w:t>
            </w:r>
          </w:p>
        </w:tc>
      </w:tr>
      <w:tr w:rsidR="00265B78" w:rsidRPr="00196D12" w:rsidTr="00C83CC8">
        <w:tc>
          <w:tcPr>
            <w:tcW w:w="1278" w:type="dxa"/>
          </w:tcPr>
          <w:p w:rsidR="00265B78" w:rsidRPr="00196D12" w:rsidRDefault="00265B78" w:rsidP="00C83CC8">
            <w:pPr>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КТ</w:t>
            </w:r>
          </w:p>
        </w:tc>
        <w:tc>
          <w:tcPr>
            <w:tcW w:w="8067" w:type="dxa"/>
          </w:tcPr>
          <w:p w:rsidR="00265B78" w:rsidRPr="00196D12" w:rsidRDefault="00265B78" w:rsidP="00C83CC8">
            <w:pPr>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Каталаза</w:t>
            </w:r>
          </w:p>
        </w:tc>
      </w:tr>
      <w:tr w:rsidR="00265B78" w:rsidRPr="00196D12" w:rsidTr="00C83CC8">
        <w:tc>
          <w:tcPr>
            <w:tcW w:w="1278" w:type="dxa"/>
          </w:tcPr>
          <w:p w:rsidR="00265B78" w:rsidRPr="00196D12" w:rsidRDefault="00265B78" w:rsidP="00C83CC8">
            <w:pPr>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ҚГТП</w:t>
            </w:r>
          </w:p>
        </w:tc>
        <w:tc>
          <w:tcPr>
            <w:tcW w:w="8067" w:type="dxa"/>
          </w:tcPr>
          <w:p w:rsidR="00265B78" w:rsidRPr="00196D12" w:rsidRDefault="00265B78" w:rsidP="00C83CC8">
            <w:pPr>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құнарланған гирудотерапия</w:t>
            </w:r>
          </w:p>
        </w:tc>
      </w:tr>
      <w:tr w:rsidR="00265B78" w:rsidRPr="00196D12" w:rsidTr="00C83CC8">
        <w:tc>
          <w:tcPr>
            <w:tcW w:w="1278" w:type="dxa"/>
          </w:tcPr>
          <w:p w:rsidR="00265B78" w:rsidRPr="00196D12" w:rsidRDefault="00265B78" w:rsidP="00C83CC8">
            <w:pPr>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ҚТӨА</w:t>
            </w:r>
          </w:p>
        </w:tc>
        <w:tc>
          <w:tcPr>
            <w:tcW w:w="8067" w:type="dxa"/>
          </w:tcPr>
          <w:p w:rsidR="00265B78" w:rsidRPr="00196D12" w:rsidRDefault="00265B78" w:rsidP="00C83CC8">
            <w:pPr>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қандағы тромбоциттердің спонтанды агрегациясы</w:t>
            </w:r>
          </w:p>
        </w:tc>
      </w:tr>
      <w:tr w:rsidR="00265B78" w:rsidRPr="00196D12" w:rsidTr="00C83CC8">
        <w:tc>
          <w:tcPr>
            <w:tcW w:w="1278" w:type="dxa"/>
          </w:tcPr>
          <w:p w:rsidR="00265B78" w:rsidRPr="00196D12" w:rsidRDefault="00265B78" w:rsidP="00C83CC8">
            <w:pPr>
              <w:rPr>
                <w:rFonts w:ascii="Times New Roman" w:hAnsi="Times New Roman" w:cs="Times New Roman"/>
                <w:color w:val="000000" w:themeColor="text1"/>
                <w:sz w:val="28"/>
                <w:szCs w:val="28"/>
              </w:rPr>
            </w:pPr>
            <w:r w:rsidRPr="00196D12">
              <w:rPr>
                <w:rFonts w:ascii="Times New Roman" w:hAnsi="Times New Roman" w:cs="Times New Roman"/>
                <w:color w:val="000000" w:themeColor="text1"/>
                <w:sz w:val="28"/>
                <w:szCs w:val="28"/>
              </w:rPr>
              <w:t>ЛАТ</w:t>
            </w:r>
          </w:p>
        </w:tc>
        <w:tc>
          <w:tcPr>
            <w:tcW w:w="8067" w:type="dxa"/>
          </w:tcPr>
          <w:p w:rsidR="00265B78" w:rsidRPr="00196D12" w:rsidRDefault="00265B78" w:rsidP="00C83CC8">
            <w:pPr>
              <w:rPr>
                <w:rFonts w:ascii="Times New Roman" w:hAnsi="Times New Roman" w:cs="Times New Roman"/>
                <w:color w:val="000000" w:themeColor="text1"/>
                <w:sz w:val="28"/>
                <w:szCs w:val="28"/>
              </w:rPr>
            </w:pPr>
            <w:r w:rsidRPr="00196D12">
              <w:rPr>
                <w:rFonts w:ascii="Times New Roman" w:hAnsi="Times New Roman" w:cs="Times New Roman"/>
                <w:color w:val="000000" w:themeColor="text1"/>
                <w:sz w:val="28"/>
                <w:szCs w:val="28"/>
              </w:rPr>
              <w:t>липидтердің асқын тотығы</w:t>
            </w:r>
          </w:p>
        </w:tc>
      </w:tr>
      <w:tr w:rsidR="00265B78" w:rsidRPr="00196D12" w:rsidTr="00C83CC8">
        <w:tc>
          <w:tcPr>
            <w:tcW w:w="1278" w:type="dxa"/>
          </w:tcPr>
          <w:p w:rsidR="00265B78" w:rsidRPr="00196D12" w:rsidRDefault="00265B78" w:rsidP="00C83CC8">
            <w:pPr>
              <w:rPr>
                <w:rFonts w:ascii="Times New Roman" w:hAnsi="Times New Roman" w:cs="Times New Roman"/>
                <w:color w:val="000000" w:themeColor="text1"/>
                <w:sz w:val="28"/>
                <w:szCs w:val="28"/>
              </w:rPr>
            </w:pPr>
            <w:r w:rsidRPr="00196D12">
              <w:rPr>
                <w:rFonts w:ascii="Times New Roman" w:hAnsi="Times New Roman" w:cs="Times New Roman"/>
                <w:color w:val="000000" w:themeColor="text1"/>
                <w:sz w:val="28"/>
                <w:szCs w:val="28"/>
              </w:rPr>
              <w:t>ЛГАТ</w:t>
            </w:r>
          </w:p>
        </w:tc>
        <w:tc>
          <w:tcPr>
            <w:tcW w:w="8067" w:type="dxa"/>
          </w:tcPr>
          <w:p w:rsidR="00265B78" w:rsidRPr="00196D12" w:rsidRDefault="00265B78" w:rsidP="00C83CC8">
            <w:pPr>
              <w:rPr>
                <w:rFonts w:ascii="Times New Roman" w:hAnsi="Times New Roman" w:cs="Times New Roman"/>
                <w:color w:val="000000" w:themeColor="text1"/>
                <w:sz w:val="28"/>
                <w:szCs w:val="28"/>
              </w:rPr>
            </w:pPr>
            <w:r w:rsidRPr="00196D12">
              <w:rPr>
                <w:rFonts w:ascii="Times New Roman" w:hAnsi="Times New Roman" w:cs="Times New Roman"/>
                <w:color w:val="000000" w:themeColor="text1"/>
                <w:sz w:val="28"/>
                <w:szCs w:val="28"/>
              </w:rPr>
              <w:t>липидтердің гидроасқын тотығы</w:t>
            </w:r>
          </w:p>
        </w:tc>
      </w:tr>
      <w:tr w:rsidR="00265B78" w:rsidRPr="00196D12" w:rsidTr="00C83CC8">
        <w:tc>
          <w:tcPr>
            <w:tcW w:w="1278" w:type="dxa"/>
          </w:tcPr>
          <w:p w:rsidR="00265B78" w:rsidRPr="00196D12" w:rsidRDefault="00265B78" w:rsidP="00C83CC8">
            <w:pPr>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Мг</w:t>
            </w:r>
          </w:p>
        </w:tc>
        <w:tc>
          <w:tcPr>
            <w:tcW w:w="8067" w:type="dxa"/>
          </w:tcPr>
          <w:p w:rsidR="00265B78" w:rsidRPr="00196D12" w:rsidRDefault="00265B78" w:rsidP="00C83CC8">
            <w:pPr>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Миллиграмм</w:t>
            </w:r>
          </w:p>
        </w:tc>
      </w:tr>
      <w:tr w:rsidR="00265B78" w:rsidRPr="00196D12" w:rsidTr="00C83CC8">
        <w:tc>
          <w:tcPr>
            <w:tcW w:w="1278" w:type="dxa"/>
          </w:tcPr>
          <w:p w:rsidR="00265B78" w:rsidRPr="00196D12" w:rsidRDefault="00265B78" w:rsidP="00C83CC8">
            <w:pPr>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МС</w:t>
            </w:r>
          </w:p>
        </w:tc>
        <w:tc>
          <w:tcPr>
            <w:tcW w:w="8067" w:type="dxa"/>
          </w:tcPr>
          <w:p w:rsidR="00265B78" w:rsidRPr="00196D12" w:rsidRDefault="00265B78" w:rsidP="00C83CC8">
            <w:pPr>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медициналық сүлік</w:t>
            </w:r>
          </w:p>
        </w:tc>
      </w:tr>
      <w:tr w:rsidR="00265B78" w:rsidRPr="00196D12" w:rsidTr="00C83CC8">
        <w:tc>
          <w:tcPr>
            <w:tcW w:w="1278" w:type="dxa"/>
          </w:tcPr>
          <w:p w:rsidR="00265B78" w:rsidRPr="00196D12" w:rsidRDefault="00265B78" w:rsidP="00C83CC8">
            <w:pPr>
              <w:rPr>
                <w:rFonts w:ascii="Times New Roman" w:hAnsi="Times New Roman" w:cs="Times New Roman"/>
                <w:color w:val="000000" w:themeColor="text1"/>
                <w:sz w:val="28"/>
                <w:szCs w:val="28"/>
              </w:rPr>
            </w:pPr>
            <w:r w:rsidRPr="00196D12">
              <w:rPr>
                <w:rFonts w:ascii="Times New Roman" w:hAnsi="Times New Roman" w:cs="Times New Roman"/>
                <w:color w:val="000000" w:themeColor="text1"/>
                <w:sz w:val="28"/>
                <w:szCs w:val="28"/>
              </w:rPr>
              <w:t>МҚЖБ</w:t>
            </w:r>
          </w:p>
        </w:tc>
        <w:tc>
          <w:tcPr>
            <w:tcW w:w="8067" w:type="dxa"/>
          </w:tcPr>
          <w:p w:rsidR="00265B78" w:rsidRPr="00196D12" w:rsidRDefault="00265B78" w:rsidP="00C83CC8">
            <w:pPr>
              <w:rPr>
                <w:rFonts w:ascii="Times New Roman" w:hAnsi="Times New Roman" w:cs="Times New Roman"/>
                <w:color w:val="000000" w:themeColor="text1"/>
                <w:sz w:val="28"/>
                <w:szCs w:val="28"/>
              </w:rPr>
            </w:pPr>
            <w:r w:rsidRPr="00196D12">
              <w:rPr>
                <w:rFonts w:ascii="Times New Roman" w:hAnsi="Times New Roman" w:cs="Times New Roman"/>
                <w:color w:val="000000" w:themeColor="text1"/>
                <w:sz w:val="28"/>
                <w:szCs w:val="28"/>
              </w:rPr>
              <w:t>милық қанайналымының жедел бұзылыстары</w:t>
            </w:r>
          </w:p>
        </w:tc>
      </w:tr>
      <w:tr w:rsidR="00265B78" w:rsidRPr="00196D12" w:rsidTr="00C83CC8">
        <w:tc>
          <w:tcPr>
            <w:tcW w:w="1278" w:type="dxa"/>
          </w:tcPr>
          <w:p w:rsidR="00265B78" w:rsidRPr="00196D12" w:rsidRDefault="00265B78" w:rsidP="00C83CC8">
            <w:pPr>
              <w:rPr>
                <w:rFonts w:ascii="Times New Roman" w:hAnsi="Times New Roman" w:cs="Times New Roman"/>
                <w:color w:val="000000" w:themeColor="text1"/>
                <w:sz w:val="28"/>
                <w:szCs w:val="28"/>
              </w:rPr>
            </w:pPr>
            <w:r w:rsidRPr="00196D12">
              <w:rPr>
                <w:rFonts w:ascii="Times New Roman" w:hAnsi="Times New Roman" w:cs="Times New Roman"/>
                <w:color w:val="000000" w:themeColor="text1"/>
                <w:sz w:val="28"/>
                <w:szCs w:val="28"/>
              </w:rPr>
              <w:t>МТ</w:t>
            </w:r>
          </w:p>
        </w:tc>
        <w:tc>
          <w:tcPr>
            <w:tcW w:w="8067" w:type="dxa"/>
          </w:tcPr>
          <w:p w:rsidR="00265B78" w:rsidRPr="00196D12" w:rsidRDefault="00265B78" w:rsidP="00C83CC8">
            <w:pPr>
              <w:rPr>
                <w:rFonts w:ascii="Times New Roman" w:hAnsi="Times New Roman" w:cs="Times New Roman"/>
                <w:color w:val="000000" w:themeColor="text1"/>
                <w:sz w:val="28"/>
                <w:szCs w:val="28"/>
              </w:rPr>
            </w:pPr>
            <w:r w:rsidRPr="00196D12">
              <w:rPr>
                <w:rFonts w:ascii="Times New Roman" w:hAnsi="Times New Roman" w:cs="Times New Roman"/>
                <w:color w:val="000000" w:themeColor="text1"/>
                <w:sz w:val="28"/>
                <w:szCs w:val="28"/>
              </w:rPr>
              <w:t>меншікті тиімділік</w:t>
            </w:r>
          </w:p>
        </w:tc>
      </w:tr>
      <w:tr w:rsidR="00265B78" w:rsidRPr="00196D12" w:rsidTr="00C83CC8">
        <w:tc>
          <w:tcPr>
            <w:tcW w:w="1278" w:type="dxa"/>
          </w:tcPr>
          <w:p w:rsidR="00265B78" w:rsidRPr="00196D12" w:rsidRDefault="00265B78" w:rsidP="00C83CC8">
            <w:pPr>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ПКС</w:t>
            </w:r>
          </w:p>
        </w:tc>
        <w:tc>
          <w:tcPr>
            <w:tcW w:w="8067" w:type="dxa"/>
          </w:tcPr>
          <w:p w:rsidR="00265B78" w:rsidRPr="00196D12" w:rsidRDefault="00265B78" w:rsidP="00C83CC8">
            <w:pPr>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постковидті синдром</w:t>
            </w:r>
          </w:p>
        </w:tc>
      </w:tr>
      <w:tr w:rsidR="00265B78" w:rsidRPr="00196D12" w:rsidTr="00C83CC8">
        <w:tc>
          <w:tcPr>
            <w:tcW w:w="1278" w:type="dxa"/>
          </w:tcPr>
          <w:p w:rsidR="00265B78" w:rsidRPr="00196D12" w:rsidRDefault="00265B78" w:rsidP="00C83CC8">
            <w:pPr>
              <w:rPr>
                <w:rFonts w:ascii="Times New Roman" w:hAnsi="Times New Roman" w:cs="Times New Roman"/>
                <w:color w:val="000000" w:themeColor="text1"/>
                <w:sz w:val="28"/>
                <w:szCs w:val="28"/>
              </w:rPr>
            </w:pPr>
            <w:r w:rsidRPr="00196D12">
              <w:rPr>
                <w:rFonts w:ascii="Times New Roman" w:hAnsi="Times New Roman" w:cs="Times New Roman"/>
                <w:color w:val="000000" w:themeColor="text1"/>
                <w:sz w:val="28"/>
                <w:szCs w:val="28"/>
              </w:rPr>
              <w:t>ОТБ</w:t>
            </w:r>
          </w:p>
        </w:tc>
        <w:tc>
          <w:tcPr>
            <w:tcW w:w="8067" w:type="dxa"/>
          </w:tcPr>
          <w:p w:rsidR="00265B78" w:rsidRPr="00196D12" w:rsidRDefault="00265B78" w:rsidP="00C83CC8">
            <w:pPr>
              <w:rPr>
                <w:rFonts w:ascii="Times New Roman" w:hAnsi="Times New Roman" w:cs="Times New Roman"/>
                <w:color w:val="000000" w:themeColor="text1"/>
                <w:sz w:val="28"/>
                <w:szCs w:val="28"/>
              </w:rPr>
            </w:pPr>
            <w:r w:rsidRPr="00196D12">
              <w:rPr>
                <w:rFonts w:ascii="Times New Roman" w:hAnsi="Times New Roman" w:cs="Times New Roman"/>
                <w:color w:val="000000" w:themeColor="text1"/>
                <w:sz w:val="28"/>
                <w:szCs w:val="28"/>
              </w:rPr>
              <w:t>оптикалық тығыздыққ бірлігі</w:t>
            </w:r>
          </w:p>
        </w:tc>
      </w:tr>
      <w:tr w:rsidR="00265B78" w:rsidRPr="00196D12" w:rsidTr="00C83CC8">
        <w:tc>
          <w:tcPr>
            <w:tcW w:w="1278" w:type="dxa"/>
          </w:tcPr>
          <w:p w:rsidR="00265B78" w:rsidRPr="00196D12" w:rsidRDefault="00265B78" w:rsidP="00C83CC8">
            <w:pPr>
              <w:rPr>
                <w:rFonts w:ascii="Times New Roman" w:hAnsi="Times New Roman" w:cs="Times New Roman"/>
                <w:color w:val="000000" w:themeColor="text1"/>
                <w:sz w:val="28"/>
                <w:szCs w:val="28"/>
              </w:rPr>
            </w:pPr>
            <w:r w:rsidRPr="00196D12">
              <w:rPr>
                <w:rFonts w:ascii="Times New Roman" w:hAnsi="Times New Roman" w:cs="Times New Roman"/>
                <w:color w:val="000000" w:themeColor="text1"/>
                <w:sz w:val="28"/>
                <w:szCs w:val="28"/>
              </w:rPr>
              <w:t>ОУМ</w:t>
            </w:r>
          </w:p>
        </w:tc>
        <w:tc>
          <w:tcPr>
            <w:tcW w:w="8067" w:type="dxa"/>
          </w:tcPr>
          <w:p w:rsidR="00265B78" w:rsidRPr="00196D12" w:rsidRDefault="00265B78" w:rsidP="00C83CC8">
            <w:pPr>
              <w:rPr>
                <w:rFonts w:ascii="Times New Roman" w:hAnsi="Times New Roman" w:cs="Times New Roman"/>
                <w:color w:val="000000" w:themeColor="text1"/>
                <w:sz w:val="28"/>
                <w:szCs w:val="28"/>
              </w:rPr>
            </w:pPr>
            <w:r w:rsidRPr="00196D12">
              <w:rPr>
                <w:rFonts w:ascii="Times New Roman" w:hAnsi="Times New Roman" w:cs="Times New Roman"/>
                <w:color w:val="000000" w:themeColor="text1"/>
                <w:sz w:val="28"/>
                <w:szCs w:val="28"/>
              </w:rPr>
              <w:t>орта уытты молекулалар</w:t>
            </w:r>
          </w:p>
        </w:tc>
      </w:tr>
      <w:tr w:rsidR="00265B78" w:rsidRPr="00196D12" w:rsidTr="00C83CC8">
        <w:tc>
          <w:tcPr>
            <w:tcW w:w="1278" w:type="dxa"/>
          </w:tcPr>
          <w:p w:rsidR="00265B78" w:rsidRPr="00196D12" w:rsidRDefault="00265B78" w:rsidP="00C83CC8">
            <w:pPr>
              <w:rPr>
                <w:rFonts w:ascii="Times New Roman" w:hAnsi="Times New Roman" w:cs="Times New Roman"/>
                <w:color w:val="000000" w:themeColor="text1"/>
                <w:sz w:val="28"/>
                <w:szCs w:val="28"/>
              </w:rPr>
            </w:pPr>
            <w:r w:rsidRPr="00196D12">
              <w:rPr>
                <w:rFonts w:ascii="Times New Roman" w:hAnsi="Times New Roman" w:cs="Times New Roman"/>
                <w:color w:val="000000" w:themeColor="text1"/>
                <w:sz w:val="28"/>
                <w:szCs w:val="28"/>
              </w:rPr>
              <w:t>ӨС</w:t>
            </w:r>
          </w:p>
        </w:tc>
        <w:tc>
          <w:tcPr>
            <w:tcW w:w="8067" w:type="dxa"/>
          </w:tcPr>
          <w:p w:rsidR="00265B78" w:rsidRPr="00196D12" w:rsidRDefault="00265B78" w:rsidP="00C83CC8">
            <w:pPr>
              <w:rPr>
                <w:rFonts w:ascii="Times New Roman" w:hAnsi="Times New Roman" w:cs="Times New Roman"/>
                <w:color w:val="000000" w:themeColor="text1"/>
                <w:sz w:val="28"/>
                <w:szCs w:val="28"/>
              </w:rPr>
            </w:pPr>
            <w:r w:rsidRPr="00196D12">
              <w:rPr>
                <w:rFonts w:ascii="Times New Roman" w:hAnsi="Times New Roman" w:cs="Times New Roman"/>
                <w:color w:val="000000" w:themeColor="text1"/>
                <w:sz w:val="28"/>
                <w:szCs w:val="28"/>
              </w:rPr>
              <w:t>өмір сапасы</w:t>
            </w:r>
          </w:p>
        </w:tc>
      </w:tr>
      <w:tr w:rsidR="00265B78" w:rsidRPr="00196D12" w:rsidTr="00C83CC8">
        <w:tc>
          <w:tcPr>
            <w:tcW w:w="1278" w:type="dxa"/>
          </w:tcPr>
          <w:p w:rsidR="00265B78" w:rsidRPr="00196D12" w:rsidRDefault="00265B78" w:rsidP="00C83CC8">
            <w:pPr>
              <w:rPr>
                <w:rFonts w:ascii="Times New Roman" w:hAnsi="Times New Roman" w:cs="Times New Roman"/>
                <w:color w:val="000000" w:themeColor="text1"/>
                <w:sz w:val="28"/>
                <w:szCs w:val="28"/>
              </w:rPr>
            </w:pPr>
            <w:r w:rsidRPr="00196D12">
              <w:rPr>
                <w:rFonts w:ascii="Times New Roman" w:hAnsi="Times New Roman" w:cs="Times New Roman"/>
                <w:color w:val="000000" w:themeColor="text1"/>
                <w:sz w:val="28"/>
                <w:szCs w:val="28"/>
              </w:rPr>
              <w:t>САҚҚ</w:t>
            </w:r>
          </w:p>
        </w:tc>
        <w:tc>
          <w:tcPr>
            <w:tcW w:w="8067" w:type="dxa"/>
          </w:tcPr>
          <w:p w:rsidR="00265B78" w:rsidRPr="00196D12" w:rsidRDefault="00265B78" w:rsidP="00C83CC8">
            <w:pPr>
              <w:rPr>
                <w:rFonts w:ascii="Times New Roman" w:hAnsi="Times New Roman" w:cs="Times New Roman"/>
                <w:color w:val="000000" w:themeColor="text1"/>
                <w:sz w:val="28"/>
                <w:szCs w:val="28"/>
              </w:rPr>
            </w:pPr>
            <w:r w:rsidRPr="00196D12">
              <w:rPr>
                <w:rFonts w:ascii="Times New Roman" w:hAnsi="Times New Roman" w:cs="Times New Roman"/>
                <w:color w:val="000000" w:themeColor="text1"/>
                <w:sz w:val="28"/>
                <w:szCs w:val="28"/>
              </w:rPr>
              <w:t>систолалық артериялық қан қысымы</w:t>
            </w:r>
          </w:p>
        </w:tc>
      </w:tr>
      <w:tr w:rsidR="00265B78" w:rsidRPr="00196D12" w:rsidTr="00C83CC8">
        <w:tc>
          <w:tcPr>
            <w:tcW w:w="1278" w:type="dxa"/>
          </w:tcPr>
          <w:p w:rsidR="00265B78" w:rsidRPr="00196D12" w:rsidRDefault="00265B78" w:rsidP="00C83CC8">
            <w:pPr>
              <w:rPr>
                <w:rFonts w:ascii="Times New Roman" w:hAnsi="Times New Roman" w:cs="Times New Roman"/>
                <w:color w:val="000000" w:themeColor="text1"/>
                <w:sz w:val="28"/>
                <w:szCs w:val="28"/>
              </w:rPr>
            </w:pPr>
            <w:r w:rsidRPr="00196D12">
              <w:rPr>
                <w:rFonts w:ascii="Times New Roman" w:hAnsi="Times New Roman" w:cs="Times New Roman"/>
                <w:color w:val="000000" w:themeColor="text1"/>
                <w:sz w:val="28"/>
                <w:szCs w:val="28"/>
              </w:rPr>
              <w:t>СжҚГ</w:t>
            </w:r>
          </w:p>
        </w:tc>
        <w:tc>
          <w:tcPr>
            <w:tcW w:w="8067" w:type="dxa"/>
          </w:tcPr>
          <w:p w:rsidR="00265B78" w:rsidRPr="00196D12" w:rsidRDefault="00265B78" w:rsidP="00C83CC8">
            <w:pPr>
              <w:rPr>
                <w:rFonts w:ascii="Times New Roman" w:hAnsi="Times New Roman" w:cs="Times New Roman"/>
                <w:color w:val="000000" w:themeColor="text1"/>
                <w:sz w:val="28"/>
                <w:szCs w:val="28"/>
              </w:rPr>
            </w:pPr>
            <w:r w:rsidRPr="00196D12">
              <w:rPr>
                <w:rFonts w:ascii="Times New Roman" w:hAnsi="Times New Roman" w:cs="Times New Roman"/>
                <w:color w:val="000000" w:themeColor="text1"/>
                <w:sz w:val="28"/>
                <w:szCs w:val="28"/>
              </w:rPr>
              <w:t>сол жақ қарыншалық гипертрофия</w:t>
            </w:r>
          </w:p>
        </w:tc>
      </w:tr>
      <w:tr w:rsidR="00265B78" w:rsidRPr="00196D12" w:rsidTr="00C83CC8">
        <w:tc>
          <w:tcPr>
            <w:tcW w:w="1278" w:type="dxa"/>
          </w:tcPr>
          <w:p w:rsidR="00265B78" w:rsidRPr="00196D12" w:rsidRDefault="00265B78" w:rsidP="00C83CC8">
            <w:pPr>
              <w:rPr>
                <w:rFonts w:ascii="Times New Roman" w:hAnsi="Times New Roman" w:cs="Times New Roman"/>
                <w:color w:val="000000" w:themeColor="text1"/>
                <w:sz w:val="28"/>
                <w:szCs w:val="28"/>
              </w:rPr>
            </w:pPr>
            <w:r w:rsidRPr="00196D12">
              <w:rPr>
                <w:rFonts w:ascii="Times New Roman" w:hAnsi="Times New Roman" w:cs="Times New Roman"/>
                <w:color w:val="000000" w:themeColor="text1"/>
                <w:sz w:val="28"/>
                <w:szCs w:val="28"/>
              </w:rPr>
              <w:t>СОД</w:t>
            </w:r>
          </w:p>
        </w:tc>
        <w:tc>
          <w:tcPr>
            <w:tcW w:w="8067" w:type="dxa"/>
          </w:tcPr>
          <w:p w:rsidR="00265B78" w:rsidRPr="00196D12" w:rsidRDefault="00265B78" w:rsidP="00C83CC8">
            <w:pPr>
              <w:rPr>
                <w:rFonts w:ascii="Times New Roman" w:hAnsi="Times New Roman" w:cs="Times New Roman"/>
                <w:color w:val="000000" w:themeColor="text1"/>
                <w:sz w:val="28"/>
                <w:szCs w:val="28"/>
              </w:rPr>
            </w:pPr>
            <w:r w:rsidRPr="00196D12">
              <w:rPr>
                <w:rFonts w:ascii="Times New Roman" w:hAnsi="Times New Roman" w:cs="Times New Roman"/>
                <w:color w:val="000000" w:themeColor="text1"/>
                <w:sz w:val="28"/>
                <w:szCs w:val="28"/>
              </w:rPr>
              <w:t>Супероксиддисмутаза</w:t>
            </w:r>
          </w:p>
        </w:tc>
      </w:tr>
      <w:tr w:rsidR="00265B78" w:rsidRPr="00196D12" w:rsidTr="00C83CC8">
        <w:tc>
          <w:tcPr>
            <w:tcW w:w="1278" w:type="dxa"/>
          </w:tcPr>
          <w:p w:rsidR="00265B78" w:rsidRPr="00196D12" w:rsidRDefault="00265B78" w:rsidP="00C83CC8">
            <w:pPr>
              <w:rPr>
                <w:rFonts w:ascii="Times New Roman" w:hAnsi="Times New Roman" w:cs="Times New Roman"/>
                <w:color w:val="000000" w:themeColor="text1"/>
                <w:sz w:val="28"/>
                <w:szCs w:val="28"/>
              </w:rPr>
            </w:pPr>
            <w:r w:rsidRPr="00196D12">
              <w:rPr>
                <w:rFonts w:ascii="Times New Roman" w:hAnsi="Times New Roman" w:cs="Times New Roman"/>
                <w:color w:val="000000" w:themeColor="text1"/>
                <w:sz w:val="28"/>
                <w:szCs w:val="28"/>
              </w:rPr>
              <w:t xml:space="preserve">ТЕШ   </w:t>
            </w:r>
          </w:p>
        </w:tc>
        <w:tc>
          <w:tcPr>
            <w:tcW w:w="8067" w:type="dxa"/>
          </w:tcPr>
          <w:p w:rsidR="00265B78" w:rsidRPr="00196D12" w:rsidRDefault="00265B78" w:rsidP="00C83CC8">
            <w:pPr>
              <w:rPr>
                <w:rFonts w:ascii="Times New Roman" w:hAnsi="Times New Roman" w:cs="Times New Roman"/>
                <w:color w:val="000000" w:themeColor="text1"/>
                <w:sz w:val="28"/>
                <w:szCs w:val="28"/>
              </w:rPr>
            </w:pPr>
            <w:r w:rsidRPr="00196D12">
              <w:rPr>
                <w:rFonts w:ascii="Times New Roman" w:hAnsi="Times New Roman" w:cs="Times New Roman"/>
                <w:color w:val="000000" w:themeColor="text1"/>
                <w:sz w:val="28"/>
                <w:szCs w:val="28"/>
              </w:rPr>
              <w:t>тікелей емес шығын</w:t>
            </w:r>
          </w:p>
        </w:tc>
      </w:tr>
      <w:tr w:rsidR="00265B78" w:rsidRPr="00196D12" w:rsidTr="00C83CC8">
        <w:tc>
          <w:tcPr>
            <w:tcW w:w="1278" w:type="dxa"/>
          </w:tcPr>
          <w:p w:rsidR="00265B78" w:rsidRPr="00196D12" w:rsidRDefault="00265B78" w:rsidP="00C83CC8">
            <w:pPr>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lastRenderedPageBreak/>
              <w:t>ТНГ</w:t>
            </w:r>
          </w:p>
        </w:tc>
        <w:tc>
          <w:tcPr>
            <w:tcW w:w="8067" w:type="dxa"/>
          </w:tcPr>
          <w:p w:rsidR="00265B78" w:rsidRPr="00196D12" w:rsidRDefault="00265B78" w:rsidP="00C83CC8">
            <w:pPr>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түпнұсқалы гирудотерпия</w:t>
            </w:r>
          </w:p>
        </w:tc>
      </w:tr>
      <w:tr w:rsidR="00265B78" w:rsidRPr="00196D12" w:rsidTr="00C83CC8">
        <w:tc>
          <w:tcPr>
            <w:tcW w:w="1278" w:type="dxa"/>
          </w:tcPr>
          <w:p w:rsidR="00265B78" w:rsidRPr="00196D12" w:rsidRDefault="00265B78" w:rsidP="00C83CC8">
            <w:pPr>
              <w:rPr>
                <w:rFonts w:ascii="Times New Roman" w:hAnsi="Times New Roman" w:cs="Times New Roman"/>
                <w:color w:val="000000" w:themeColor="text1"/>
                <w:sz w:val="28"/>
                <w:szCs w:val="28"/>
              </w:rPr>
            </w:pPr>
            <w:r w:rsidRPr="00196D12">
              <w:rPr>
                <w:rFonts w:ascii="Times New Roman" w:hAnsi="Times New Roman" w:cs="Times New Roman"/>
                <w:color w:val="000000" w:themeColor="text1"/>
                <w:sz w:val="28"/>
                <w:szCs w:val="28"/>
              </w:rPr>
              <w:t>ТШ</w:t>
            </w:r>
          </w:p>
        </w:tc>
        <w:tc>
          <w:tcPr>
            <w:tcW w:w="8067" w:type="dxa"/>
          </w:tcPr>
          <w:p w:rsidR="00265B78" w:rsidRPr="00196D12" w:rsidRDefault="00265B78" w:rsidP="00C83CC8">
            <w:pPr>
              <w:rPr>
                <w:rFonts w:ascii="Times New Roman" w:hAnsi="Times New Roman" w:cs="Times New Roman"/>
                <w:color w:val="000000" w:themeColor="text1"/>
                <w:sz w:val="28"/>
                <w:szCs w:val="28"/>
              </w:rPr>
            </w:pPr>
            <w:r w:rsidRPr="00196D12">
              <w:rPr>
                <w:rFonts w:ascii="Times New Roman" w:hAnsi="Times New Roman" w:cs="Times New Roman"/>
                <w:color w:val="000000" w:themeColor="text1"/>
                <w:sz w:val="28"/>
                <w:szCs w:val="28"/>
              </w:rPr>
              <w:t>тікелей шығын</w:t>
            </w:r>
          </w:p>
        </w:tc>
      </w:tr>
      <w:tr w:rsidR="00265B78" w:rsidRPr="00196D12" w:rsidTr="00C83CC8">
        <w:tc>
          <w:tcPr>
            <w:tcW w:w="1278" w:type="dxa"/>
          </w:tcPr>
          <w:p w:rsidR="00265B78" w:rsidRPr="00196D12" w:rsidRDefault="00265B78" w:rsidP="00C83CC8">
            <w:pPr>
              <w:rPr>
                <w:rFonts w:ascii="Times New Roman" w:hAnsi="Times New Roman" w:cs="Times New Roman"/>
                <w:color w:val="000000" w:themeColor="text1"/>
                <w:sz w:val="28"/>
                <w:szCs w:val="28"/>
              </w:rPr>
            </w:pPr>
            <w:r w:rsidRPr="00196D12">
              <w:rPr>
                <w:rFonts w:ascii="Times New Roman" w:hAnsi="Times New Roman" w:cs="Times New Roman"/>
                <w:color w:val="000000" w:themeColor="text1"/>
                <w:sz w:val="28"/>
                <w:szCs w:val="28"/>
              </w:rPr>
              <w:t>УИ</w:t>
            </w:r>
          </w:p>
        </w:tc>
        <w:tc>
          <w:tcPr>
            <w:tcW w:w="8067" w:type="dxa"/>
          </w:tcPr>
          <w:p w:rsidR="00265B78" w:rsidRPr="00196D12" w:rsidRDefault="00265B78" w:rsidP="00C83CC8">
            <w:pPr>
              <w:rPr>
                <w:rFonts w:ascii="Times New Roman" w:hAnsi="Times New Roman" w:cs="Times New Roman"/>
                <w:color w:val="000000" w:themeColor="text1"/>
                <w:sz w:val="28"/>
                <w:szCs w:val="28"/>
              </w:rPr>
            </w:pPr>
            <w:r w:rsidRPr="00196D12">
              <w:rPr>
                <w:rFonts w:ascii="Times New Roman" w:hAnsi="Times New Roman" w:cs="Times New Roman"/>
                <w:color w:val="000000" w:themeColor="text1"/>
                <w:sz w:val="28"/>
                <w:szCs w:val="28"/>
              </w:rPr>
              <w:t>уыттану индексі</w:t>
            </w:r>
          </w:p>
        </w:tc>
      </w:tr>
      <w:tr w:rsidR="00265B78" w:rsidRPr="00196D12" w:rsidTr="00C83CC8">
        <w:tc>
          <w:tcPr>
            <w:tcW w:w="1278" w:type="dxa"/>
          </w:tcPr>
          <w:p w:rsidR="00265B78" w:rsidRPr="00196D12" w:rsidRDefault="00265B78" w:rsidP="00C83CC8">
            <w:pPr>
              <w:rPr>
                <w:rFonts w:ascii="Times New Roman" w:hAnsi="Times New Roman" w:cs="Times New Roman"/>
                <w:color w:val="000000" w:themeColor="text1"/>
                <w:sz w:val="28"/>
                <w:szCs w:val="28"/>
              </w:rPr>
            </w:pPr>
            <w:r w:rsidRPr="00196D12">
              <w:rPr>
                <w:rFonts w:ascii="Times New Roman" w:hAnsi="Times New Roman" w:cs="Times New Roman"/>
                <w:color w:val="000000" w:themeColor="text1"/>
                <w:sz w:val="28"/>
                <w:szCs w:val="28"/>
              </w:rPr>
              <w:t>ФТК</w:t>
            </w:r>
          </w:p>
        </w:tc>
        <w:tc>
          <w:tcPr>
            <w:tcW w:w="8067" w:type="dxa"/>
          </w:tcPr>
          <w:p w:rsidR="00265B78" w:rsidRPr="00196D12" w:rsidRDefault="00265B78" w:rsidP="00C83CC8">
            <w:pPr>
              <w:rPr>
                <w:rFonts w:ascii="Times New Roman" w:hAnsi="Times New Roman" w:cs="Times New Roman"/>
                <w:color w:val="000000" w:themeColor="text1"/>
                <w:sz w:val="28"/>
                <w:szCs w:val="28"/>
              </w:rPr>
            </w:pPr>
            <w:r w:rsidRPr="00196D12">
              <w:rPr>
                <w:rFonts w:ascii="Times New Roman" w:hAnsi="Times New Roman" w:cs="Times New Roman"/>
                <w:color w:val="000000" w:themeColor="text1"/>
                <w:sz w:val="28"/>
                <w:szCs w:val="28"/>
              </w:rPr>
              <w:t>фармакотерапиялық кешен</w:t>
            </w:r>
          </w:p>
        </w:tc>
      </w:tr>
      <w:tr w:rsidR="00265B78" w:rsidRPr="00196D12" w:rsidTr="00C83CC8">
        <w:tc>
          <w:tcPr>
            <w:tcW w:w="1278" w:type="dxa"/>
          </w:tcPr>
          <w:p w:rsidR="00265B78" w:rsidRPr="00196D12" w:rsidRDefault="00265B78" w:rsidP="00C83CC8">
            <w:pPr>
              <w:rPr>
                <w:rFonts w:ascii="Times New Roman" w:hAnsi="Times New Roman" w:cs="Times New Roman"/>
                <w:color w:val="000000" w:themeColor="text1"/>
                <w:sz w:val="28"/>
                <w:szCs w:val="28"/>
              </w:rPr>
            </w:pPr>
            <w:r w:rsidRPr="00196D12">
              <w:rPr>
                <w:rFonts w:ascii="Times New Roman" w:hAnsi="Times New Roman" w:cs="Times New Roman"/>
                <w:color w:val="000000" w:themeColor="text1"/>
                <w:sz w:val="28"/>
                <w:szCs w:val="28"/>
              </w:rPr>
              <w:t>ХПА</w:t>
            </w:r>
          </w:p>
        </w:tc>
        <w:tc>
          <w:tcPr>
            <w:tcW w:w="8067" w:type="dxa"/>
          </w:tcPr>
          <w:p w:rsidR="00265B78" w:rsidRPr="00196D12" w:rsidRDefault="00265B78" w:rsidP="00C83CC8">
            <w:pPr>
              <w:rPr>
                <w:rFonts w:ascii="Times New Roman" w:hAnsi="Times New Roman" w:cs="Times New Roman"/>
                <w:color w:val="000000" w:themeColor="text1"/>
                <w:sz w:val="28"/>
                <w:szCs w:val="28"/>
              </w:rPr>
            </w:pPr>
            <w:r w:rsidRPr="00196D12">
              <w:rPr>
                <w:rFonts w:ascii="Times New Roman" w:hAnsi="Times New Roman" w:cs="Times New Roman"/>
                <w:color w:val="000000" w:themeColor="text1"/>
                <w:sz w:val="28"/>
                <w:szCs w:val="28"/>
              </w:rPr>
              <w:t>халықаралық патенттелмеген атауы</w:t>
            </w:r>
          </w:p>
        </w:tc>
      </w:tr>
      <w:tr w:rsidR="00265B78" w:rsidRPr="00196D12" w:rsidTr="00C83CC8">
        <w:tc>
          <w:tcPr>
            <w:tcW w:w="1278" w:type="dxa"/>
          </w:tcPr>
          <w:p w:rsidR="00265B78" w:rsidRPr="00196D12" w:rsidRDefault="00265B78" w:rsidP="00C83CC8">
            <w:pPr>
              <w:rPr>
                <w:rFonts w:ascii="Times New Roman" w:hAnsi="Times New Roman" w:cs="Times New Roman"/>
                <w:color w:val="000000" w:themeColor="text1"/>
                <w:sz w:val="28"/>
                <w:szCs w:val="28"/>
              </w:rPr>
            </w:pPr>
            <w:r w:rsidRPr="00196D12">
              <w:rPr>
                <w:rFonts w:ascii="Times New Roman" w:hAnsi="Times New Roman" w:cs="Times New Roman"/>
                <w:color w:val="000000" w:themeColor="text1"/>
                <w:sz w:val="28"/>
                <w:szCs w:val="28"/>
              </w:rPr>
              <w:t>ШБ</w:t>
            </w:r>
          </w:p>
        </w:tc>
        <w:tc>
          <w:tcPr>
            <w:tcW w:w="8067" w:type="dxa"/>
          </w:tcPr>
          <w:p w:rsidR="00265B78" w:rsidRPr="00196D12" w:rsidRDefault="00265B78" w:rsidP="00C83CC8">
            <w:pPr>
              <w:rPr>
                <w:rFonts w:ascii="Times New Roman" w:hAnsi="Times New Roman" w:cs="Times New Roman"/>
                <w:color w:val="000000" w:themeColor="text1"/>
                <w:sz w:val="28"/>
                <w:szCs w:val="28"/>
              </w:rPr>
            </w:pPr>
            <w:r w:rsidRPr="00196D12">
              <w:rPr>
                <w:rFonts w:ascii="Times New Roman" w:hAnsi="Times New Roman" w:cs="Times New Roman"/>
                <w:color w:val="000000" w:themeColor="text1"/>
                <w:sz w:val="28"/>
                <w:szCs w:val="28"/>
              </w:rPr>
              <w:t>шартты белгілер</w:t>
            </w:r>
          </w:p>
        </w:tc>
      </w:tr>
      <w:tr w:rsidR="00265B78" w:rsidRPr="00196D12" w:rsidTr="00C83CC8">
        <w:tc>
          <w:tcPr>
            <w:tcW w:w="1278" w:type="dxa"/>
          </w:tcPr>
          <w:p w:rsidR="00265B78" w:rsidRPr="00196D12" w:rsidRDefault="00265B78" w:rsidP="00C83CC8">
            <w:pPr>
              <w:rPr>
                <w:rFonts w:ascii="Times New Roman" w:hAnsi="Times New Roman" w:cs="Times New Roman"/>
                <w:color w:val="000000" w:themeColor="text1"/>
                <w:sz w:val="28"/>
                <w:szCs w:val="28"/>
              </w:rPr>
            </w:pPr>
            <w:r w:rsidRPr="00196D12">
              <w:rPr>
                <w:rFonts w:ascii="Times New Roman" w:hAnsi="Times New Roman" w:cs="Times New Roman"/>
                <w:color w:val="000000" w:themeColor="text1"/>
                <w:sz w:val="28"/>
                <w:szCs w:val="28"/>
              </w:rPr>
              <w:t>ШПК</w:t>
            </w:r>
          </w:p>
        </w:tc>
        <w:tc>
          <w:tcPr>
            <w:tcW w:w="8067" w:type="dxa"/>
          </w:tcPr>
          <w:p w:rsidR="00265B78" w:rsidRPr="00196D12" w:rsidRDefault="00265B78" w:rsidP="00C83CC8">
            <w:pPr>
              <w:rPr>
                <w:rFonts w:ascii="Times New Roman" w:hAnsi="Times New Roman" w:cs="Times New Roman"/>
                <w:color w:val="000000" w:themeColor="text1"/>
                <w:sz w:val="28"/>
                <w:szCs w:val="28"/>
              </w:rPr>
            </w:pPr>
            <w:r w:rsidRPr="00196D12">
              <w:rPr>
                <w:rFonts w:ascii="Times New Roman" w:hAnsi="Times New Roman" w:cs="Times New Roman"/>
                <w:color w:val="000000" w:themeColor="text1"/>
                <w:sz w:val="28"/>
                <w:szCs w:val="28"/>
              </w:rPr>
              <w:t>«шығын-пайда» коэффициенті</w:t>
            </w:r>
          </w:p>
        </w:tc>
      </w:tr>
      <w:tr w:rsidR="00265B78" w:rsidRPr="00196D12" w:rsidTr="00C83CC8">
        <w:tc>
          <w:tcPr>
            <w:tcW w:w="1278" w:type="dxa"/>
          </w:tcPr>
          <w:p w:rsidR="00265B78" w:rsidRPr="00196D12" w:rsidRDefault="00265B78" w:rsidP="00C83CC8">
            <w:pPr>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ЭОУМ</w:t>
            </w:r>
          </w:p>
        </w:tc>
        <w:tc>
          <w:tcPr>
            <w:tcW w:w="8067" w:type="dxa"/>
          </w:tcPr>
          <w:p w:rsidR="00265B78" w:rsidRPr="00196D12" w:rsidRDefault="00265B78" w:rsidP="00C83CC8">
            <w:pPr>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эритроциттердегі орта уытты молекулалар</w:t>
            </w:r>
          </w:p>
        </w:tc>
      </w:tr>
      <w:tr w:rsidR="00265B78" w:rsidRPr="00196D12" w:rsidTr="00C83CC8">
        <w:tc>
          <w:tcPr>
            <w:tcW w:w="1278" w:type="dxa"/>
          </w:tcPr>
          <w:p w:rsidR="00265B78" w:rsidRPr="00196D12" w:rsidRDefault="00265B78" w:rsidP="00C83CC8">
            <w:pPr>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ПКВИ</w:t>
            </w:r>
          </w:p>
        </w:tc>
        <w:tc>
          <w:tcPr>
            <w:tcW w:w="8067" w:type="dxa"/>
          </w:tcPr>
          <w:p w:rsidR="00265B78" w:rsidRPr="00196D12" w:rsidRDefault="00265B78" w:rsidP="00C83CC8">
            <w:pPr>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 xml:space="preserve">постковидтық вирустық инфекция </w:t>
            </w:r>
          </w:p>
        </w:tc>
      </w:tr>
    </w:tbl>
    <w:p w:rsidR="00265B78" w:rsidRPr="00196D12" w:rsidRDefault="00265B78" w:rsidP="00265B78">
      <w:pPr>
        <w:spacing w:after="0" w:line="240" w:lineRule="auto"/>
        <w:jc w:val="both"/>
        <w:rPr>
          <w:rFonts w:ascii="Times New Roman" w:eastAsia="Times New Roman" w:hAnsi="Times New Roman" w:cs="Times New Roman"/>
          <w:b/>
          <w:color w:val="000000" w:themeColor="text1"/>
          <w:sz w:val="28"/>
          <w:szCs w:val="28"/>
          <w:lang w:val="kk-KZ" w:eastAsia="ru-RU"/>
        </w:rPr>
      </w:pPr>
      <w:r w:rsidRPr="00196D12">
        <w:rPr>
          <w:rFonts w:ascii="Times New Roman" w:eastAsia="Times New Roman" w:hAnsi="Times New Roman" w:cs="Times New Roman"/>
          <w:b/>
          <w:color w:val="000000" w:themeColor="text1"/>
          <w:sz w:val="28"/>
          <w:szCs w:val="28"/>
          <w:lang w:val="kk-KZ" w:eastAsia="ru-RU"/>
        </w:rPr>
        <w:tab/>
      </w:r>
      <w:r w:rsidRPr="00196D12">
        <w:rPr>
          <w:rFonts w:ascii="Times New Roman" w:eastAsia="Times New Roman" w:hAnsi="Times New Roman" w:cs="Times New Roman"/>
          <w:b/>
          <w:color w:val="000000" w:themeColor="text1"/>
          <w:sz w:val="28"/>
          <w:szCs w:val="28"/>
          <w:lang w:val="kk-KZ" w:eastAsia="ru-RU"/>
        </w:rPr>
        <w:tab/>
      </w:r>
      <w:r w:rsidRPr="00196D12">
        <w:rPr>
          <w:rFonts w:ascii="Times New Roman" w:eastAsia="Times New Roman" w:hAnsi="Times New Roman" w:cs="Times New Roman"/>
          <w:b/>
          <w:color w:val="000000" w:themeColor="text1"/>
          <w:sz w:val="28"/>
          <w:szCs w:val="28"/>
          <w:lang w:val="kk-KZ" w:eastAsia="ru-RU"/>
        </w:rPr>
        <w:tab/>
      </w:r>
      <w:r w:rsidRPr="00196D12">
        <w:rPr>
          <w:rFonts w:ascii="Times New Roman" w:eastAsia="Times New Roman" w:hAnsi="Times New Roman" w:cs="Times New Roman"/>
          <w:b/>
          <w:color w:val="000000" w:themeColor="text1"/>
          <w:sz w:val="28"/>
          <w:szCs w:val="28"/>
          <w:lang w:val="kk-KZ" w:eastAsia="ru-RU"/>
        </w:rPr>
        <w:tab/>
      </w:r>
      <w:r w:rsidRPr="00196D12">
        <w:rPr>
          <w:rFonts w:ascii="Times New Roman" w:eastAsia="Times New Roman" w:hAnsi="Times New Roman" w:cs="Times New Roman"/>
          <w:b/>
          <w:color w:val="000000" w:themeColor="text1"/>
          <w:sz w:val="28"/>
          <w:szCs w:val="28"/>
          <w:lang w:val="kk-KZ" w:eastAsia="ru-RU"/>
        </w:rPr>
        <w:tab/>
      </w:r>
      <w:r w:rsidRPr="00196D12">
        <w:rPr>
          <w:rFonts w:ascii="Times New Roman" w:eastAsia="Times New Roman" w:hAnsi="Times New Roman" w:cs="Times New Roman"/>
          <w:b/>
          <w:color w:val="000000" w:themeColor="text1"/>
          <w:sz w:val="28"/>
          <w:szCs w:val="28"/>
          <w:lang w:val="kk-KZ" w:eastAsia="ru-RU"/>
        </w:rPr>
        <w:tab/>
      </w:r>
    </w:p>
    <w:p w:rsidR="00265B78" w:rsidRPr="00196D12" w:rsidRDefault="00265B78" w:rsidP="00265B78">
      <w:pPr>
        <w:rPr>
          <w:rFonts w:ascii="Times New Roman" w:eastAsia="Times New Roman" w:hAnsi="Times New Roman" w:cs="Times New Roman"/>
          <w:b/>
          <w:color w:val="000000" w:themeColor="text1"/>
          <w:sz w:val="28"/>
          <w:szCs w:val="28"/>
          <w:lang w:val="kk-KZ" w:eastAsia="ru-RU"/>
        </w:rPr>
      </w:pPr>
      <w:r w:rsidRPr="00196D12">
        <w:rPr>
          <w:rFonts w:ascii="Times New Roman" w:eastAsia="Times New Roman" w:hAnsi="Times New Roman" w:cs="Times New Roman"/>
          <w:b/>
          <w:color w:val="000000" w:themeColor="text1"/>
          <w:sz w:val="28"/>
          <w:szCs w:val="28"/>
          <w:lang w:val="kk-KZ" w:eastAsia="ru-RU"/>
        </w:rPr>
        <w:br w:type="page"/>
      </w:r>
    </w:p>
    <w:p w:rsidR="00265B78" w:rsidRPr="00196D12" w:rsidRDefault="00265B78" w:rsidP="00265B78">
      <w:pPr>
        <w:spacing w:after="0" w:line="240" w:lineRule="auto"/>
        <w:jc w:val="center"/>
        <w:rPr>
          <w:rFonts w:ascii="Times New Roman" w:hAnsi="Times New Roman" w:cs="Times New Roman"/>
          <w:b/>
          <w:color w:val="000000" w:themeColor="text1"/>
          <w:sz w:val="28"/>
          <w:szCs w:val="28"/>
          <w:lang w:val="kk-KZ"/>
        </w:rPr>
      </w:pPr>
      <w:r w:rsidRPr="00196D12">
        <w:rPr>
          <w:rFonts w:ascii="Times New Roman" w:hAnsi="Times New Roman" w:cs="Times New Roman"/>
          <w:b/>
          <w:color w:val="000000" w:themeColor="text1"/>
          <w:sz w:val="28"/>
          <w:szCs w:val="28"/>
          <w:lang w:val="kk-KZ"/>
        </w:rPr>
        <w:lastRenderedPageBreak/>
        <w:t>КІРІСПЕ</w:t>
      </w:r>
    </w:p>
    <w:p w:rsidR="00265B78" w:rsidRPr="00196D12" w:rsidRDefault="00265B78" w:rsidP="00265B78">
      <w:pPr>
        <w:pStyle w:val="21"/>
        <w:spacing w:after="0" w:line="240" w:lineRule="auto"/>
        <w:ind w:firstLine="709"/>
        <w:jc w:val="both"/>
        <w:rPr>
          <w:rFonts w:ascii="Times New Roman" w:hAnsi="Times New Roman" w:cs="Times New Roman"/>
          <w:b/>
          <w:color w:val="000000" w:themeColor="text1"/>
          <w:sz w:val="28"/>
          <w:szCs w:val="28"/>
          <w:lang w:val="kk-KZ"/>
        </w:rPr>
      </w:pPr>
    </w:p>
    <w:p w:rsidR="00265B78" w:rsidRPr="00196D12" w:rsidRDefault="00265B78" w:rsidP="00265B78">
      <w:pPr>
        <w:shd w:val="clear" w:color="auto" w:fill="FFFFFF"/>
        <w:spacing w:after="0" w:line="240" w:lineRule="auto"/>
        <w:ind w:firstLine="709"/>
        <w:jc w:val="both"/>
        <w:rPr>
          <w:rFonts w:ascii="Times New Roman" w:hAnsi="Times New Roman" w:cs="Times New Roman"/>
          <w:color w:val="000000" w:themeColor="text1"/>
          <w:sz w:val="28"/>
          <w:szCs w:val="28"/>
          <w:lang w:val="kk-KZ"/>
        </w:rPr>
      </w:pPr>
      <w:r w:rsidRPr="00196D12">
        <w:rPr>
          <w:rFonts w:ascii="Times New Roman" w:hAnsi="Times New Roman" w:cs="Times New Roman"/>
          <w:b/>
          <w:color w:val="000000" w:themeColor="text1"/>
          <w:sz w:val="28"/>
          <w:szCs w:val="28"/>
          <w:lang w:val="kk-KZ"/>
        </w:rPr>
        <w:t>Мәселенің өзектілігі</w:t>
      </w:r>
      <w:r w:rsidRPr="00196D12">
        <w:rPr>
          <w:rFonts w:ascii="Times New Roman" w:hAnsi="Times New Roman" w:cs="Times New Roman"/>
          <w:color w:val="000000" w:themeColor="text1"/>
          <w:sz w:val="28"/>
          <w:szCs w:val="28"/>
          <w:lang w:val="kk-KZ"/>
        </w:rPr>
        <w:t>. Постковидті синдром  клиникалық тұрақты пациенттерде 96,2%-ға дейін психологиялық проблемалар мен стр</w:t>
      </w:r>
      <w:r>
        <w:rPr>
          <w:rFonts w:ascii="Times New Roman" w:hAnsi="Times New Roman" w:cs="Times New Roman"/>
          <w:color w:val="000000" w:themeColor="text1"/>
          <w:sz w:val="28"/>
          <w:szCs w:val="28"/>
          <w:lang w:val="kk-KZ"/>
        </w:rPr>
        <w:t>есстің бұзылу белгілері анықтал</w:t>
      </w:r>
      <w:r w:rsidRPr="00196D12">
        <w:rPr>
          <w:rFonts w:ascii="Times New Roman" w:hAnsi="Times New Roman" w:cs="Times New Roman"/>
          <w:color w:val="000000" w:themeColor="text1"/>
          <w:sz w:val="28"/>
          <w:szCs w:val="28"/>
          <w:lang w:val="kk-KZ"/>
        </w:rPr>
        <w:t>ды, бұл өмір сапасының төмендеуіне және жұмыс тұрақтылығын бұзуға әкелді [Гусев Е.И. и соавт. 2020; Белопасов В.В. и соавт.2020] [1-2]. Аурудың кезеңінде, әсіресе егде жастағы контингентте стресстің айтарлықтай деңгейі байқалады. COVID-19  пациенттерінің 19%-ында депрессия, 55% − мазасыздық, шамамен 70% – психосоматикалық белгілер. Оң ПТР тестімен үйлескен науқастарда депрессия анағұрлым ауыр болды, ал теріс ПТР тестімен ауыратын науқастарда соматикалық белгілер көбірек байқалды; сол пациенттердің 67,92%-ы ұйқысыздықтан зардап шекті, шамамен 25%-ында суицидтік ойлар болды. Қазірдің өзінде психикалық ауытқулары бар науқастарға келетін болсақ, пандемия кезінде оларға аз көңіл бөлінетінін, үнемі емделмегенін атап өткен жөн. Мұндай науқастарда көп жағдайда созылмалы соматикалық аурулар бар, денсаулығы нашар, бұл оларды SARS-CoV-2 жұқтыру мүмкіндігіне бейім етеді. COVID-19 психиатриялық науқастарында емдеудің аз айқын әсері және ауруға жоғары эмоционалды жауап орын алды [Куташов В.А. и соавт. 2021; Курушина О.В. и соавт. 2021]. [3-4]</w:t>
      </w:r>
    </w:p>
    <w:p w:rsidR="00265B78" w:rsidRPr="00196D12" w:rsidRDefault="00265B78" w:rsidP="00265B78">
      <w:pPr>
        <w:spacing w:after="0" w:line="240" w:lineRule="auto"/>
        <w:ind w:firstLine="709"/>
        <w:jc w:val="both"/>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 xml:space="preserve">Дүниежүзілік статистика бойынша ересек тұрғындар арасында короновирустан кейінгі инфекциямен (постковидті синдром) ауруымен 8,4-12% зардап шекті, ал бұл көрсеткіш ҚР бойынша жүйке жүйесінің патологиясының құрылымында 17,3% құрайды, және оның жиілігі жасының өсуіне байланысты 2-3 есе өседі [5]. Жалпы өлім көрсеткішінің себебі ретінде ишемиялық инсульт ауруы 53-55% құрайды [6]. Постковидті синдром ишемиялық инсульт сырқаттардың өлімінің 90% жүректің ишемиялық ауру мен мидың инсульті себеп болып табылады.                          </w:t>
      </w:r>
    </w:p>
    <w:p w:rsidR="00265B78" w:rsidRPr="00196D12" w:rsidRDefault="00265B78" w:rsidP="00265B78">
      <w:pPr>
        <w:spacing w:after="0" w:line="240" w:lineRule="auto"/>
        <w:ind w:firstLine="709"/>
        <w:jc w:val="both"/>
        <w:rPr>
          <w:rFonts w:ascii="Times New Roman" w:hAnsi="Times New Roman" w:cs="Times New Roman"/>
          <w:b/>
          <w:color w:val="000000" w:themeColor="text1"/>
          <w:sz w:val="28"/>
          <w:szCs w:val="28"/>
          <w:lang w:val="kk-KZ"/>
        </w:rPr>
      </w:pPr>
      <w:r w:rsidRPr="00196D12">
        <w:rPr>
          <w:rFonts w:ascii="Times New Roman" w:hAnsi="Times New Roman" w:cs="Times New Roman"/>
          <w:color w:val="000000" w:themeColor="text1"/>
          <w:sz w:val="28"/>
          <w:szCs w:val="28"/>
          <w:lang w:val="kk-KZ"/>
        </w:rPr>
        <w:t xml:space="preserve">Науқастарда артериялық гипертонияның орын алуы ишемиялық инсульттің даму қаупін 1,5-1,6 есе өсіреді және бұл сырқаттарда өлім көрсеткіші 2 есе артады [7-10]. Осыған байланысты постковидті синдроммен, соның ішінде когнитивтті ауытқулар орын алған пациентерді ерте емдеу, алдын-алу іс-шараларын өткізу ең жоғары клиникалық және экономикалық нәтижелер береді. Постковидті синдромды емдеу үшін  нейропротекторлық дәрілерді және табиғаттық емдік әдістермен сырқаттарды оңтайлы емдеу үшін қолдану өзекті мәселенің бірі. Ахмадьяр Н.С., Умбетова И.К. ғылыми деректерінде 2020-2021 жылдардағы COVID-19-ға арналған әдеби мәліметтер мен ғылыми нұсқаулықтардың талдауына сараптама жасап антикоагулянттық терапияның, соның ішінде гепариннің түрлерінің практикалық маңыздылығына сараптау жасап тиімді талдаған [Семиголовский Н.Ю. и соавт 2022] [11-12].  Сонымен қатар біздің зерттеулеріміз бойынша  Covid-19  кезінде жүкті болған әйелдерде инфекцияның әсерінен босану үрдісінде ауытқулар орын алып, антенатальды өлім қаупі жоғарылайтыны дәлелденген. Бірақ осы вирусқа қолданған ремдесивир (вирусқа қарсы ) препараты </w:t>
      </w:r>
      <w:r w:rsidRPr="00196D12">
        <w:rPr>
          <w:rFonts w:ascii="Times New Roman" w:hAnsi="Times New Roman" w:cs="Times New Roman"/>
          <w:color w:val="000000" w:themeColor="text1"/>
          <w:sz w:val="28"/>
          <w:szCs w:val="28"/>
          <w:lang w:val="kk-KZ"/>
        </w:rPr>
        <w:lastRenderedPageBreak/>
        <w:t>клиникалық тиімділігі дәлелденбеді [Archives of Clinical Infectious Diseases. – 2023. T. 18. №1.- С. 465-489].</w:t>
      </w:r>
    </w:p>
    <w:p w:rsidR="00265B78" w:rsidRPr="00196D12" w:rsidRDefault="00265B78" w:rsidP="00265B78">
      <w:pPr>
        <w:pStyle w:val="21"/>
        <w:tabs>
          <w:tab w:val="left" w:pos="4962"/>
        </w:tabs>
        <w:spacing w:after="0" w:line="240" w:lineRule="auto"/>
        <w:ind w:firstLine="709"/>
        <w:jc w:val="both"/>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Медициналық сүлікті мидың ишемиялық инсультті емдеу үшін қолданғанмен [13-15], постковидті синдромды пациентерге медициналық сүлікті қолдану жағдайында А.И. Крашенюктің біраз ғылыми еңбектері жарық көрген, бірақ гирудотерапияның емдеу тиімділігін, қауіпсіздігін және оңтайлы фармакотерапиясын фармакоэкономикалық тұрғыдан талдау ғылыми әдебиеттерде кездеспейді. Осы жағдайды ескере отырып постковидті синдромды пациенттерді гирудотерапиямен емдеу барысында нейпропротекторлармен салыстырмалы тұрғыдан талдау жасау неврологияның және гирудотерапияның өзекті мәселесі болып табылады [16-25].</w:t>
      </w:r>
    </w:p>
    <w:p w:rsidR="00265B78" w:rsidRPr="00196D12" w:rsidRDefault="00265B78" w:rsidP="00265B78">
      <w:pPr>
        <w:shd w:val="clear" w:color="auto" w:fill="FFFFFF"/>
        <w:spacing w:after="0" w:line="240" w:lineRule="auto"/>
        <w:ind w:firstLine="540"/>
        <w:jc w:val="both"/>
        <w:rPr>
          <w:rFonts w:ascii="Times New Roman" w:hAnsi="Times New Roman" w:cs="Times New Roman"/>
          <w:color w:val="000000" w:themeColor="text1"/>
          <w:sz w:val="28"/>
          <w:szCs w:val="28"/>
          <w:lang w:val="kk-KZ"/>
        </w:rPr>
      </w:pPr>
      <w:r w:rsidRPr="00196D12">
        <w:rPr>
          <w:rFonts w:ascii="Times New Roman" w:hAnsi="Times New Roman" w:cs="Times New Roman"/>
          <w:b/>
          <w:color w:val="000000" w:themeColor="text1"/>
          <w:sz w:val="28"/>
          <w:szCs w:val="28"/>
          <w:lang w:val="kk-KZ"/>
        </w:rPr>
        <w:t>Жұмыстың мақсаты.</w:t>
      </w:r>
      <w:r w:rsidRPr="00196D12">
        <w:rPr>
          <w:rFonts w:ascii="Times New Roman" w:hAnsi="Times New Roman" w:cs="Times New Roman"/>
          <w:color w:val="000000" w:themeColor="text1"/>
          <w:sz w:val="28"/>
          <w:szCs w:val="28"/>
          <w:lang w:val="kk-KZ"/>
        </w:rPr>
        <w:t xml:space="preserve"> Постковид синдромының неврологиялық түрі бар науқастарды актовегинмен құнарланған гирудотерапияның </w:t>
      </w:r>
      <w:r w:rsidR="00C83CC8">
        <w:rPr>
          <w:rFonts w:ascii="Times New Roman" w:hAnsi="Times New Roman" w:cs="Times New Roman"/>
          <w:color w:val="000000" w:themeColor="text1"/>
          <w:sz w:val="28"/>
          <w:szCs w:val="28"/>
          <w:lang w:val="kk-KZ"/>
        </w:rPr>
        <w:t xml:space="preserve">ксенобиотикке сезімталдығына байланысты </w:t>
      </w:r>
      <w:r w:rsidRPr="00196D12">
        <w:rPr>
          <w:rFonts w:ascii="Times New Roman" w:hAnsi="Times New Roman" w:cs="Times New Roman"/>
          <w:color w:val="000000" w:themeColor="text1"/>
          <w:sz w:val="28"/>
          <w:szCs w:val="28"/>
          <w:lang w:val="kk-KZ"/>
        </w:rPr>
        <w:t xml:space="preserve">қолдануын негіздеу. </w:t>
      </w:r>
    </w:p>
    <w:p w:rsidR="00265B78" w:rsidRPr="00DE6479" w:rsidRDefault="00265B78" w:rsidP="00265B78">
      <w:pPr>
        <w:spacing w:after="0" w:line="240" w:lineRule="auto"/>
        <w:ind w:firstLine="540"/>
        <w:jc w:val="both"/>
        <w:rPr>
          <w:rFonts w:ascii="Times New Roman" w:hAnsi="Times New Roman" w:cs="Times New Roman"/>
          <w:color w:val="000000" w:themeColor="text1"/>
          <w:sz w:val="28"/>
          <w:szCs w:val="28"/>
          <w:lang w:val="kk-KZ"/>
        </w:rPr>
      </w:pPr>
      <w:r w:rsidRPr="00DE6479">
        <w:rPr>
          <w:rFonts w:ascii="Times New Roman" w:hAnsi="Times New Roman" w:cs="Times New Roman"/>
          <w:color w:val="000000" w:themeColor="text1"/>
          <w:sz w:val="28"/>
          <w:szCs w:val="28"/>
          <w:lang w:val="kk-KZ"/>
        </w:rPr>
        <w:t xml:space="preserve">Жұмыстың </w:t>
      </w:r>
      <w:r>
        <w:rPr>
          <w:rFonts w:ascii="Times New Roman" w:hAnsi="Times New Roman" w:cs="Times New Roman"/>
          <w:color w:val="000000" w:themeColor="text1"/>
          <w:sz w:val="28"/>
          <w:szCs w:val="28"/>
          <w:lang w:val="kk-KZ"/>
        </w:rPr>
        <w:t>негізгі міндеттері:</w:t>
      </w:r>
    </w:p>
    <w:p w:rsidR="00265B78" w:rsidRPr="00196D12" w:rsidRDefault="00265B78" w:rsidP="00265B78">
      <w:pPr>
        <w:spacing w:after="0" w:line="240" w:lineRule="auto"/>
        <w:jc w:val="both"/>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1. Пациенттердің ксенобиотиктерге сезімталдығына байланысты ПКС</w:t>
      </w:r>
      <w:r w:rsidR="00C83CC8">
        <w:rPr>
          <w:rFonts w:ascii="Times New Roman" w:hAnsi="Times New Roman" w:cs="Times New Roman"/>
          <w:color w:val="000000" w:themeColor="text1"/>
          <w:sz w:val="28"/>
          <w:szCs w:val="28"/>
          <w:lang w:val="kk-KZ"/>
        </w:rPr>
        <w:t>-ды</w:t>
      </w:r>
      <w:r w:rsidRPr="00196D12">
        <w:rPr>
          <w:rFonts w:ascii="Times New Roman" w:hAnsi="Times New Roman" w:cs="Times New Roman"/>
          <w:color w:val="000000" w:themeColor="text1"/>
          <w:sz w:val="28"/>
          <w:szCs w:val="28"/>
          <w:lang w:val="kk-KZ"/>
        </w:rPr>
        <w:t xml:space="preserve"> когнитивті көріністеріне, дәстүрлі және құнарланған  (актовегинмен құнарланған) гирудотерапияның депрессия мен инсомнияға әсер етуінің </w:t>
      </w:r>
      <w:r w:rsidR="00C83CC8">
        <w:rPr>
          <w:rFonts w:ascii="Times New Roman" w:hAnsi="Times New Roman" w:cs="Times New Roman"/>
          <w:color w:val="000000" w:themeColor="text1"/>
          <w:sz w:val="28"/>
          <w:szCs w:val="28"/>
          <w:lang w:val="kk-KZ"/>
        </w:rPr>
        <w:t xml:space="preserve"> оңалту кезегіңдегі </w:t>
      </w:r>
      <w:r w:rsidRPr="00196D12">
        <w:rPr>
          <w:rFonts w:ascii="Times New Roman" w:hAnsi="Times New Roman" w:cs="Times New Roman"/>
          <w:color w:val="000000" w:themeColor="text1"/>
          <w:sz w:val="28"/>
          <w:szCs w:val="28"/>
          <w:lang w:val="kk-KZ"/>
        </w:rPr>
        <w:t>салыстырмалы тиімділігін анықтау.</w:t>
      </w:r>
    </w:p>
    <w:p w:rsidR="00265B78" w:rsidRPr="00196D12" w:rsidRDefault="00265B78" w:rsidP="00265B78">
      <w:pPr>
        <w:pStyle w:val="afe"/>
        <w:jc w:val="both"/>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 xml:space="preserve">2. Дәстүрлі  және құнарланған гирудотерапияның ПКС пациентердің </w:t>
      </w:r>
      <w:r w:rsidR="003A3FC6">
        <w:rPr>
          <w:rFonts w:ascii="Times New Roman" w:hAnsi="Times New Roman" w:cs="Times New Roman"/>
          <w:color w:val="000000" w:themeColor="text1"/>
          <w:sz w:val="28"/>
          <w:szCs w:val="28"/>
          <w:lang w:val="kk-KZ"/>
        </w:rPr>
        <w:t xml:space="preserve">сезімталдық түрлеріне байланысты  </w:t>
      </w:r>
      <w:r w:rsidRPr="00196D12">
        <w:rPr>
          <w:rFonts w:ascii="Times New Roman" w:hAnsi="Times New Roman" w:cs="Times New Roman"/>
          <w:color w:val="000000" w:themeColor="text1"/>
          <w:sz w:val="28"/>
          <w:szCs w:val="28"/>
          <w:lang w:val="kk-KZ"/>
        </w:rPr>
        <w:t>қан тромбоциттерінің өздіктік агрегациялық жағдайын және липидтердің асқын  тотығуы үрдісің әсер етуінің жағдайын анықтау.</w:t>
      </w:r>
    </w:p>
    <w:p w:rsidR="00265B78" w:rsidRPr="00196D12" w:rsidRDefault="00265B78" w:rsidP="00265B78">
      <w:pPr>
        <w:spacing w:after="0" w:line="240" w:lineRule="auto"/>
        <w:jc w:val="both"/>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eastAsia="ko-KR"/>
        </w:rPr>
        <w:t>3.</w:t>
      </w:r>
      <w:r w:rsidRPr="00196D12">
        <w:rPr>
          <w:rFonts w:ascii="Times New Roman" w:hAnsi="Times New Roman" w:cs="Times New Roman"/>
          <w:color w:val="000000" w:themeColor="text1"/>
          <w:sz w:val="28"/>
          <w:szCs w:val="28"/>
          <w:lang w:val="kk-KZ"/>
        </w:rPr>
        <w:t xml:space="preserve">  Дәстүрлі</w:t>
      </w:r>
      <w:r w:rsidR="00492B65">
        <w:rPr>
          <w:rFonts w:ascii="Times New Roman" w:hAnsi="Times New Roman" w:cs="Times New Roman"/>
          <w:color w:val="000000" w:themeColor="text1"/>
          <w:sz w:val="28"/>
          <w:szCs w:val="28"/>
          <w:lang w:val="kk-KZ"/>
        </w:rPr>
        <w:t xml:space="preserve"> </w:t>
      </w:r>
      <w:r w:rsidRPr="00196D12">
        <w:rPr>
          <w:rFonts w:ascii="Times New Roman" w:hAnsi="Times New Roman" w:cs="Times New Roman"/>
          <w:color w:val="000000" w:themeColor="text1"/>
          <w:sz w:val="28"/>
          <w:szCs w:val="28"/>
          <w:lang w:val="kk-KZ"/>
        </w:rPr>
        <w:t>және актовегинмен құнарланған гирудотерапияның постковидті синдромды науқастардың</w:t>
      </w:r>
      <w:r w:rsidR="003A3FC6">
        <w:rPr>
          <w:rFonts w:ascii="Times New Roman" w:hAnsi="Times New Roman" w:cs="Times New Roman"/>
          <w:color w:val="000000" w:themeColor="text1"/>
          <w:sz w:val="28"/>
          <w:szCs w:val="28"/>
          <w:lang w:val="kk-KZ"/>
        </w:rPr>
        <w:t xml:space="preserve"> ағзаның сезімталды</w:t>
      </w:r>
      <w:r w:rsidR="005C174A">
        <w:rPr>
          <w:rFonts w:ascii="Times New Roman" w:hAnsi="Times New Roman" w:cs="Times New Roman"/>
          <w:color w:val="000000" w:themeColor="text1"/>
          <w:sz w:val="28"/>
          <w:szCs w:val="28"/>
          <w:lang w:val="kk-KZ"/>
        </w:rPr>
        <w:t>ғына байланысты</w:t>
      </w:r>
      <w:r w:rsidRPr="00196D12">
        <w:rPr>
          <w:rFonts w:ascii="Times New Roman" w:hAnsi="Times New Roman" w:cs="Times New Roman"/>
          <w:color w:val="000000" w:themeColor="text1"/>
          <w:sz w:val="28"/>
          <w:szCs w:val="28"/>
          <w:lang w:val="kk-KZ"/>
        </w:rPr>
        <w:t xml:space="preserve"> сілекейдегі ЛАТ пен  АОЖ ИК және эндогендік интоксикация индексін, орташа молекулалардың мөлшерімен  анықтап, сараптама жасап</w:t>
      </w:r>
      <w:r w:rsidR="007D2469">
        <w:rPr>
          <w:rFonts w:ascii="Times New Roman" w:hAnsi="Times New Roman" w:cs="Times New Roman"/>
          <w:color w:val="000000" w:themeColor="text1"/>
          <w:sz w:val="28"/>
          <w:szCs w:val="28"/>
          <w:lang w:val="kk-KZ"/>
        </w:rPr>
        <w:t>,</w:t>
      </w:r>
      <w:r w:rsidRPr="00196D12">
        <w:rPr>
          <w:rFonts w:ascii="Times New Roman" w:hAnsi="Times New Roman" w:cs="Times New Roman"/>
          <w:color w:val="000000" w:themeColor="text1"/>
          <w:sz w:val="28"/>
          <w:szCs w:val="28"/>
          <w:lang w:val="kk-KZ"/>
        </w:rPr>
        <w:t xml:space="preserve"> бағалау.</w:t>
      </w:r>
    </w:p>
    <w:p w:rsidR="00265B78" w:rsidRPr="00196D12" w:rsidRDefault="00265B78" w:rsidP="00265B78">
      <w:pPr>
        <w:spacing w:after="0" w:line="240" w:lineRule="auto"/>
        <w:jc w:val="both"/>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eastAsia="ko-KR"/>
        </w:rPr>
        <w:t>4.</w:t>
      </w:r>
      <w:r w:rsidRPr="00196D12">
        <w:rPr>
          <w:rFonts w:ascii="Times New Roman" w:hAnsi="Times New Roman" w:cs="Times New Roman"/>
          <w:color w:val="000000" w:themeColor="text1"/>
          <w:sz w:val="28"/>
          <w:szCs w:val="28"/>
          <w:lang w:val="kk-KZ"/>
        </w:rPr>
        <w:t xml:space="preserve"> Постковид синдромының неврологиялық  түріндегі  қолданылған </w:t>
      </w:r>
      <w:r w:rsidR="00492B65">
        <w:rPr>
          <w:rFonts w:ascii="Times New Roman" w:hAnsi="Times New Roman" w:cs="Times New Roman"/>
          <w:color w:val="000000" w:themeColor="text1"/>
          <w:sz w:val="28"/>
          <w:szCs w:val="28"/>
          <w:lang w:val="kk-KZ"/>
        </w:rPr>
        <w:t>жекешеленген</w:t>
      </w:r>
      <w:r w:rsidR="005C174A">
        <w:rPr>
          <w:rFonts w:ascii="Times New Roman" w:hAnsi="Times New Roman" w:cs="Times New Roman"/>
          <w:color w:val="000000" w:themeColor="text1"/>
          <w:sz w:val="28"/>
          <w:szCs w:val="28"/>
          <w:lang w:val="kk-KZ"/>
        </w:rPr>
        <w:t xml:space="preserve"> </w:t>
      </w:r>
      <w:r w:rsidRPr="00196D12">
        <w:rPr>
          <w:rFonts w:ascii="Times New Roman" w:hAnsi="Times New Roman" w:cs="Times New Roman"/>
          <w:color w:val="000000" w:themeColor="text1"/>
          <w:sz w:val="28"/>
          <w:szCs w:val="28"/>
          <w:lang w:val="kk-KZ"/>
        </w:rPr>
        <w:t>дәстүрлі  және актовегинмен құнарланған гирудотерапияның</w:t>
      </w:r>
      <w:r w:rsidR="005C174A">
        <w:rPr>
          <w:rFonts w:ascii="Times New Roman" w:hAnsi="Times New Roman" w:cs="Times New Roman"/>
          <w:color w:val="000000" w:themeColor="text1"/>
          <w:sz w:val="28"/>
          <w:szCs w:val="28"/>
          <w:lang w:val="kk-KZ"/>
        </w:rPr>
        <w:t xml:space="preserve"> </w:t>
      </w:r>
      <w:r w:rsidRPr="00196D12">
        <w:rPr>
          <w:rFonts w:ascii="Times New Roman" w:hAnsi="Times New Roman" w:cs="Times New Roman"/>
          <w:color w:val="000000" w:themeColor="text1"/>
          <w:sz w:val="28"/>
          <w:szCs w:val="28"/>
          <w:lang w:val="kk-KZ"/>
        </w:rPr>
        <w:t>салыстырмалы фармакоэкономикалық тиімділігін анықтау.</w:t>
      </w:r>
    </w:p>
    <w:p w:rsidR="00265B78" w:rsidRPr="00196D12" w:rsidRDefault="00265B78" w:rsidP="00265B78">
      <w:pPr>
        <w:spacing w:after="0" w:line="240" w:lineRule="auto"/>
        <w:ind w:firstLine="567"/>
        <w:jc w:val="both"/>
        <w:rPr>
          <w:rFonts w:ascii="Times New Roman" w:hAnsi="Times New Roman" w:cs="Times New Roman"/>
          <w:color w:val="000000" w:themeColor="text1"/>
          <w:sz w:val="28"/>
          <w:szCs w:val="28"/>
          <w:lang w:val="kk-KZ"/>
        </w:rPr>
      </w:pPr>
      <w:r w:rsidRPr="00196D12">
        <w:rPr>
          <w:rFonts w:ascii="Times New Roman" w:hAnsi="Times New Roman" w:cs="Times New Roman"/>
          <w:b/>
          <w:color w:val="000000" w:themeColor="text1"/>
          <w:sz w:val="28"/>
          <w:szCs w:val="28"/>
          <w:lang w:val="kk-KZ" w:eastAsia="ko-KR"/>
        </w:rPr>
        <w:t xml:space="preserve">Жұмыстың ғылыми жаңалықтары. </w:t>
      </w:r>
      <w:r w:rsidRPr="00196D12">
        <w:rPr>
          <w:rFonts w:ascii="Times New Roman" w:hAnsi="Times New Roman" w:cs="Times New Roman"/>
          <w:color w:val="000000" w:themeColor="text1"/>
          <w:sz w:val="28"/>
          <w:szCs w:val="28"/>
          <w:lang w:val="kk-KZ" w:eastAsia="ko-KR"/>
        </w:rPr>
        <w:t xml:space="preserve">Алғашқы рет </w:t>
      </w:r>
      <w:r w:rsidRPr="00196D12">
        <w:rPr>
          <w:rFonts w:ascii="Times New Roman" w:hAnsi="Times New Roman" w:cs="Times New Roman"/>
          <w:color w:val="000000" w:themeColor="text1"/>
          <w:sz w:val="28"/>
          <w:szCs w:val="28"/>
          <w:lang w:val="kk-KZ"/>
        </w:rPr>
        <w:t xml:space="preserve">постковидтық синдроммен ауыратын науқастардың неврологиялық жағдайына және жүйке жүйесінің когнитивтік  қызметі ағзаның ксенобиотикке сезімталдығына байланысты әр түрлі деңгейде өзгереді. Дәстүрлі және құнарланған </w:t>
      </w:r>
      <w:r w:rsidRPr="00196D12">
        <w:rPr>
          <w:rFonts w:ascii="Times New Roman" w:hAnsi="Times New Roman" w:cs="Times New Roman"/>
          <w:color w:val="000000" w:themeColor="text1"/>
          <w:sz w:val="28"/>
          <w:szCs w:val="28"/>
          <w:lang w:val="kk-KZ" w:eastAsia="ko-KR"/>
        </w:rPr>
        <w:t>гирудотерапияның</w:t>
      </w:r>
      <w:r w:rsidRPr="00196D12">
        <w:rPr>
          <w:rFonts w:ascii="Times New Roman" w:hAnsi="Times New Roman" w:cs="Times New Roman"/>
          <w:color w:val="000000" w:themeColor="text1"/>
          <w:sz w:val="28"/>
          <w:szCs w:val="28"/>
          <w:lang w:val="kk-KZ"/>
        </w:rPr>
        <w:t xml:space="preserve"> әсері ағзаның сезімталдығына байланысты орын алды.  (Фармация Казахстана.-2021.), (Archives of Clinical Infectious Diseases.– 2023.)</w:t>
      </w:r>
    </w:p>
    <w:p w:rsidR="00265B78" w:rsidRPr="00196D12" w:rsidRDefault="00265B78" w:rsidP="00265B78">
      <w:pPr>
        <w:spacing w:after="0" w:line="240" w:lineRule="auto"/>
        <w:ind w:firstLine="567"/>
        <w:jc w:val="both"/>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Біріншілер қатарында, кешенді жағдайында, бір кезеңде  ПКС пациентердің ксенобиотикке сезімталдығына байланысты  қан тромбоциттерінің агрегациялық қасиеттеріне және липидтердің еркін радикалды тотығуы үрдісінің жағдайына дәстүрлі және құнарланған гирудотерапияның әсері анықталды.</w:t>
      </w:r>
    </w:p>
    <w:p w:rsidR="00265B78" w:rsidRPr="00196D12" w:rsidRDefault="00265B78" w:rsidP="00265B78">
      <w:pPr>
        <w:spacing w:after="0" w:line="240" w:lineRule="auto"/>
        <w:ind w:firstLine="567"/>
        <w:jc w:val="both"/>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 xml:space="preserve">ПКС  кезінде сілекейдегі  еркін радикалды тотығуы үрдісінің жағдайына </w:t>
      </w:r>
      <w:r w:rsidR="005C174A">
        <w:rPr>
          <w:rFonts w:ascii="Times New Roman" w:hAnsi="Times New Roman" w:cs="Times New Roman"/>
          <w:color w:val="000000" w:themeColor="text1"/>
          <w:sz w:val="28"/>
          <w:szCs w:val="28"/>
          <w:lang w:val="kk-KZ"/>
        </w:rPr>
        <w:t xml:space="preserve">даралық </w:t>
      </w:r>
      <w:r w:rsidRPr="00196D12">
        <w:rPr>
          <w:rFonts w:ascii="Times New Roman" w:hAnsi="Times New Roman" w:cs="Times New Roman"/>
          <w:color w:val="000000" w:themeColor="text1"/>
          <w:sz w:val="28"/>
          <w:szCs w:val="28"/>
          <w:lang w:val="kk-KZ"/>
        </w:rPr>
        <w:t>дәстүрлі және құнарланған гирудотерапияның әсері</w:t>
      </w:r>
      <w:r w:rsidR="00AA35E8">
        <w:rPr>
          <w:rFonts w:ascii="Times New Roman" w:hAnsi="Times New Roman" w:cs="Times New Roman"/>
          <w:color w:val="000000" w:themeColor="text1"/>
          <w:sz w:val="28"/>
          <w:szCs w:val="28"/>
          <w:lang w:val="kk-KZ"/>
        </w:rPr>
        <w:t xml:space="preserve"> ксенобиотикке </w:t>
      </w:r>
      <w:r w:rsidR="00AA35E8">
        <w:rPr>
          <w:rFonts w:ascii="Times New Roman" w:hAnsi="Times New Roman" w:cs="Times New Roman"/>
          <w:color w:val="000000" w:themeColor="text1"/>
          <w:sz w:val="28"/>
          <w:szCs w:val="28"/>
          <w:lang w:val="kk-KZ"/>
        </w:rPr>
        <w:lastRenderedPageBreak/>
        <w:t xml:space="preserve">сезімталдығына байланысты </w:t>
      </w:r>
      <w:r w:rsidRPr="00196D12">
        <w:rPr>
          <w:rFonts w:ascii="Times New Roman" w:hAnsi="Times New Roman" w:cs="Times New Roman"/>
          <w:color w:val="000000" w:themeColor="text1"/>
          <w:sz w:val="28"/>
          <w:szCs w:val="28"/>
          <w:lang w:val="kk-KZ"/>
        </w:rPr>
        <w:t xml:space="preserve"> анықталды («Актуальные вопросы развития современной традиционной медицины» Сборник научных статей, тезисов VIII международной научно-практической конференции, 8-9 апреля – Шымкент: Типография «Әлем баспасы», 2022. – Б.28-33).</w:t>
      </w:r>
    </w:p>
    <w:p w:rsidR="00265B78" w:rsidRPr="00196D12" w:rsidRDefault="00265B78" w:rsidP="00265B78">
      <w:pPr>
        <w:spacing w:after="0" w:line="240" w:lineRule="auto"/>
        <w:ind w:firstLine="567"/>
        <w:jc w:val="both"/>
        <w:rPr>
          <w:rFonts w:ascii="Times New Roman" w:hAnsi="Times New Roman" w:cs="Times New Roman"/>
          <w:b/>
          <w:color w:val="000000" w:themeColor="text1"/>
          <w:sz w:val="32"/>
          <w:szCs w:val="32"/>
          <w:lang w:val="kk-KZ"/>
        </w:rPr>
      </w:pPr>
      <w:r w:rsidRPr="00196D12">
        <w:rPr>
          <w:rFonts w:ascii="Times New Roman" w:hAnsi="Times New Roman" w:cs="Times New Roman"/>
          <w:color w:val="000000" w:themeColor="text1"/>
          <w:sz w:val="28"/>
          <w:szCs w:val="28"/>
          <w:lang w:val="kk-KZ" w:eastAsia="ko-KR"/>
        </w:rPr>
        <w:t xml:space="preserve">Алғашқы рет </w:t>
      </w:r>
      <w:r w:rsidRPr="00196D12">
        <w:rPr>
          <w:rFonts w:ascii="Times New Roman" w:hAnsi="Times New Roman" w:cs="Times New Roman"/>
          <w:color w:val="000000" w:themeColor="text1"/>
          <w:sz w:val="28"/>
          <w:szCs w:val="28"/>
          <w:lang w:val="kk-KZ"/>
        </w:rPr>
        <w:t xml:space="preserve">постковидтық </w:t>
      </w:r>
      <w:r w:rsidR="005C174A">
        <w:rPr>
          <w:rFonts w:ascii="Times New Roman" w:hAnsi="Times New Roman" w:cs="Times New Roman"/>
          <w:color w:val="000000" w:themeColor="text1"/>
          <w:sz w:val="28"/>
          <w:szCs w:val="28"/>
          <w:lang w:val="kk-KZ"/>
        </w:rPr>
        <w:t xml:space="preserve">синдромды </w:t>
      </w:r>
      <w:r w:rsidRPr="00196D12">
        <w:rPr>
          <w:rFonts w:ascii="Times New Roman" w:hAnsi="Times New Roman" w:cs="Times New Roman"/>
          <w:color w:val="000000" w:themeColor="text1"/>
          <w:sz w:val="28"/>
          <w:szCs w:val="28"/>
          <w:lang w:val="kk-KZ"/>
        </w:rPr>
        <w:t xml:space="preserve"> науқастардың </w:t>
      </w:r>
      <w:r w:rsidRPr="00196D12">
        <w:rPr>
          <w:rFonts w:ascii="Times New Roman" w:hAnsi="Times New Roman" w:cs="Times New Roman"/>
          <w:color w:val="000000" w:themeColor="text1"/>
          <w:sz w:val="28"/>
          <w:szCs w:val="28"/>
          <w:lang w:val="kk-KZ" w:eastAsia="ko-KR"/>
        </w:rPr>
        <w:t xml:space="preserve">дезинтоксикалық </w:t>
      </w:r>
      <w:r w:rsidRPr="00196D12">
        <w:rPr>
          <w:rFonts w:ascii="Times New Roman" w:hAnsi="Times New Roman" w:cs="Times New Roman"/>
          <w:color w:val="000000" w:themeColor="text1"/>
          <w:sz w:val="28"/>
          <w:szCs w:val="28"/>
          <w:lang w:val="kk-KZ"/>
        </w:rPr>
        <w:t>қызметіне</w:t>
      </w:r>
      <w:r w:rsidR="005C174A" w:rsidRPr="005C174A">
        <w:rPr>
          <w:rFonts w:ascii="Times New Roman" w:hAnsi="Times New Roman" w:cs="Times New Roman"/>
          <w:color w:val="000000" w:themeColor="text1"/>
          <w:sz w:val="28"/>
          <w:szCs w:val="28"/>
          <w:lang w:val="kk-KZ"/>
        </w:rPr>
        <w:t xml:space="preserve"> </w:t>
      </w:r>
      <w:r w:rsidR="005C174A">
        <w:rPr>
          <w:rFonts w:ascii="Times New Roman" w:hAnsi="Times New Roman" w:cs="Times New Roman"/>
          <w:color w:val="000000" w:themeColor="text1"/>
          <w:sz w:val="28"/>
          <w:szCs w:val="28"/>
          <w:lang w:val="kk-KZ"/>
        </w:rPr>
        <w:t>даралық</w:t>
      </w:r>
      <w:r w:rsidRPr="00196D12">
        <w:rPr>
          <w:rFonts w:ascii="Times New Roman" w:hAnsi="Times New Roman" w:cs="Times New Roman"/>
          <w:color w:val="000000" w:themeColor="text1"/>
          <w:sz w:val="28"/>
          <w:szCs w:val="28"/>
          <w:lang w:val="kk-KZ"/>
        </w:rPr>
        <w:t xml:space="preserve"> дәстүрлі және құнарланған </w:t>
      </w:r>
      <w:r w:rsidRPr="00196D12">
        <w:rPr>
          <w:rFonts w:ascii="Times New Roman" w:hAnsi="Times New Roman" w:cs="Times New Roman"/>
          <w:color w:val="000000" w:themeColor="text1"/>
          <w:sz w:val="28"/>
          <w:szCs w:val="28"/>
          <w:lang w:val="kk-KZ" w:eastAsia="ko-KR"/>
        </w:rPr>
        <w:t xml:space="preserve">гирудотерапияның </w:t>
      </w:r>
      <w:r w:rsidRPr="00196D12">
        <w:rPr>
          <w:rFonts w:ascii="Times New Roman" w:hAnsi="Times New Roman" w:cs="Times New Roman"/>
          <w:color w:val="000000" w:themeColor="text1"/>
          <w:sz w:val="28"/>
          <w:szCs w:val="28"/>
          <w:lang w:val="kk-KZ"/>
        </w:rPr>
        <w:t>әсерінін ерекшеліктері  сипатталды.</w:t>
      </w:r>
      <w:r w:rsidRPr="00196D12">
        <w:rPr>
          <w:rFonts w:ascii="Times New Roman" w:hAnsi="Times New Roman" w:cs="Times New Roman"/>
          <w:color w:val="000000" w:themeColor="text1"/>
          <w:sz w:val="28"/>
          <w:szCs w:val="28"/>
          <w:highlight w:val="yellow"/>
          <w:lang w:val="kk-KZ"/>
        </w:rPr>
        <w:t xml:space="preserve"> </w:t>
      </w:r>
    </w:p>
    <w:p w:rsidR="00265B78" w:rsidRPr="00196D12" w:rsidRDefault="00265B78" w:rsidP="00265B78">
      <w:pPr>
        <w:spacing w:after="0" w:line="240" w:lineRule="auto"/>
        <w:ind w:firstLine="567"/>
        <w:jc w:val="both"/>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 xml:space="preserve">Постковидтық </w:t>
      </w:r>
      <w:r w:rsidR="005C174A">
        <w:rPr>
          <w:rFonts w:ascii="Times New Roman" w:hAnsi="Times New Roman" w:cs="Times New Roman"/>
          <w:color w:val="000000" w:themeColor="text1"/>
          <w:sz w:val="28"/>
          <w:szCs w:val="28"/>
          <w:lang w:val="kk-KZ"/>
        </w:rPr>
        <w:t xml:space="preserve">синдромды </w:t>
      </w:r>
      <w:r w:rsidR="005C174A" w:rsidRPr="00196D12">
        <w:rPr>
          <w:rFonts w:ascii="Times New Roman" w:hAnsi="Times New Roman" w:cs="Times New Roman"/>
          <w:color w:val="000000" w:themeColor="text1"/>
          <w:sz w:val="28"/>
          <w:szCs w:val="28"/>
          <w:lang w:val="kk-KZ"/>
        </w:rPr>
        <w:t xml:space="preserve"> </w:t>
      </w:r>
      <w:r w:rsidRPr="00196D12">
        <w:rPr>
          <w:rFonts w:ascii="Times New Roman" w:hAnsi="Times New Roman" w:cs="Times New Roman"/>
          <w:color w:val="000000" w:themeColor="text1"/>
          <w:sz w:val="28"/>
          <w:szCs w:val="28"/>
          <w:lang w:val="kk-KZ"/>
        </w:rPr>
        <w:t xml:space="preserve">науқастардың </w:t>
      </w:r>
      <w:r w:rsidR="006C4324">
        <w:rPr>
          <w:rFonts w:ascii="Times New Roman" w:hAnsi="Times New Roman" w:cs="Times New Roman"/>
          <w:color w:val="000000" w:themeColor="text1"/>
          <w:sz w:val="28"/>
          <w:szCs w:val="28"/>
          <w:lang w:val="kk-KZ"/>
        </w:rPr>
        <w:t xml:space="preserve">даралық </w:t>
      </w:r>
      <w:r w:rsidR="006C4324" w:rsidRPr="00196D12">
        <w:rPr>
          <w:rFonts w:ascii="Times New Roman" w:hAnsi="Times New Roman" w:cs="Times New Roman"/>
          <w:color w:val="000000" w:themeColor="text1"/>
          <w:sz w:val="28"/>
          <w:szCs w:val="28"/>
          <w:lang w:val="kk-KZ"/>
        </w:rPr>
        <w:t xml:space="preserve">дәстүрлі </w:t>
      </w:r>
      <w:r w:rsidR="006C4324">
        <w:rPr>
          <w:rFonts w:ascii="Times New Roman" w:hAnsi="Times New Roman" w:cs="Times New Roman"/>
          <w:color w:val="000000" w:themeColor="text1"/>
          <w:sz w:val="28"/>
          <w:szCs w:val="28"/>
          <w:lang w:val="kk-KZ"/>
        </w:rPr>
        <w:t xml:space="preserve">және </w:t>
      </w:r>
      <w:r w:rsidRPr="00196D12">
        <w:rPr>
          <w:rFonts w:ascii="Times New Roman" w:hAnsi="Times New Roman" w:cs="Times New Roman"/>
          <w:color w:val="000000" w:themeColor="text1"/>
          <w:sz w:val="28"/>
          <w:szCs w:val="28"/>
          <w:lang w:val="kk-KZ"/>
        </w:rPr>
        <w:t>құнарланған гирудотерапияның әсерінен қанның тромбоциттерді спонтанды агрегациясы, ЛАТ-АТЖ ИК,эндоуыттану</w:t>
      </w:r>
      <w:r w:rsidR="006C4324">
        <w:rPr>
          <w:rFonts w:ascii="Times New Roman" w:hAnsi="Times New Roman" w:cs="Times New Roman"/>
          <w:color w:val="000000" w:themeColor="text1"/>
          <w:sz w:val="28"/>
          <w:szCs w:val="28"/>
          <w:lang w:val="kk-KZ"/>
        </w:rPr>
        <w:t>дың индекс</w:t>
      </w:r>
      <w:r w:rsidR="007132A3">
        <w:rPr>
          <w:rFonts w:ascii="Times New Roman" w:hAnsi="Times New Roman" w:cs="Times New Roman"/>
          <w:color w:val="000000" w:themeColor="text1"/>
          <w:sz w:val="28"/>
          <w:szCs w:val="28"/>
          <w:lang w:val="kk-KZ"/>
        </w:rPr>
        <w:t>нің</w:t>
      </w:r>
      <w:r w:rsidRPr="00196D12">
        <w:rPr>
          <w:rFonts w:ascii="Times New Roman" w:hAnsi="Times New Roman" w:cs="Times New Roman"/>
          <w:color w:val="000000" w:themeColor="text1"/>
          <w:sz w:val="28"/>
          <w:szCs w:val="28"/>
          <w:lang w:val="kk-KZ"/>
        </w:rPr>
        <w:t xml:space="preserve">  </w:t>
      </w:r>
      <w:r w:rsidR="007132A3">
        <w:rPr>
          <w:rFonts w:ascii="Times New Roman" w:hAnsi="Times New Roman" w:cs="Times New Roman"/>
          <w:color w:val="000000" w:themeColor="text1"/>
          <w:sz w:val="28"/>
          <w:szCs w:val="28"/>
          <w:lang w:val="kk-KZ"/>
        </w:rPr>
        <w:t xml:space="preserve">белсенділіктері ағзаның ксенобиотикке сезімталдығына  және дәрежесіне байланысты </w:t>
      </w:r>
      <w:r w:rsidRPr="00196D12">
        <w:rPr>
          <w:rFonts w:ascii="Times New Roman" w:hAnsi="Times New Roman" w:cs="Times New Roman"/>
          <w:color w:val="000000" w:themeColor="text1"/>
          <w:sz w:val="28"/>
          <w:szCs w:val="28"/>
          <w:lang w:val="kk-KZ"/>
        </w:rPr>
        <w:t xml:space="preserve">әртүрлі </w:t>
      </w:r>
      <w:r w:rsidR="007132A3">
        <w:rPr>
          <w:rFonts w:ascii="Times New Roman" w:hAnsi="Times New Roman" w:cs="Times New Roman"/>
          <w:color w:val="000000" w:themeColor="text1"/>
          <w:sz w:val="28"/>
          <w:szCs w:val="28"/>
          <w:lang w:val="kk-KZ"/>
        </w:rPr>
        <w:t>сандық</w:t>
      </w:r>
      <w:r w:rsidR="007132A3" w:rsidRPr="007132A3">
        <w:rPr>
          <w:rFonts w:ascii="Times New Roman" w:hAnsi="Times New Roman" w:cs="Times New Roman"/>
          <w:color w:val="000000" w:themeColor="text1"/>
          <w:sz w:val="28"/>
          <w:szCs w:val="28"/>
          <w:lang w:val="kk-KZ"/>
        </w:rPr>
        <w:t xml:space="preserve"> </w:t>
      </w:r>
      <w:r w:rsidR="007132A3">
        <w:rPr>
          <w:rFonts w:ascii="Times New Roman" w:hAnsi="Times New Roman" w:cs="Times New Roman"/>
          <w:color w:val="000000" w:themeColor="text1"/>
          <w:sz w:val="28"/>
          <w:szCs w:val="28"/>
          <w:lang w:val="kk-KZ"/>
        </w:rPr>
        <w:t>мөлшерлерде</w:t>
      </w:r>
      <w:r w:rsidRPr="00196D12">
        <w:rPr>
          <w:rFonts w:ascii="Times New Roman" w:hAnsi="Times New Roman" w:cs="Times New Roman"/>
          <w:color w:val="000000" w:themeColor="text1"/>
          <w:sz w:val="28"/>
          <w:szCs w:val="28"/>
          <w:lang w:val="kk-KZ"/>
        </w:rPr>
        <w:t xml:space="preserve"> өзгереді («Постковидті синдром, фармакогирудотерапия», Оқулық, Шымкент, 2023–168 бет;Общий курс гирудотерапии, авторлық куәлік № ҚР ӘМ «Ұлттық зияткерлік меншік институты» ШЖҚ РМК.-2021ж.) патентер </w:t>
      </w:r>
      <w:r w:rsidRPr="00196D12">
        <w:rPr>
          <w:rFonts w:ascii="Times New Roman" w:hAnsi="Times New Roman" w:cs="Times New Roman"/>
          <w:b/>
          <w:color w:val="000000" w:themeColor="text1"/>
          <w:sz w:val="28"/>
          <w:szCs w:val="28"/>
          <w:lang w:val="kk-KZ"/>
        </w:rPr>
        <w:t>«</w:t>
      </w:r>
      <w:r w:rsidRPr="00196D12">
        <w:rPr>
          <w:rFonts w:ascii="Times New Roman" w:hAnsi="Times New Roman" w:cs="Times New Roman"/>
          <w:color w:val="000000" w:themeColor="text1"/>
          <w:sz w:val="28"/>
          <w:szCs w:val="28"/>
          <w:lang w:val="kk-KZ"/>
        </w:rPr>
        <w:t>Способ лечения медицинской пиявкой пациентов с нейропсихологическими нарушениями при постковидном синдроме» по заявке №2023/0067 и  «Способ определения лечебной персонализированной дозы медицинских пиявок при гирудотерапии» №2023/0893.1 (25.12.2023)</w:t>
      </w:r>
    </w:p>
    <w:p w:rsidR="00265B78" w:rsidRPr="00196D12" w:rsidRDefault="00265B78" w:rsidP="00265B78">
      <w:pPr>
        <w:autoSpaceDE w:val="0"/>
        <w:autoSpaceDN w:val="0"/>
        <w:adjustRightInd w:val="0"/>
        <w:spacing w:after="0" w:line="240" w:lineRule="auto"/>
        <w:ind w:firstLine="567"/>
        <w:jc w:val="both"/>
        <w:rPr>
          <w:rFonts w:ascii="Times New Roman" w:hAnsi="Times New Roman" w:cs="Times New Roman"/>
          <w:b/>
          <w:bCs/>
          <w:color w:val="000000" w:themeColor="text1"/>
          <w:sz w:val="28"/>
          <w:szCs w:val="28"/>
          <w:lang w:val="kk-KZ"/>
        </w:rPr>
      </w:pPr>
      <w:r w:rsidRPr="00196D12">
        <w:rPr>
          <w:rFonts w:ascii="Times New Roman" w:hAnsi="Times New Roman" w:cs="Times New Roman"/>
          <w:b/>
          <w:bCs/>
          <w:color w:val="000000" w:themeColor="text1"/>
          <w:sz w:val="28"/>
          <w:szCs w:val="28"/>
          <w:lang w:val="kk-KZ"/>
        </w:rPr>
        <w:t xml:space="preserve">Қорғауға ұсынылатын негізгі мәселелер: </w:t>
      </w:r>
    </w:p>
    <w:p w:rsidR="00265B78" w:rsidRPr="00196D12" w:rsidRDefault="00265B78" w:rsidP="00265B78">
      <w:pPr>
        <w:tabs>
          <w:tab w:val="left" w:pos="540"/>
        </w:tabs>
        <w:autoSpaceDE w:val="0"/>
        <w:autoSpaceDN w:val="0"/>
        <w:adjustRightInd w:val="0"/>
        <w:spacing w:after="0" w:line="240" w:lineRule="auto"/>
        <w:ind w:firstLine="540"/>
        <w:jc w:val="both"/>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 xml:space="preserve">1. Постковидті синдромды пациентердің ксенобиотикке сезімталдығына байланысты (төзімді, сезімтал және өте сезімтал) неврологиялық жағдайы және жүйке жүйесінін когнитивтік  қызметтеріне дәстүрлі және құнарланған гирудотерапияның әсерлерін салыстырғанда тиесінше әр түрлі деңгейде позитивті өзгеруге тап болды. </w:t>
      </w:r>
    </w:p>
    <w:p w:rsidR="00265B78" w:rsidRPr="00196D12" w:rsidRDefault="00265B78" w:rsidP="00265B78">
      <w:pPr>
        <w:tabs>
          <w:tab w:val="left" w:pos="540"/>
        </w:tabs>
        <w:autoSpaceDE w:val="0"/>
        <w:autoSpaceDN w:val="0"/>
        <w:adjustRightInd w:val="0"/>
        <w:spacing w:after="0" w:line="240" w:lineRule="auto"/>
        <w:ind w:firstLine="540"/>
        <w:jc w:val="both"/>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 xml:space="preserve">2. Постковидті синдромды пациентердің ксенобиотикке сезімталдығына байланысты сырқаттардың сілекейдегі липидтердің еркін радикалды тотығуы үрдісінің  және антиоксидантты жүйенің </w:t>
      </w:r>
      <w:r w:rsidR="006C4324">
        <w:rPr>
          <w:rFonts w:ascii="Times New Roman" w:hAnsi="Times New Roman" w:cs="Times New Roman"/>
          <w:color w:val="000000" w:themeColor="text1"/>
          <w:sz w:val="28"/>
          <w:szCs w:val="28"/>
          <w:lang w:val="kk-KZ"/>
        </w:rPr>
        <w:t>(</w:t>
      </w:r>
      <w:r w:rsidRPr="00196D12">
        <w:rPr>
          <w:rFonts w:ascii="Times New Roman" w:hAnsi="Times New Roman" w:cs="Times New Roman"/>
          <w:color w:val="000000" w:themeColor="text1"/>
          <w:sz w:val="28"/>
          <w:szCs w:val="28"/>
          <w:lang w:val="kk-KZ"/>
        </w:rPr>
        <w:t>ЛЕРТ</w:t>
      </w:r>
      <w:r w:rsidR="006C4324">
        <w:rPr>
          <w:rFonts w:ascii="Times New Roman" w:hAnsi="Times New Roman" w:cs="Times New Roman"/>
          <w:color w:val="000000" w:themeColor="text1"/>
          <w:sz w:val="28"/>
          <w:szCs w:val="28"/>
          <w:lang w:val="kk-KZ"/>
        </w:rPr>
        <w:t>-</w:t>
      </w:r>
      <w:r w:rsidR="006C4324" w:rsidRPr="00196D12">
        <w:rPr>
          <w:rFonts w:ascii="Times New Roman" w:hAnsi="Times New Roman" w:cs="Times New Roman"/>
          <w:color w:val="000000" w:themeColor="text1"/>
          <w:sz w:val="28"/>
          <w:szCs w:val="28"/>
          <w:lang w:val="kk-KZ"/>
        </w:rPr>
        <w:t>АТЖ)</w:t>
      </w:r>
      <w:r w:rsidRPr="00196D12">
        <w:rPr>
          <w:rFonts w:ascii="Times New Roman" w:hAnsi="Times New Roman" w:cs="Times New Roman"/>
          <w:color w:val="000000" w:themeColor="text1"/>
          <w:sz w:val="28"/>
          <w:szCs w:val="28"/>
          <w:lang w:val="kk-KZ"/>
        </w:rPr>
        <w:t xml:space="preserve"> интегралды коэффициентінің деңгейлерінің жағдайларының дәстүрлі және құнарланған гирудотерапияның әсерлерінен төмендеуі төзімді, сезімтал және өте сезімталды пациентерде  әр түрлі мөлшерде орын алады. </w:t>
      </w:r>
    </w:p>
    <w:p w:rsidR="00265B78" w:rsidRPr="00196D12" w:rsidRDefault="00265B78" w:rsidP="00265B78">
      <w:pPr>
        <w:tabs>
          <w:tab w:val="left" w:pos="540"/>
        </w:tabs>
        <w:autoSpaceDE w:val="0"/>
        <w:autoSpaceDN w:val="0"/>
        <w:adjustRightInd w:val="0"/>
        <w:spacing w:after="0" w:line="240" w:lineRule="auto"/>
        <w:ind w:firstLine="540"/>
        <w:jc w:val="both"/>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3. Постковидті синдромды пациентердің ксенобиотикке сезімталдығына байланысты ауыз қуысының сұйығында уытты орта молекулалардан заласыздандыруын төмендеуі гирудотерапияның емдік дозасына  және медициналық сүліктің түр</w:t>
      </w:r>
      <w:r w:rsidR="006C4324">
        <w:rPr>
          <w:rFonts w:ascii="Times New Roman" w:hAnsi="Times New Roman" w:cs="Times New Roman"/>
          <w:color w:val="000000" w:themeColor="text1"/>
          <w:sz w:val="28"/>
          <w:szCs w:val="28"/>
          <w:lang w:val="kk-KZ"/>
        </w:rPr>
        <w:t>леріне</w:t>
      </w:r>
      <w:r w:rsidRPr="00196D12">
        <w:rPr>
          <w:rFonts w:ascii="Times New Roman" w:hAnsi="Times New Roman" w:cs="Times New Roman"/>
          <w:color w:val="000000" w:themeColor="text1"/>
          <w:sz w:val="28"/>
          <w:szCs w:val="28"/>
          <w:lang w:val="kk-KZ"/>
        </w:rPr>
        <w:t xml:space="preserve"> тікелей байланысты орын алды.</w:t>
      </w:r>
    </w:p>
    <w:p w:rsidR="00265B78" w:rsidRPr="00196D12" w:rsidRDefault="00265B78" w:rsidP="00265B78">
      <w:pPr>
        <w:tabs>
          <w:tab w:val="left" w:pos="540"/>
        </w:tabs>
        <w:autoSpaceDE w:val="0"/>
        <w:autoSpaceDN w:val="0"/>
        <w:adjustRightInd w:val="0"/>
        <w:spacing w:after="0" w:line="240" w:lineRule="auto"/>
        <w:ind w:firstLine="540"/>
        <w:jc w:val="both"/>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4. Дәстүрлі және құнарланған гирудотерапияның фармакотерапиялық оңтайлы емдік қасиеттері сәйкес 10 және 5 реттік процедурадан кейін орын алды, яғни құнарланған гирудотерапияның емдік белсенділігі  дәстүрлі гирудотерапиядан жоғары деңгейде болды. Дәстүрлі және құнарланған гирудотерапиялық емдік тобында үнемдеу деңгейі организмнің ксенобиотикке сезімталдығына байланысты әртүрлі деңгейде орын алады.</w:t>
      </w:r>
    </w:p>
    <w:p w:rsidR="00265B78" w:rsidRPr="00196D12" w:rsidRDefault="00265B78" w:rsidP="00265B78">
      <w:pPr>
        <w:spacing w:after="0" w:line="240" w:lineRule="auto"/>
        <w:ind w:firstLine="567"/>
        <w:jc w:val="both"/>
        <w:rPr>
          <w:rFonts w:ascii="Times New Roman" w:hAnsi="Times New Roman" w:cs="Times New Roman"/>
          <w:b/>
          <w:color w:val="000000" w:themeColor="text1"/>
          <w:sz w:val="28"/>
          <w:szCs w:val="28"/>
          <w:lang w:val="kk-KZ"/>
        </w:rPr>
      </w:pPr>
      <w:r w:rsidRPr="00196D12">
        <w:rPr>
          <w:rFonts w:ascii="Times New Roman" w:hAnsi="Times New Roman" w:cs="Times New Roman"/>
          <w:b/>
          <w:color w:val="000000" w:themeColor="text1"/>
          <w:sz w:val="28"/>
          <w:szCs w:val="28"/>
          <w:lang w:val="kk-KZ"/>
        </w:rPr>
        <w:t>Жұмыс нәтижелерінің практикаға енгізілуі</w:t>
      </w:r>
    </w:p>
    <w:p w:rsidR="00265B78" w:rsidRPr="00196D12" w:rsidRDefault="00265B78" w:rsidP="00265B78">
      <w:pPr>
        <w:spacing w:after="0" w:line="240" w:lineRule="auto"/>
        <w:ind w:firstLine="567"/>
        <w:jc w:val="both"/>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 xml:space="preserve">Ғылыми жұмыстардың нәтижелері  Шымкент қаласындағы Облыстық клиникалық аурухананың неврологиялық бөлімінде, Х.А.Ясави атындағы </w:t>
      </w:r>
      <w:r w:rsidRPr="00196D12">
        <w:rPr>
          <w:rFonts w:ascii="Times New Roman" w:hAnsi="Times New Roman" w:cs="Times New Roman"/>
          <w:color w:val="000000" w:themeColor="text1"/>
          <w:sz w:val="28"/>
          <w:szCs w:val="28"/>
          <w:lang w:val="kk-KZ"/>
        </w:rPr>
        <w:lastRenderedPageBreak/>
        <w:t>ХҚТУ және ОҚМА фармакология, фармакотерапия және клиникалық фармакология кафедраларының оқу үрдістерінде кеңінен қолдануда</w:t>
      </w:r>
      <w:r w:rsidR="006C4324">
        <w:rPr>
          <w:rFonts w:ascii="Times New Roman" w:hAnsi="Times New Roman" w:cs="Times New Roman"/>
          <w:color w:val="000000" w:themeColor="text1"/>
          <w:sz w:val="28"/>
          <w:szCs w:val="28"/>
          <w:lang w:val="kk-KZ"/>
        </w:rPr>
        <w:t>(Енгізу актісі)</w:t>
      </w:r>
      <w:r w:rsidRPr="00196D12">
        <w:rPr>
          <w:rFonts w:ascii="Times New Roman" w:hAnsi="Times New Roman" w:cs="Times New Roman"/>
          <w:color w:val="000000" w:themeColor="text1"/>
          <w:sz w:val="28"/>
          <w:szCs w:val="28"/>
          <w:lang w:val="kk-KZ"/>
        </w:rPr>
        <w:t xml:space="preserve">. </w:t>
      </w:r>
    </w:p>
    <w:p w:rsidR="00265B78" w:rsidRPr="00196D12" w:rsidRDefault="00265B78" w:rsidP="00265B78">
      <w:pPr>
        <w:autoSpaceDE w:val="0"/>
        <w:autoSpaceDN w:val="0"/>
        <w:adjustRightInd w:val="0"/>
        <w:spacing w:after="0" w:line="240" w:lineRule="auto"/>
        <w:ind w:firstLine="567"/>
        <w:jc w:val="both"/>
        <w:rPr>
          <w:rFonts w:ascii="Times New Roman" w:hAnsi="Times New Roman" w:cs="Times New Roman"/>
          <w:color w:val="000000" w:themeColor="text1"/>
          <w:sz w:val="28"/>
          <w:szCs w:val="28"/>
          <w:lang w:val="kk-KZ"/>
        </w:rPr>
      </w:pPr>
      <w:r w:rsidRPr="00196D12">
        <w:rPr>
          <w:rFonts w:ascii="Times New Roman" w:hAnsi="Times New Roman" w:cs="Times New Roman"/>
          <w:b/>
          <w:bCs/>
          <w:color w:val="000000" w:themeColor="text1"/>
          <w:sz w:val="28"/>
          <w:szCs w:val="28"/>
          <w:lang w:val="kk-KZ"/>
        </w:rPr>
        <w:t xml:space="preserve">Жұмыстың апробациясы: </w:t>
      </w:r>
      <w:r w:rsidRPr="00196D12">
        <w:rPr>
          <w:rFonts w:ascii="Times New Roman" w:hAnsi="Times New Roman" w:cs="Times New Roman"/>
          <w:color w:val="000000" w:themeColor="text1"/>
          <w:sz w:val="28"/>
          <w:szCs w:val="28"/>
          <w:lang w:val="kk-KZ"/>
        </w:rPr>
        <w:t xml:space="preserve">Диссертациялық жұмыстың тақырыбы бойынша орындалған зерттеулер нәтижелері мына төменгі ғылыми-тәжірибелік коференцияда баяндалған: </w:t>
      </w:r>
    </w:p>
    <w:p w:rsidR="00265B78" w:rsidRPr="00196D12" w:rsidRDefault="00265B78" w:rsidP="00265B7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rPr>
          <w:rFonts w:ascii="Times New Roman" w:hAnsi="Times New Roman" w:cs="Times New Roman"/>
          <w:color w:val="000000" w:themeColor="text1"/>
          <w:sz w:val="28"/>
          <w:szCs w:val="28"/>
        </w:rPr>
      </w:pPr>
      <w:r w:rsidRPr="00196D12">
        <w:rPr>
          <w:rFonts w:ascii="Times New Roman" w:hAnsi="Times New Roman" w:cs="Times New Roman"/>
          <w:color w:val="000000" w:themeColor="text1"/>
          <w:sz w:val="28"/>
          <w:szCs w:val="28"/>
          <w:lang w:val="kk-KZ"/>
        </w:rPr>
        <w:t>XII Халықаралық ғылыми-практикалық интернет-конференция «Состояние здоровья; медицинские, социальные и психолого-педагогические аспекты» ғылыми мақалалар жинағы, аннотация, Чита-Семей-Донецк, 23-26 қараша 2021 ж. 247-252 беттер.</w:t>
      </w:r>
    </w:p>
    <w:p w:rsidR="00265B78" w:rsidRPr="00196D12" w:rsidRDefault="00265B78" w:rsidP="00265B78">
      <w:pPr>
        <w:spacing w:after="0" w:line="240" w:lineRule="auto"/>
        <w:ind w:firstLine="567"/>
        <w:jc w:val="both"/>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 xml:space="preserve">Қазіргі заманғы дәстүрлі медицинаны дамытудың өзекті мәселелері " ғылыми мақалалар жинағы, VІІІ Халықаралық ғылыми-практикалық конференция тезистері, 8-9 сәуір-2022. - 42-50 Түркістан </w:t>
      </w:r>
    </w:p>
    <w:p w:rsidR="00265B78" w:rsidRPr="00196D12" w:rsidRDefault="00265B78" w:rsidP="00265B78">
      <w:pPr>
        <w:spacing w:after="0" w:line="240" w:lineRule="auto"/>
        <w:ind w:firstLine="567"/>
        <w:jc w:val="both"/>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Биология, медицина және фармацияның даму перспективалары»  атты жас ғалымдар мен студенттердің Халықаралық ғылыми конференциясы 7-8 желтоқсан 2023ж Б. 100-104</w:t>
      </w:r>
    </w:p>
    <w:p w:rsidR="00265B78" w:rsidRPr="00196D12" w:rsidRDefault="00265B78" w:rsidP="00265B78">
      <w:pPr>
        <w:pStyle w:val="ac"/>
        <w:tabs>
          <w:tab w:val="left" w:pos="993"/>
        </w:tabs>
        <w:spacing w:after="0" w:line="240" w:lineRule="auto"/>
        <w:ind w:left="0" w:firstLine="567"/>
        <w:jc w:val="both"/>
        <w:rPr>
          <w:rFonts w:ascii="Times New Roman" w:eastAsia="Times New Roman" w:hAnsi="Times New Roman" w:cs="Times New Roman"/>
          <w:color w:val="000000" w:themeColor="text1"/>
          <w:sz w:val="28"/>
          <w:szCs w:val="28"/>
          <w:lang w:val="kk-KZ" w:eastAsia="ru-RU"/>
        </w:rPr>
      </w:pPr>
      <w:r w:rsidRPr="00196D12">
        <w:rPr>
          <w:rFonts w:ascii="Times New Roman" w:eastAsia="Times New Roman" w:hAnsi="Times New Roman" w:cs="Times New Roman"/>
          <w:color w:val="000000" w:themeColor="text1"/>
          <w:sz w:val="28"/>
          <w:szCs w:val="28"/>
          <w:lang w:val="kk-KZ" w:eastAsia="ru-RU"/>
        </w:rPr>
        <w:t>Қазақстан Республикасы Мемлекеттік сыйлығының лауреаты, медицина ғылымдарының докторы,профессор Гуляев Александр Евгеньевичтің 70 жылдық мерейтойына арналған халықаралық және халықаралық қатысумен Қазақстанның клиникалық Фармакологтарының III Конгресі с 38-42</w:t>
      </w:r>
      <w:r w:rsidR="006C4324">
        <w:rPr>
          <w:rFonts w:ascii="Times New Roman" w:eastAsia="Times New Roman" w:hAnsi="Times New Roman" w:cs="Times New Roman"/>
          <w:color w:val="000000" w:themeColor="text1"/>
          <w:sz w:val="28"/>
          <w:szCs w:val="28"/>
          <w:lang w:val="kk-KZ" w:eastAsia="ru-RU"/>
        </w:rPr>
        <w:t>.</w:t>
      </w:r>
      <w:r w:rsidRPr="00196D12">
        <w:rPr>
          <w:rFonts w:ascii="Times New Roman" w:eastAsia="Times New Roman" w:hAnsi="Times New Roman" w:cs="Times New Roman"/>
          <w:color w:val="000000" w:themeColor="text1"/>
          <w:sz w:val="28"/>
          <w:szCs w:val="28"/>
          <w:lang w:val="kk-KZ" w:eastAsia="ru-RU"/>
        </w:rPr>
        <w:t xml:space="preserve"> Ақтөбе</w:t>
      </w:r>
      <w:r w:rsidR="006C4324">
        <w:rPr>
          <w:rFonts w:ascii="Times New Roman" w:eastAsia="Times New Roman" w:hAnsi="Times New Roman" w:cs="Times New Roman"/>
          <w:color w:val="000000" w:themeColor="text1"/>
          <w:sz w:val="28"/>
          <w:szCs w:val="28"/>
          <w:lang w:val="kk-KZ" w:eastAsia="ru-RU"/>
        </w:rPr>
        <w:t>.</w:t>
      </w:r>
    </w:p>
    <w:p w:rsidR="00265B78" w:rsidRPr="00196D12" w:rsidRDefault="00265B78" w:rsidP="00265B78">
      <w:pPr>
        <w:pStyle w:val="ac"/>
        <w:tabs>
          <w:tab w:val="left" w:pos="993"/>
        </w:tabs>
        <w:spacing w:after="0" w:line="240" w:lineRule="auto"/>
        <w:ind w:left="0" w:firstLine="567"/>
        <w:jc w:val="both"/>
        <w:rPr>
          <w:rFonts w:ascii="Times New Roman" w:eastAsia="Times New Roman" w:hAnsi="Times New Roman" w:cs="Times New Roman"/>
          <w:color w:val="000000" w:themeColor="text1"/>
          <w:sz w:val="28"/>
          <w:szCs w:val="28"/>
          <w:lang w:val="kk-KZ" w:eastAsia="ru-RU"/>
        </w:rPr>
      </w:pPr>
      <w:r w:rsidRPr="00196D12">
        <w:rPr>
          <w:rFonts w:ascii="Times New Roman" w:eastAsia="Times New Roman" w:hAnsi="Times New Roman" w:cs="Times New Roman"/>
          <w:color w:val="000000" w:themeColor="text1"/>
          <w:sz w:val="28"/>
          <w:szCs w:val="28"/>
          <w:lang w:val="kk-KZ" w:eastAsia="ru-RU"/>
        </w:rPr>
        <w:t>"Бүгінгі интегративті медицина" Халықаралық саммиті. 25-26 мамыр, 2024. Эстония, Таллин. 32-36 бет</w:t>
      </w:r>
    </w:p>
    <w:p w:rsidR="00265B78" w:rsidRPr="00196D12" w:rsidRDefault="00265B78" w:rsidP="00265B78">
      <w:pPr>
        <w:pStyle w:val="ac"/>
        <w:tabs>
          <w:tab w:val="left" w:pos="993"/>
        </w:tabs>
        <w:spacing w:after="0" w:line="240" w:lineRule="auto"/>
        <w:ind w:left="0" w:firstLine="567"/>
        <w:jc w:val="both"/>
        <w:rPr>
          <w:rFonts w:ascii="Times New Roman" w:eastAsia="Times New Roman" w:hAnsi="Times New Roman" w:cs="Times New Roman"/>
          <w:color w:val="000000" w:themeColor="text1"/>
          <w:sz w:val="28"/>
          <w:szCs w:val="28"/>
          <w:lang w:val="kk-KZ" w:eastAsia="ru-RU"/>
        </w:rPr>
      </w:pPr>
      <w:r w:rsidRPr="00196D12">
        <w:rPr>
          <w:rFonts w:ascii="Times New Roman" w:eastAsia="Times New Roman" w:hAnsi="Times New Roman" w:cs="Times New Roman"/>
          <w:color w:val="000000" w:themeColor="text1"/>
          <w:sz w:val="28"/>
          <w:szCs w:val="28"/>
          <w:lang w:val="kk-KZ" w:eastAsia="ru-RU"/>
        </w:rPr>
        <w:t>"Шипажай-2024" IX Халықаралық ғылыми-практикалық форумы 28 қыркүйек 2024</w:t>
      </w:r>
      <w:r w:rsidR="006C4324">
        <w:rPr>
          <w:rFonts w:ascii="Times New Roman" w:eastAsia="Times New Roman" w:hAnsi="Times New Roman" w:cs="Times New Roman"/>
          <w:color w:val="000000" w:themeColor="text1"/>
          <w:sz w:val="28"/>
          <w:szCs w:val="28"/>
          <w:lang w:val="kk-KZ" w:eastAsia="ru-RU"/>
        </w:rPr>
        <w:t xml:space="preserve"> </w:t>
      </w:r>
      <w:r w:rsidRPr="00196D12">
        <w:rPr>
          <w:rFonts w:ascii="Times New Roman" w:eastAsia="Times New Roman" w:hAnsi="Times New Roman" w:cs="Times New Roman"/>
          <w:color w:val="000000" w:themeColor="text1"/>
          <w:sz w:val="28"/>
          <w:szCs w:val="28"/>
          <w:lang w:val="kk-KZ" w:eastAsia="ru-RU"/>
        </w:rPr>
        <w:t>ж.  Қазақстан Республикасының курортология мәселелері. Мерке.</w:t>
      </w:r>
    </w:p>
    <w:p w:rsidR="00265B78" w:rsidRPr="00196D12" w:rsidRDefault="00265B78" w:rsidP="00265B78">
      <w:pPr>
        <w:pStyle w:val="ac"/>
        <w:tabs>
          <w:tab w:val="left" w:pos="993"/>
        </w:tabs>
        <w:spacing w:after="0" w:line="240" w:lineRule="auto"/>
        <w:ind w:left="0" w:firstLine="567"/>
        <w:jc w:val="both"/>
        <w:rPr>
          <w:rFonts w:ascii="Times New Roman" w:hAnsi="Times New Roman" w:cs="Times New Roman"/>
          <w:bCs/>
          <w:color w:val="000000" w:themeColor="text1"/>
          <w:sz w:val="28"/>
          <w:szCs w:val="28"/>
          <w:lang w:val="kk-KZ"/>
        </w:rPr>
      </w:pPr>
      <w:r w:rsidRPr="00196D12">
        <w:rPr>
          <w:rFonts w:ascii="Times New Roman" w:hAnsi="Times New Roman" w:cs="Times New Roman"/>
          <w:bCs/>
          <w:color w:val="000000" w:themeColor="text1"/>
          <w:sz w:val="28"/>
          <w:szCs w:val="28"/>
          <w:lang w:val="kk-KZ"/>
        </w:rPr>
        <w:t xml:space="preserve">IX Халықаралық ғылыми-практикалық конференция," Жалпы тәжірибе дәрігерінің жұмысындағы Дәстүрлі медицина", 21 қыркүйек. Шымкент,2024ж;. </w:t>
      </w:r>
    </w:p>
    <w:p w:rsidR="00265B78" w:rsidRPr="00196D12" w:rsidRDefault="00265B78" w:rsidP="00265B78">
      <w:pPr>
        <w:pStyle w:val="ac"/>
        <w:tabs>
          <w:tab w:val="left" w:pos="993"/>
        </w:tabs>
        <w:spacing w:after="0" w:line="240" w:lineRule="auto"/>
        <w:ind w:left="0" w:firstLine="567"/>
        <w:jc w:val="both"/>
        <w:rPr>
          <w:rFonts w:ascii="Times New Roman" w:hAnsi="Times New Roman" w:cs="Times New Roman"/>
          <w:bCs/>
          <w:color w:val="000000" w:themeColor="text1"/>
          <w:sz w:val="28"/>
          <w:szCs w:val="28"/>
          <w:lang w:val="kk-KZ"/>
        </w:rPr>
      </w:pPr>
      <w:r w:rsidRPr="00196D12">
        <w:rPr>
          <w:rFonts w:ascii="Times New Roman" w:hAnsi="Times New Roman" w:cs="Times New Roman"/>
          <w:bCs/>
          <w:color w:val="000000" w:themeColor="text1"/>
          <w:sz w:val="28"/>
          <w:szCs w:val="28"/>
          <w:lang w:val="kk-KZ"/>
        </w:rPr>
        <w:t xml:space="preserve">«Актуальные вопросы фундаментальной медицины; сегодня и в будущем» Ташкент, 28 ноября 2024г;. </w:t>
      </w:r>
    </w:p>
    <w:p w:rsidR="00265B78" w:rsidRPr="00196D12" w:rsidRDefault="00265B78" w:rsidP="00265B78">
      <w:pPr>
        <w:pStyle w:val="ac"/>
        <w:tabs>
          <w:tab w:val="left" w:pos="993"/>
        </w:tabs>
        <w:spacing w:after="0" w:line="240" w:lineRule="auto"/>
        <w:ind w:left="0" w:firstLine="567"/>
        <w:jc w:val="both"/>
        <w:rPr>
          <w:rFonts w:ascii="Times New Roman" w:eastAsia="Times New Roman" w:hAnsi="Times New Roman" w:cs="Times New Roman"/>
          <w:color w:val="000000" w:themeColor="text1"/>
          <w:sz w:val="28"/>
          <w:szCs w:val="28"/>
          <w:lang w:val="kk-KZ" w:eastAsia="ru-RU"/>
        </w:rPr>
      </w:pPr>
      <w:r w:rsidRPr="00196D12">
        <w:rPr>
          <w:rFonts w:ascii="Times New Roman" w:hAnsi="Times New Roman" w:cs="Times New Roman"/>
          <w:bCs/>
          <w:color w:val="000000" w:themeColor="text1"/>
          <w:sz w:val="28"/>
          <w:szCs w:val="28"/>
          <w:lang w:val="kk-KZ"/>
        </w:rPr>
        <w:t xml:space="preserve">Қожа Ахмет Ясауи атындағы Халықаралық қазақ-түрік университеті арнайы клиникалық пәндер кафедрасының кеңейтілген ғылыми семинарында мәселелік комиссия мәжілісінде баяндама жасалынды. </w:t>
      </w:r>
    </w:p>
    <w:p w:rsidR="00265B78" w:rsidRPr="00196D12" w:rsidRDefault="00265B78" w:rsidP="00265B78">
      <w:pPr>
        <w:spacing w:after="0" w:line="240" w:lineRule="auto"/>
        <w:ind w:firstLine="567"/>
        <w:jc w:val="both"/>
        <w:rPr>
          <w:rFonts w:ascii="Times New Roman" w:hAnsi="Times New Roman" w:cs="Times New Roman"/>
          <w:b/>
          <w:color w:val="000000" w:themeColor="text1"/>
          <w:sz w:val="28"/>
          <w:szCs w:val="28"/>
          <w:lang w:val="kk-KZ"/>
        </w:rPr>
      </w:pPr>
    </w:p>
    <w:p w:rsidR="00265B78" w:rsidRPr="00196D12" w:rsidRDefault="00265B78" w:rsidP="00265B78">
      <w:pPr>
        <w:spacing w:after="0" w:line="240" w:lineRule="auto"/>
        <w:ind w:firstLine="567"/>
        <w:jc w:val="both"/>
        <w:rPr>
          <w:rFonts w:ascii="Times New Roman" w:hAnsi="Times New Roman" w:cs="Times New Roman"/>
          <w:color w:val="000000" w:themeColor="text1"/>
          <w:sz w:val="28"/>
          <w:szCs w:val="28"/>
          <w:lang w:val="kk-KZ"/>
        </w:rPr>
      </w:pPr>
      <w:r w:rsidRPr="00196D12">
        <w:rPr>
          <w:rFonts w:ascii="Times New Roman" w:hAnsi="Times New Roman" w:cs="Times New Roman"/>
          <w:b/>
          <w:color w:val="000000" w:themeColor="text1"/>
          <w:sz w:val="28"/>
          <w:szCs w:val="28"/>
          <w:lang w:val="kk-KZ"/>
        </w:rPr>
        <w:t>Ғылыми жұмыстың нәтижелерімен қорытындысының сенімділігі</w:t>
      </w:r>
    </w:p>
    <w:p w:rsidR="00265B78" w:rsidRPr="00196D12" w:rsidRDefault="00265B78" w:rsidP="00265B78">
      <w:pPr>
        <w:autoSpaceDE w:val="0"/>
        <w:autoSpaceDN w:val="0"/>
        <w:adjustRightInd w:val="0"/>
        <w:spacing w:after="0" w:line="240" w:lineRule="auto"/>
        <w:ind w:firstLine="567"/>
        <w:jc w:val="both"/>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Зерттеу барысында алынған нәтижелер статистикалық әдіспен зерттеліп сенімділік көрсеткіші анықталып, алынған деректердің сенімділігі орын алды (Р&lt;0,05).</w:t>
      </w:r>
    </w:p>
    <w:p w:rsidR="00265B78" w:rsidRPr="00196D12" w:rsidRDefault="00265B78" w:rsidP="00265B78">
      <w:pPr>
        <w:autoSpaceDE w:val="0"/>
        <w:autoSpaceDN w:val="0"/>
        <w:adjustRightInd w:val="0"/>
        <w:spacing w:after="0" w:line="240" w:lineRule="auto"/>
        <w:ind w:firstLine="709"/>
        <w:jc w:val="both"/>
        <w:rPr>
          <w:rFonts w:ascii="Times New Roman" w:hAnsi="Times New Roman" w:cs="Times New Roman"/>
          <w:b/>
          <w:color w:val="000000" w:themeColor="text1"/>
          <w:sz w:val="28"/>
          <w:szCs w:val="28"/>
          <w:lang w:val="kk-KZ"/>
        </w:rPr>
      </w:pPr>
      <w:r w:rsidRPr="00196D12">
        <w:rPr>
          <w:rFonts w:ascii="Times New Roman" w:hAnsi="Times New Roman" w:cs="Times New Roman"/>
          <w:b/>
          <w:color w:val="000000" w:themeColor="text1"/>
          <w:sz w:val="28"/>
          <w:szCs w:val="28"/>
          <w:lang w:val="kk-KZ"/>
        </w:rPr>
        <w:t>Диссертациялық зерттеу тақырыбы бойынша жарияланған еңбектер</w:t>
      </w:r>
    </w:p>
    <w:p w:rsidR="00265B78" w:rsidRPr="00196D12" w:rsidRDefault="00265B78" w:rsidP="00265B78">
      <w:pPr>
        <w:spacing w:after="0" w:line="240" w:lineRule="auto"/>
        <w:ind w:firstLine="567"/>
        <w:jc w:val="both"/>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 xml:space="preserve">Диссертация материалдары бойынша шет елдік және  ҚР Білім және ғылым министрлігінің докторлық диссертацияға арналған 7 басылымдарда және Халықаралық ғылыми конференцияларда 20 еңбектері жарияланды.  </w:t>
      </w:r>
      <w:r w:rsidRPr="00196D12">
        <w:rPr>
          <w:rFonts w:ascii="Times New Roman" w:hAnsi="Times New Roman" w:cs="Times New Roman"/>
          <w:color w:val="000000" w:themeColor="text1"/>
          <w:sz w:val="28"/>
          <w:szCs w:val="28"/>
          <w:lang w:val="kk-KZ"/>
        </w:rPr>
        <w:lastRenderedPageBreak/>
        <w:t xml:space="preserve">Диссертация жұмысы бойынша 25 ғылыми мақалалар және келесі оқулықтар мен монографиялар. </w:t>
      </w:r>
    </w:p>
    <w:p w:rsidR="00265B78" w:rsidRPr="00196D12" w:rsidRDefault="00265B78" w:rsidP="00265B78">
      <w:pPr>
        <w:spacing w:after="0" w:line="240" w:lineRule="auto"/>
        <w:jc w:val="both"/>
        <w:rPr>
          <w:rFonts w:ascii="Times New Roman" w:hAnsi="Times New Roman" w:cs="Times New Roman"/>
          <w:color w:val="000000" w:themeColor="text1"/>
          <w:sz w:val="28"/>
          <w:szCs w:val="28"/>
          <w:lang w:val="en-US"/>
        </w:rPr>
      </w:pPr>
      <w:r w:rsidRPr="00196D12">
        <w:rPr>
          <w:rFonts w:ascii="Times New Roman" w:hAnsi="Times New Roman" w:cs="Times New Roman"/>
          <w:color w:val="000000" w:themeColor="text1"/>
          <w:sz w:val="28"/>
          <w:szCs w:val="28"/>
          <w:lang w:val="kk-KZ"/>
        </w:rPr>
        <w:t xml:space="preserve">         - Remdesevir Antiviral Therapy in Pregnant Women with COVID-19. </w:t>
      </w:r>
      <w:r w:rsidRPr="00196D12">
        <w:rPr>
          <w:rFonts w:ascii="Times New Roman" w:hAnsi="Times New Roman" w:cs="Times New Roman"/>
          <w:color w:val="000000" w:themeColor="text1"/>
          <w:sz w:val="28"/>
          <w:szCs w:val="28"/>
          <w:lang w:val="en-US"/>
        </w:rPr>
        <w:t>Archives of Clinical Infectious Diseases. – 2023. – Т. 18. – №. 1.</w:t>
      </w:r>
      <w:r w:rsidRPr="00196D12">
        <w:rPr>
          <w:rFonts w:ascii="Times New Roman" w:hAnsi="Times New Roman" w:cs="Times New Roman"/>
          <w:color w:val="000000" w:themeColor="text1"/>
          <w:sz w:val="28"/>
          <w:szCs w:val="28"/>
          <w:lang w:val="kk-KZ"/>
        </w:rPr>
        <w:t xml:space="preserve"> – </w:t>
      </w:r>
      <w:r w:rsidRPr="00196D12">
        <w:rPr>
          <w:rFonts w:ascii="Times New Roman" w:hAnsi="Times New Roman" w:cs="Times New Roman"/>
          <w:color w:val="000000" w:themeColor="text1"/>
          <w:sz w:val="28"/>
          <w:szCs w:val="28"/>
          <w:lang w:val="en-US"/>
        </w:rPr>
        <w:t>P</w:t>
      </w:r>
      <w:r w:rsidRPr="00196D12">
        <w:rPr>
          <w:rFonts w:ascii="Times New Roman" w:hAnsi="Times New Roman" w:cs="Times New Roman"/>
          <w:color w:val="000000" w:themeColor="text1"/>
          <w:sz w:val="28"/>
          <w:szCs w:val="28"/>
          <w:lang w:val="kk-KZ"/>
        </w:rPr>
        <w:t>. 465-489.</w:t>
      </w:r>
      <w:r w:rsidRPr="00196D12">
        <w:rPr>
          <w:rFonts w:ascii="Times New Roman" w:hAnsi="Times New Roman" w:cs="Times New Roman"/>
          <w:color w:val="000000" w:themeColor="text1"/>
          <w:sz w:val="28"/>
          <w:szCs w:val="28"/>
          <w:lang w:val="en-US"/>
        </w:rPr>
        <w:t xml:space="preserve">            - Peroxidation of saliva lipids in patients with postcovid syndrome during hirudotherapy. </w:t>
      </w:r>
      <w:hyperlink r:id="rId10" w:history="1">
        <w:r w:rsidRPr="00196D12">
          <w:rPr>
            <w:rStyle w:val="a4"/>
            <w:rFonts w:ascii="Times New Roman" w:hAnsi="Times New Roman" w:cs="Times New Roman"/>
            <w:color w:val="000000" w:themeColor="text1"/>
            <w:sz w:val="28"/>
            <w:szCs w:val="28"/>
            <w:u w:val="none"/>
            <w:lang w:val="kk-KZ"/>
          </w:rPr>
          <w:t>2024/265-269.pdf</w:t>
        </w:r>
      </w:hyperlink>
      <w:r w:rsidRPr="00196D12">
        <w:rPr>
          <w:rFonts w:ascii="Times New Roman" w:hAnsi="Times New Roman" w:cs="Times New Roman"/>
          <w:color w:val="000000" w:themeColor="text1"/>
          <w:sz w:val="28"/>
          <w:szCs w:val="28"/>
          <w:lang w:val="kk-KZ"/>
        </w:rPr>
        <w:t>.</w:t>
      </w:r>
    </w:p>
    <w:p w:rsidR="00265B78" w:rsidRPr="00196D12" w:rsidRDefault="00265B78" w:rsidP="00265B78">
      <w:pPr>
        <w:spacing w:after="0" w:line="240" w:lineRule="auto"/>
        <w:ind w:firstLine="567"/>
        <w:rPr>
          <w:rFonts w:ascii="Times New Roman" w:eastAsia="Calibri" w:hAnsi="Times New Roman" w:cs="Times New Roman"/>
          <w:color w:val="000000" w:themeColor="text1"/>
          <w:sz w:val="28"/>
          <w:szCs w:val="28"/>
          <w:lang w:val="en-US"/>
        </w:rPr>
      </w:pPr>
      <w:r w:rsidRPr="00196D12">
        <w:rPr>
          <w:rFonts w:ascii="Times New Roman" w:hAnsi="Times New Roman" w:cs="Times New Roman"/>
          <w:color w:val="000000" w:themeColor="text1"/>
          <w:sz w:val="28"/>
          <w:szCs w:val="28"/>
          <w:lang w:val="en-US"/>
        </w:rPr>
        <w:t xml:space="preserve">-  </w:t>
      </w:r>
      <w:r w:rsidRPr="00196D12">
        <w:rPr>
          <w:rFonts w:ascii="Times New Roman" w:hAnsi="Times New Roman" w:cs="Times New Roman"/>
          <w:color w:val="000000" w:themeColor="text1"/>
          <w:sz w:val="28"/>
          <w:szCs w:val="28"/>
          <w:lang w:val="kk-KZ"/>
        </w:rPr>
        <w:t>Rehabilitation of COVID-19 patients with cognitive, autonomic and insomnia disorders using medicinal leech therapy</w:t>
      </w:r>
      <w:r w:rsidRPr="00196D12">
        <w:rPr>
          <w:rFonts w:ascii="Times New Roman" w:hAnsi="Times New Roman" w:cs="Times New Roman"/>
          <w:color w:val="000000" w:themeColor="text1"/>
          <w:sz w:val="28"/>
          <w:szCs w:val="28"/>
          <w:lang w:val="en-US"/>
        </w:rPr>
        <w:t xml:space="preserve">. Bütünleyici Ve Anadolu Tıbbı Dergisi, 4(4), S.3-20.   </w:t>
      </w:r>
    </w:p>
    <w:p w:rsidR="00265B78" w:rsidRPr="00196D12" w:rsidRDefault="00265B78" w:rsidP="00265B78">
      <w:pPr>
        <w:spacing w:after="0" w:line="240" w:lineRule="auto"/>
        <w:ind w:firstLine="567"/>
        <w:jc w:val="both"/>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en-US"/>
        </w:rPr>
        <w:t xml:space="preserve">- </w:t>
      </w:r>
      <w:r w:rsidRPr="00196D12">
        <w:rPr>
          <w:rFonts w:ascii="Times New Roman" w:hAnsi="Times New Roman" w:cs="Times New Roman"/>
          <w:color w:val="000000" w:themeColor="text1"/>
          <w:sz w:val="28"/>
          <w:szCs w:val="28"/>
          <w:lang w:val="kk-KZ"/>
        </w:rPr>
        <w:t xml:space="preserve">Основы гирудотерапии (Шымкент: Әлем, 2022. – 188 б.); Постковидті синдром. Даралық фармакогирудотерапия: монография (Шымкент; Туркестан, 2023. – 190 б.); </w:t>
      </w:r>
    </w:p>
    <w:p w:rsidR="00265B78" w:rsidRPr="00196D12" w:rsidRDefault="00265B78" w:rsidP="00265B78">
      <w:pPr>
        <w:spacing w:after="0" w:line="240" w:lineRule="auto"/>
        <w:ind w:firstLine="567"/>
        <w:jc w:val="both"/>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 Авторлық куәлік «Общий курс гирудотерапии», ҚР ӘМ «Ұлттық зияткерлік меншік институты» ШЖҚ РМК. – 2021ж.</w:t>
      </w:r>
    </w:p>
    <w:p w:rsidR="00265B78" w:rsidRPr="00196D12" w:rsidRDefault="00265B78" w:rsidP="00265B78">
      <w:pPr>
        <w:spacing w:after="0" w:line="240" w:lineRule="auto"/>
        <w:ind w:firstLine="567"/>
        <w:jc w:val="both"/>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rPr>
        <w:t xml:space="preserve">- Предпатент </w:t>
      </w:r>
      <w:r w:rsidRPr="00196D12">
        <w:rPr>
          <w:rFonts w:ascii="Times New Roman" w:hAnsi="Times New Roman" w:cs="Times New Roman"/>
          <w:color w:val="000000" w:themeColor="text1"/>
          <w:sz w:val="28"/>
          <w:szCs w:val="28"/>
          <w:lang w:val="kk-KZ"/>
        </w:rPr>
        <w:t>«Способ определения лечебной персонализированной дозы медицинских пиявок при гирудотерапии», №2023/0893.1    25.12.2023.</w:t>
      </w:r>
    </w:p>
    <w:p w:rsidR="00265B78" w:rsidRPr="00196D12" w:rsidRDefault="00265B78" w:rsidP="00265B78">
      <w:pPr>
        <w:spacing w:after="0" w:line="240" w:lineRule="auto"/>
        <w:ind w:firstLine="567"/>
        <w:jc w:val="both"/>
        <w:rPr>
          <w:rFonts w:ascii="Times New Roman" w:hAnsi="Times New Roman" w:cs="Times New Roman"/>
          <w:color w:val="000000" w:themeColor="text1"/>
          <w:sz w:val="28"/>
          <w:szCs w:val="28"/>
          <w:lang w:val="kk-KZ"/>
        </w:rPr>
      </w:pPr>
      <w:r w:rsidRPr="00196D12">
        <w:rPr>
          <w:rFonts w:ascii="Times New Roman" w:hAnsi="Times New Roman" w:cs="Times New Roman"/>
          <w:b/>
          <w:color w:val="000000" w:themeColor="text1"/>
          <w:sz w:val="28"/>
          <w:szCs w:val="28"/>
          <w:lang w:val="kk-KZ"/>
        </w:rPr>
        <w:t>-</w:t>
      </w:r>
      <w:r w:rsidRPr="00196D12">
        <w:rPr>
          <w:rFonts w:ascii="Times New Roman" w:hAnsi="Times New Roman" w:cs="Times New Roman"/>
          <w:color w:val="000000" w:themeColor="text1"/>
          <w:sz w:val="28"/>
          <w:szCs w:val="28"/>
          <w:lang w:val="kk-KZ"/>
        </w:rPr>
        <w:t xml:space="preserve"> Патент «Способ лечение медицинской пиявкой пациентов с нейропсихологическими нарушениями при постковидном синдроме»</w:t>
      </w:r>
      <w:r w:rsidRPr="00196D12">
        <w:rPr>
          <w:rFonts w:ascii="Times New Roman" w:hAnsi="Times New Roman" w:cs="Times New Roman"/>
          <w:color w:val="000000" w:themeColor="text1"/>
          <w:sz w:val="28"/>
          <w:szCs w:val="28"/>
        </w:rPr>
        <w:t xml:space="preserve">, </w:t>
      </w:r>
      <w:r w:rsidRPr="00196D12">
        <w:rPr>
          <w:rFonts w:ascii="Times New Roman" w:hAnsi="Times New Roman" w:cs="Times New Roman"/>
          <w:color w:val="000000" w:themeColor="text1"/>
          <w:sz w:val="28"/>
          <w:szCs w:val="28"/>
          <w:lang w:val="kk-KZ"/>
        </w:rPr>
        <w:t>№2023/0067.1  31.01.2023г.</w:t>
      </w:r>
    </w:p>
    <w:p w:rsidR="00265B78" w:rsidRPr="00196D12" w:rsidRDefault="00265B78" w:rsidP="00265B78">
      <w:pPr>
        <w:autoSpaceDE w:val="0"/>
        <w:autoSpaceDN w:val="0"/>
        <w:adjustRightInd w:val="0"/>
        <w:spacing w:after="0" w:line="240" w:lineRule="auto"/>
        <w:ind w:firstLine="709"/>
        <w:jc w:val="both"/>
        <w:rPr>
          <w:rFonts w:ascii="Times New Roman" w:hAnsi="Times New Roman" w:cs="Times New Roman"/>
          <w:b/>
          <w:color w:val="000000" w:themeColor="text1"/>
          <w:sz w:val="28"/>
          <w:szCs w:val="28"/>
          <w:lang w:val="kk-KZ"/>
        </w:rPr>
      </w:pPr>
      <w:r w:rsidRPr="00196D12">
        <w:rPr>
          <w:rFonts w:ascii="Times New Roman" w:hAnsi="Times New Roman" w:cs="Times New Roman"/>
          <w:color w:val="000000" w:themeColor="text1"/>
          <w:sz w:val="28"/>
          <w:szCs w:val="28"/>
          <w:lang w:val="kk-KZ"/>
        </w:rPr>
        <w:t xml:space="preserve"> Постковидный синдром. Персонализированная фармакогирудотерапия (Шымкент; Туркестан, 2024. – 190 б.) (Қосымша А).</w:t>
      </w:r>
    </w:p>
    <w:p w:rsidR="00265B78" w:rsidRPr="00196D12" w:rsidRDefault="00265B78" w:rsidP="00265B78">
      <w:pPr>
        <w:spacing w:after="0" w:line="240" w:lineRule="auto"/>
        <w:ind w:firstLine="709"/>
        <w:jc w:val="both"/>
        <w:rPr>
          <w:rFonts w:ascii="Times New Roman" w:hAnsi="Times New Roman" w:cs="Times New Roman"/>
          <w:b/>
          <w:color w:val="000000" w:themeColor="text1"/>
          <w:sz w:val="28"/>
          <w:szCs w:val="28"/>
          <w:lang w:val="kk-KZ" w:eastAsia="ko-KR"/>
        </w:rPr>
      </w:pPr>
      <w:r w:rsidRPr="00196D12">
        <w:rPr>
          <w:rFonts w:ascii="Times New Roman" w:hAnsi="Times New Roman" w:cs="Times New Roman"/>
          <w:b/>
          <w:color w:val="000000" w:themeColor="text1"/>
          <w:sz w:val="28"/>
          <w:szCs w:val="28"/>
          <w:lang w:val="kk-KZ" w:eastAsia="ko-KR"/>
        </w:rPr>
        <w:t>Жұмыстың тәжірибелік құндылығы</w:t>
      </w:r>
    </w:p>
    <w:p w:rsidR="00265B78" w:rsidRPr="00196D12" w:rsidRDefault="00265B78" w:rsidP="00265B78">
      <w:pPr>
        <w:spacing w:after="0" w:line="240" w:lineRule="auto"/>
        <w:ind w:firstLine="709"/>
        <w:jc w:val="both"/>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eastAsia="ko-KR"/>
        </w:rPr>
        <w:t>Зерттеу нәтижесінде алынған мәліметтер бойынша ғылыми – практикалық конференция ұйымдастырылады және гирудотерапевттерге арналған методикалық нұсқаулар жарық көрді (Қосымша А), акт енгізу алынған (Қoсымша Ә).</w:t>
      </w:r>
    </w:p>
    <w:p w:rsidR="00265B78" w:rsidRPr="00196D12" w:rsidRDefault="00265B78" w:rsidP="00265B78">
      <w:pPr>
        <w:spacing w:after="0" w:line="240" w:lineRule="auto"/>
        <w:ind w:firstLine="709"/>
        <w:jc w:val="both"/>
        <w:rPr>
          <w:rFonts w:ascii="Times New Roman" w:hAnsi="Times New Roman" w:cs="Times New Roman"/>
          <w:color w:val="000000" w:themeColor="text1"/>
          <w:sz w:val="28"/>
          <w:szCs w:val="28"/>
          <w:lang w:val="kk-KZ"/>
        </w:rPr>
      </w:pPr>
      <w:r w:rsidRPr="00196D12">
        <w:rPr>
          <w:rFonts w:ascii="Times New Roman" w:hAnsi="Times New Roman" w:cs="Times New Roman"/>
          <w:b/>
          <w:color w:val="000000" w:themeColor="text1"/>
          <w:sz w:val="28"/>
          <w:szCs w:val="28"/>
          <w:lang w:val="kk-KZ" w:eastAsia="ko-KR"/>
        </w:rPr>
        <w:t>Диссертация бойынша жарық көрген ғылыми еңбектер</w:t>
      </w:r>
    </w:p>
    <w:p w:rsidR="00265B78" w:rsidRPr="00196D12" w:rsidRDefault="00265B78" w:rsidP="00265B78">
      <w:pPr>
        <w:spacing w:after="0" w:line="240" w:lineRule="auto"/>
        <w:ind w:firstLine="709"/>
        <w:jc w:val="both"/>
        <w:rPr>
          <w:rFonts w:ascii="Times New Roman" w:hAnsi="Times New Roman" w:cs="Times New Roman"/>
          <w:color w:val="000000" w:themeColor="text1"/>
          <w:sz w:val="28"/>
          <w:szCs w:val="28"/>
          <w:lang w:val="kk-KZ" w:eastAsia="ko-KR"/>
        </w:rPr>
      </w:pPr>
      <w:r w:rsidRPr="00196D12">
        <w:rPr>
          <w:rFonts w:ascii="Times New Roman" w:hAnsi="Times New Roman" w:cs="Times New Roman"/>
          <w:color w:val="000000" w:themeColor="text1"/>
          <w:sz w:val="28"/>
          <w:szCs w:val="28"/>
          <w:lang w:val="kk-KZ" w:eastAsia="ko-KR"/>
        </w:rPr>
        <w:t>Алынған нәтижелер бойынша 25 ғылыми еңбектер жарық көріп және ғылыми 2 - халықаралық ғылыми-практикалық конференциялар ұйымдастырылды (</w:t>
      </w:r>
      <w:r w:rsidRPr="00196D12">
        <w:rPr>
          <w:rFonts w:ascii="Times New Roman" w:hAnsi="Times New Roman" w:cs="Times New Roman"/>
          <w:color w:val="000000" w:themeColor="text1"/>
          <w:sz w:val="28"/>
          <w:szCs w:val="28"/>
          <w:lang w:val="kk-KZ"/>
        </w:rPr>
        <w:t>Түркістан, 2022ж</w:t>
      </w:r>
      <w:r w:rsidRPr="00196D12">
        <w:rPr>
          <w:rFonts w:ascii="Times New Roman" w:hAnsi="Times New Roman" w:cs="Times New Roman"/>
          <w:color w:val="000000" w:themeColor="text1"/>
          <w:sz w:val="28"/>
          <w:szCs w:val="28"/>
          <w:lang w:val="kk-KZ" w:eastAsia="ko-KR"/>
        </w:rPr>
        <w:t>, Шымкент, 2024ж.).</w:t>
      </w:r>
    </w:p>
    <w:p w:rsidR="00265B78" w:rsidRPr="00196D12" w:rsidRDefault="00265B78" w:rsidP="00265B78">
      <w:pPr>
        <w:spacing w:after="0" w:line="240" w:lineRule="auto"/>
        <w:ind w:firstLine="709"/>
        <w:jc w:val="both"/>
        <w:rPr>
          <w:rFonts w:ascii="Times New Roman" w:hAnsi="Times New Roman" w:cs="Times New Roman"/>
          <w:color w:val="000000" w:themeColor="text1"/>
          <w:sz w:val="28"/>
          <w:szCs w:val="28"/>
          <w:lang w:val="kk-KZ"/>
        </w:rPr>
      </w:pPr>
      <w:r w:rsidRPr="00196D12">
        <w:rPr>
          <w:rFonts w:ascii="Times New Roman" w:hAnsi="Times New Roman" w:cs="Times New Roman"/>
          <w:b/>
          <w:color w:val="000000" w:themeColor="text1"/>
          <w:sz w:val="28"/>
          <w:szCs w:val="28"/>
          <w:lang w:val="kk-KZ"/>
        </w:rPr>
        <w:t>Диссертацияның құрылымы мен көлемі</w:t>
      </w:r>
      <w:r w:rsidRPr="00196D12">
        <w:rPr>
          <w:rFonts w:ascii="Times New Roman" w:hAnsi="Times New Roman" w:cs="Times New Roman"/>
          <w:color w:val="000000" w:themeColor="text1"/>
          <w:sz w:val="28"/>
          <w:szCs w:val="28"/>
          <w:lang w:val="kk-KZ"/>
        </w:rPr>
        <w:t>: Диссертация жұмыс мазмұнынан кіріспеден, әдебиеттер талдауынан, зерттеу материалдары мен  қолданған әдістерден, өзіндік зерттеу нәтижелерінен, тұжырымнан, қорытындыдан және пайдаланған әдебиеттер тізімінен тұрады. Диссертация мәтіні  компьютермен терілген 18</w:t>
      </w:r>
      <w:r>
        <w:rPr>
          <w:rFonts w:ascii="Times New Roman" w:hAnsi="Times New Roman" w:cs="Times New Roman"/>
          <w:color w:val="000000" w:themeColor="text1"/>
          <w:sz w:val="28"/>
          <w:szCs w:val="28"/>
          <w:lang w:val="kk-KZ"/>
        </w:rPr>
        <w:t>2</w:t>
      </w:r>
      <w:r w:rsidRPr="00196D12">
        <w:rPr>
          <w:rFonts w:ascii="Times New Roman" w:hAnsi="Times New Roman" w:cs="Times New Roman"/>
          <w:color w:val="000000" w:themeColor="text1"/>
          <w:sz w:val="28"/>
          <w:szCs w:val="28"/>
          <w:lang w:val="kk-KZ"/>
        </w:rPr>
        <w:t xml:space="preserve"> беттен тұрады, 43 кесте, 91 сурет.</w:t>
      </w:r>
    </w:p>
    <w:p w:rsidR="00265B78" w:rsidRPr="00196D12" w:rsidRDefault="00265B78" w:rsidP="00265B78">
      <w:pPr>
        <w:rPr>
          <w:rFonts w:ascii="Times New Roman" w:hAnsi="Times New Roman" w:cs="Times New Roman"/>
          <w:b/>
          <w:color w:val="000000" w:themeColor="text1"/>
          <w:sz w:val="28"/>
          <w:szCs w:val="28"/>
          <w:lang w:val="kk-KZ"/>
        </w:rPr>
      </w:pPr>
      <w:r w:rsidRPr="00196D12">
        <w:rPr>
          <w:rFonts w:ascii="Times New Roman" w:hAnsi="Times New Roman" w:cs="Times New Roman"/>
          <w:b/>
          <w:color w:val="000000" w:themeColor="text1"/>
          <w:sz w:val="28"/>
          <w:szCs w:val="28"/>
          <w:lang w:val="kk-KZ"/>
        </w:rPr>
        <w:br w:type="page"/>
      </w:r>
    </w:p>
    <w:p w:rsidR="00265B78" w:rsidRPr="00196D12" w:rsidRDefault="00265B78" w:rsidP="00265B78">
      <w:pPr>
        <w:spacing w:after="0" w:line="240" w:lineRule="auto"/>
        <w:ind w:firstLine="709"/>
        <w:jc w:val="both"/>
        <w:rPr>
          <w:rFonts w:ascii="Times New Roman" w:hAnsi="Times New Roman" w:cs="Times New Roman"/>
          <w:b/>
          <w:color w:val="000000" w:themeColor="text1"/>
          <w:sz w:val="28"/>
          <w:szCs w:val="28"/>
          <w:lang w:val="kk-KZ"/>
        </w:rPr>
      </w:pPr>
      <w:r w:rsidRPr="00196D12">
        <w:rPr>
          <w:rFonts w:ascii="Times New Roman" w:hAnsi="Times New Roman" w:cs="Times New Roman"/>
          <w:b/>
          <w:color w:val="000000" w:themeColor="text1"/>
          <w:sz w:val="28"/>
          <w:szCs w:val="28"/>
          <w:lang w:val="kk-KZ"/>
        </w:rPr>
        <w:lastRenderedPageBreak/>
        <w:t>1 ӘДЕБИЕТТІК ШОЛУ</w:t>
      </w:r>
    </w:p>
    <w:p w:rsidR="00265B78" w:rsidRPr="00196D12" w:rsidRDefault="00265B78" w:rsidP="00265B78">
      <w:pPr>
        <w:pStyle w:val="a5"/>
        <w:spacing w:before="0" w:beforeAutospacing="0" w:after="0" w:afterAutospacing="0"/>
        <w:ind w:firstLine="567"/>
        <w:jc w:val="both"/>
        <w:rPr>
          <w:rFonts w:eastAsia="Georgia"/>
          <w:color w:val="000000" w:themeColor="text1"/>
          <w:sz w:val="28"/>
          <w:szCs w:val="28"/>
          <w:lang w:val="kk-KZ"/>
        </w:rPr>
      </w:pPr>
      <w:r w:rsidRPr="00196D12">
        <w:rPr>
          <w:color w:val="000000" w:themeColor="text1"/>
          <w:sz w:val="28"/>
          <w:szCs w:val="28"/>
          <w:lang w:val="kk-KZ"/>
        </w:rPr>
        <w:t xml:space="preserve"> </w:t>
      </w:r>
    </w:p>
    <w:p w:rsidR="00265B78" w:rsidRPr="00196D12" w:rsidRDefault="00265B78" w:rsidP="00265B78">
      <w:pPr>
        <w:shd w:val="clear" w:color="auto" w:fill="FFFFFF"/>
        <w:spacing w:after="0" w:line="240" w:lineRule="auto"/>
        <w:ind w:firstLine="709"/>
        <w:jc w:val="both"/>
        <w:rPr>
          <w:rFonts w:ascii="Times New Roman" w:hAnsi="Times New Roman" w:cs="Times New Roman"/>
          <w:b/>
          <w:color w:val="000000" w:themeColor="text1"/>
          <w:sz w:val="28"/>
          <w:szCs w:val="28"/>
          <w:lang w:val="kk-KZ"/>
        </w:rPr>
      </w:pPr>
      <w:r w:rsidRPr="00196D12">
        <w:rPr>
          <w:rFonts w:ascii="Times New Roman" w:hAnsi="Times New Roman" w:cs="Times New Roman"/>
          <w:b/>
          <w:color w:val="000000" w:themeColor="text1"/>
          <w:sz w:val="28"/>
          <w:szCs w:val="28"/>
          <w:lang w:val="kk-KZ"/>
        </w:rPr>
        <w:t xml:space="preserve">1.1 Постковидті синдромын анықтау, клиникалық көріністері. </w:t>
      </w:r>
    </w:p>
    <w:p w:rsidR="00265B78" w:rsidRPr="00196D12" w:rsidRDefault="00265B78" w:rsidP="00265B78">
      <w:pPr>
        <w:shd w:val="clear" w:color="auto" w:fill="FFFFFF"/>
        <w:spacing w:after="0" w:line="240" w:lineRule="auto"/>
        <w:ind w:firstLine="709"/>
        <w:jc w:val="both"/>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 xml:space="preserve">Постковидті синдромнан кейінгі жағдай Covid-19 инфекциясынан кейін дамитын белгілер 12 аптадан астам уақыттан соң орын алатын созылмалы және балама диагнозымен өрнектеледі. </w:t>
      </w:r>
    </w:p>
    <w:p w:rsidR="00265B78" w:rsidRPr="00196D12" w:rsidRDefault="00265B78" w:rsidP="00265B78">
      <w:pPr>
        <w:shd w:val="clear" w:color="auto" w:fill="FFFFFF"/>
        <w:spacing w:after="0" w:line="240" w:lineRule="auto"/>
        <w:ind w:firstLine="709"/>
        <w:jc w:val="both"/>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Бұл жағдай әдетте қазіргі заманда өзгеруі мүмкін және ағзадағы кез келген жүйеге әсер етуі мүмкін жиі қабаттасатын белгілер кластерлерімен көрінеді. Қазіргі уақытта SARS-CoV-2 (субжітілік) Covid-19 инфекциясынан кейінгі және ковидтен кейінгі синдромның ағымдағы әсерлері қанша уақытқа созылатынын анықтауға көмектесетін ұзақ мерзімді дәлелдер базасында әзірленген ресми  медициналық терминология ретінде орын алады.</w:t>
      </w:r>
    </w:p>
    <w:p w:rsidR="00265B78" w:rsidRPr="00196D12" w:rsidRDefault="00265B78" w:rsidP="00265B78">
      <w:pPr>
        <w:shd w:val="clear" w:color="auto" w:fill="FFFFFF"/>
        <w:spacing w:after="0" w:line="240" w:lineRule="auto"/>
        <w:ind w:firstLine="709"/>
        <w:jc w:val="both"/>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Алғашқы рет (long Covid) немесе "ұзақ Covid" 2020 жылдың көктемінде (ай-Мамыр) Ломбардиядан келген Элиса Перего дәстүрлі БАҚ пен әлеуметтік желілерде және хэштег твиттерде ретінде қолданылып (long Covid) ковид инфекциясымен зардап шеккен пациенттер белгілері зертханалық расталған қалпына келтіруден кейін неге жойылмайтынын анықтау үшін дәрігерлерге шақыру ретінде қолданған. [26-45].</w:t>
      </w:r>
    </w:p>
    <w:p w:rsidR="00265B78" w:rsidRPr="00196D12" w:rsidRDefault="00265B78" w:rsidP="00265B78">
      <w:pPr>
        <w:spacing w:after="0" w:line="240" w:lineRule="auto"/>
        <w:ind w:firstLine="709"/>
        <w:jc w:val="both"/>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2020 жылдың 30 қазанында Ұлыбританияның ұлттық денсаулық сақтау және медициналық көмек сапасы институтының (the National Institute for Health and Care Excellence – NICE) құжаты ұсынылды және 2020 жылдың желтоқсанында жарияланып және ауру басталғаннан кейінгі уақытқа негізделген келесі жіктеу ұсынылды:</w:t>
      </w:r>
    </w:p>
    <w:p w:rsidR="00265B78" w:rsidRPr="00196D12" w:rsidRDefault="00265B78" w:rsidP="00265B78">
      <w:pPr>
        <w:spacing w:after="0" w:line="240" w:lineRule="auto"/>
        <w:ind w:firstLine="709"/>
        <w:jc w:val="both"/>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 xml:space="preserve">– жедел COVID-19 – ≤ 4 аптаға созылатын белгілер; </w:t>
      </w:r>
    </w:p>
    <w:p w:rsidR="00265B78" w:rsidRPr="00196D12" w:rsidRDefault="00265B78" w:rsidP="00265B78">
      <w:pPr>
        <w:spacing w:after="0" w:line="240" w:lineRule="auto"/>
        <w:ind w:firstLine="709"/>
        <w:jc w:val="both"/>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 xml:space="preserve">– жалғасып жатқан симптоматикалық COVID-19-4-12 аптаға созылатын белгілер.; </w:t>
      </w:r>
    </w:p>
    <w:p w:rsidR="00265B78" w:rsidRPr="00196D12" w:rsidRDefault="00265B78" w:rsidP="00265B78">
      <w:pPr>
        <w:spacing w:after="0" w:line="240" w:lineRule="auto"/>
        <w:ind w:firstLine="709"/>
        <w:jc w:val="both"/>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 xml:space="preserve">– ковидтен кейінгі синдром - &gt; 12 аптаға созылатын белгілер. және басқа диагнозбен түсіндірілмейтін басқа  жағдайда қолданатын аңғарымдама. </w:t>
      </w:r>
    </w:p>
    <w:p w:rsidR="00265B78" w:rsidRPr="00196D12" w:rsidRDefault="00265B78" w:rsidP="00265B78">
      <w:pPr>
        <w:spacing w:after="0" w:line="240" w:lineRule="auto"/>
        <w:ind w:firstLine="709"/>
        <w:jc w:val="both"/>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Бұл белгілер пайда болуы, жоғалуы, бір-бірін алмастыруы, сонымен қатар көптеген жүйелер мен органдарға әсер етуі мүмкін. Жүйелі шолудың мәліметтері бойынша [46-49], ПКС-да ондаған түрлі белгілер анықталады, олардың арасында ентігу, төс сүйегінің артындағы ауырсыну, жаттығуларға төзімділіктің төмендеуі, тахикардия, шаршау, бас ауруы, бұлшықет және буын аурулары, параосмия және парагевзия, тершеңдік пен шаштың түсуі жиі кездеседі. Көріп отырғаныңыздай, көріністер барлық органдар мен жүйелерден байқалады, ал әзірге ПКС фенотиптерін анықтау үшін сенімді деректер жеткіліксіз [50-51].</w:t>
      </w:r>
    </w:p>
    <w:p w:rsidR="00265B78" w:rsidRPr="00196D12" w:rsidRDefault="00265B78" w:rsidP="00265B78">
      <w:pPr>
        <w:shd w:val="clear" w:color="auto" w:fill="FFFFFF"/>
        <w:spacing w:after="0" w:line="240" w:lineRule="auto"/>
        <w:ind w:firstLine="709"/>
        <w:jc w:val="both"/>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 xml:space="preserve">Қазақстан Республикасында ПКС термині 2021 жылғы 16 қыркүйекте Қазақстан Республикасы Денсаулық сақтау министрлігінің Медициналық қызметтердің сапасы жөніндегі бірлескен комиссиясының отырысында "Аңғарымдама мен емдеудің клиникалық хаттамасы Covid-19-дан кейінгі жай-күйі (ересектердегі ковидтен кейінгі синдром)", №147 хаттама деген атпен ресми тіркелді және 2023 жылғы 30 Қаңтарда №178 "Covid-19-дан кейінгі жай-күйі" хаттамасы қосымша жаңартылды (Ковидтен кейінгі </w:t>
      </w:r>
      <w:r w:rsidRPr="00196D12">
        <w:rPr>
          <w:rFonts w:ascii="Times New Roman" w:hAnsi="Times New Roman" w:cs="Times New Roman"/>
          <w:color w:val="000000" w:themeColor="text1"/>
          <w:sz w:val="28"/>
          <w:szCs w:val="28"/>
          <w:lang w:val="kk-KZ"/>
        </w:rPr>
        <w:lastRenderedPageBreak/>
        <w:t>синдром) ересектерде" ICD-10 жаңа кодтары ұсынылды (өлімнің себебін кодтау үшін емес және Ресейде Ресей Федерациясының ДСМ қолдану үшін әлі ұсынылмаған) U08.9 – Covid-19 жеке тарихы анықталмаған. Бұл қосымша код адамның денсаулығына әсер ететіні расталған немесе ықтимал COVID-19 эпизодын жазу үшін қолданылады. 6 U09.9 – Covid-19-дан кейінгі жағдай немесе постковидтті синдром.</w:t>
      </w:r>
    </w:p>
    <w:p w:rsidR="00265B78" w:rsidRPr="00196D12" w:rsidRDefault="00265B78" w:rsidP="00265B78">
      <w:pPr>
        <w:shd w:val="clear" w:color="auto" w:fill="FFFFFF"/>
        <w:spacing w:after="0" w:line="240" w:lineRule="auto"/>
        <w:ind w:firstLine="709"/>
        <w:jc w:val="both"/>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Осы уақытқа дейін инфекцияның ұзақ ағымы пациенттің денесінде вирустың жойылуының төмендігімен және ықтимал тұрақтылығымен байланысты, ал қандай жағдайларда бұл қабыну үрдісінің ерекшеліктерімен байланысты екендігі белгісіз. Кем дегенде, қабыну процесінің ерекшелігі қазірдің өзінде белгілі, бұл аурудың 2 аптасының соңына дейін максимумға жететін экссудативті фазаның ұзақтығына байланысты.</w:t>
      </w:r>
    </w:p>
    <w:p w:rsidR="00265B78" w:rsidRPr="00196D12" w:rsidRDefault="00265B78" w:rsidP="00265B78">
      <w:pPr>
        <w:shd w:val="clear" w:color="auto" w:fill="FFFFFF"/>
        <w:spacing w:after="0" w:line="240" w:lineRule="auto"/>
        <w:ind w:firstLine="709"/>
        <w:jc w:val="both"/>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Осылайша, әр түрлі мамандықтағы дәрігерлер инфекцияның ұзақ ағымының клиникалық көріністерімен бетпе-бет келіп, осы уақытқа дейін мұндай науқастарды басқарудың әдістемелік тәсілдерімен қамтамасыз етілмеген жағдай орын алды. Қосымша күрделі белгілі себептерге байланысты белгілі бір емдік тәсілдердің тиімділігін айқын көрсететін толыққанды клиникалық зерттеулер әлі жүргізілмегендігімен байланысты. Сондықтан, нақты клиникалық тәжірибе жағдайында қазіргі уақытта басқа нозологияларды емдеуде ұқсас белгілер үшін қолданылатын терапевтік әсерлердің тиімділігі туралы қолда бар дәлелдерге сүйене отырып, симптоматикалық немесе синдромдық-патогенетикалық тәсіл басым. Ғылыми деректер жинақталған сайын, көптеген жағдайларда бұл тәсіл толыққанды дәлелдер базасына ие болуы мүмкін.</w:t>
      </w:r>
    </w:p>
    <w:p w:rsidR="00265B78" w:rsidRPr="00196D12" w:rsidRDefault="00265B78" w:rsidP="00265B78">
      <w:pPr>
        <w:spacing w:after="0" w:line="240" w:lineRule="auto"/>
        <w:ind w:firstLine="709"/>
        <w:jc w:val="both"/>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 xml:space="preserve">Қазақстан Республикасы реабилитологтар Одағы  мен Қазақ терапевттер ғылыми медициналық қоғамының бастамасы бойынша қолда бар материалды жинақтап постковидті синдромның (ПКС) әдістемелік ұсынымдары түрінде ұсынуға әрекет жасалып келеді.  </w:t>
      </w:r>
    </w:p>
    <w:p w:rsidR="00265B78" w:rsidRPr="00196D12" w:rsidRDefault="00265B78" w:rsidP="00265B78">
      <w:pPr>
        <w:spacing w:after="0" w:line="240" w:lineRule="auto"/>
        <w:ind w:firstLine="709"/>
        <w:jc w:val="both"/>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Шымкент қаласында және Қазақстан Республикасының Түркістан облысында (2021 жылғы 16 қыркүйектен - 29.12.2023 жылға дейін) 452 пациенттің симптомдары мен синдромдарын жүйелі талдау кезінде ПКС пациенттерінде ағза органдары мен жүйелері тарапынан көріністерінің (симптомдарының) жиілігі әртүрлі дәрежеде орын алып және тіркелетінін көрсетті (1-кесте).</w:t>
      </w:r>
    </w:p>
    <w:p w:rsidR="00265B78" w:rsidRPr="00196D12" w:rsidRDefault="00265B78" w:rsidP="00265B78">
      <w:pPr>
        <w:spacing w:after="0" w:line="240" w:lineRule="auto"/>
        <w:ind w:firstLine="709"/>
        <w:jc w:val="both"/>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Біздің зерттеу кезінде алынған материалдарымыздан көріп отырғанымыздай, Шымкенттегі пациенттердің ең көп таралған синдромдары есте сақтау қабілетінің төмендеуі және зейіннің шоғырлануы (99,8%) физикалық белсенділікке төзімділіктің төмендеуі (99,5%), әлсіздік (пациенттердің 99,3%), бас ауруы (87,8%), инсономия (84,9%) болды. ACL пациенттерінде терінің бөртпесі (38,9%), кеуде қуысының ауыруы (63,9%) және асқазан-ішек жолдарының бұзылуы (65,0%) кездеседі.</w:t>
      </w:r>
    </w:p>
    <w:p w:rsidR="00265B78" w:rsidRPr="00196D12" w:rsidRDefault="00265B78" w:rsidP="00265B78">
      <w:pPr>
        <w:spacing w:after="0" w:line="240" w:lineRule="auto"/>
        <w:jc w:val="both"/>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Кесте 1 – Қазақстан Республикасының Оңтүстік өңірінде ПКС пациенттерінде ағзаның негізгі синдромдарының таралуы .</w:t>
      </w:r>
    </w:p>
    <w:p w:rsidR="00265B78" w:rsidRPr="00196D12" w:rsidRDefault="00265B78" w:rsidP="00265B78">
      <w:pPr>
        <w:spacing w:after="0" w:line="240" w:lineRule="auto"/>
        <w:jc w:val="both"/>
        <w:rPr>
          <w:rFonts w:ascii="Times New Roman" w:hAnsi="Times New Roman" w:cs="Times New Roman"/>
          <w:color w:val="000000" w:themeColor="text1"/>
          <w:sz w:val="16"/>
          <w:szCs w:val="16"/>
          <w:lang w:val="kk-KZ"/>
        </w:rPr>
      </w:pPr>
    </w:p>
    <w:p w:rsidR="00265B78" w:rsidRPr="00196D12" w:rsidRDefault="00265B78" w:rsidP="00265B78">
      <w:pPr>
        <w:spacing w:after="0" w:line="240" w:lineRule="auto"/>
        <w:jc w:val="both"/>
        <w:rPr>
          <w:rFonts w:ascii="Times New Roman" w:hAnsi="Times New Roman" w:cs="Times New Roman"/>
          <w:color w:val="000000" w:themeColor="text1"/>
          <w:sz w:val="16"/>
          <w:szCs w:val="16"/>
          <w:lang w:val="kk-KZ"/>
        </w:rPr>
      </w:pPr>
    </w:p>
    <w:tbl>
      <w:tblPr>
        <w:tblStyle w:val="a3"/>
        <w:tblW w:w="0" w:type="auto"/>
        <w:jc w:val="center"/>
        <w:tblLook w:val="04A0"/>
      </w:tblPr>
      <w:tblGrid>
        <w:gridCol w:w="6434"/>
        <w:gridCol w:w="1843"/>
        <w:gridCol w:w="1187"/>
      </w:tblGrid>
      <w:tr w:rsidR="00265B78" w:rsidRPr="00196D12" w:rsidTr="00C83CC8">
        <w:trPr>
          <w:jc w:val="center"/>
        </w:trPr>
        <w:tc>
          <w:tcPr>
            <w:tcW w:w="6434" w:type="dxa"/>
            <w:vMerge w:val="restart"/>
            <w:vAlign w:val="center"/>
          </w:tcPr>
          <w:p w:rsidR="00265B78" w:rsidRPr="00196D12" w:rsidRDefault="00265B78" w:rsidP="00C83CC8">
            <w:pPr>
              <w:jc w:val="center"/>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lastRenderedPageBreak/>
              <w:t>ПКС белгілері</w:t>
            </w:r>
          </w:p>
        </w:tc>
        <w:tc>
          <w:tcPr>
            <w:tcW w:w="3030" w:type="dxa"/>
            <w:gridSpan w:val="2"/>
            <w:vAlign w:val="center"/>
          </w:tcPr>
          <w:p w:rsidR="00265B78" w:rsidRPr="00196D12" w:rsidRDefault="00265B78" w:rsidP="00C83CC8">
            <w:pPr>
              <w:jc w:val="center"/>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rPr>
              <w:t>Симтомдарды</w:t>
            </w:r>
            <w:r w:rsidRPr="00196D12">
              <w:rPr>
                <w:rFonts w:ascii="Times New Roman" w:hAnsi="Times New Roman" w:cs="Times New Roman"/>
                <w:color w:val="000000" w:themeColor="text1"/>
                <w:sz w:val="24"/>
                <w:szCs w:val="24"/>
                <w:lang w:val="kk-KZ"/>
              </w:rPr>
              <w:t>ң жиілігі</w:t>
            </w:r>
          </w:p>
        </w:tc>
      </w:tr>
      <w:tr w:rsidR="00265B78" w:rsidRPr="00196D12" w:rsidTr="00C83CC8">
        <w:trPr>
          <w:jc w:val="center"/>
        </w:trPr>
        <w:tc>
          <w:tcPr>
            <w:tcW w:w="6434" w:type="dxa"/>
            <w:vMerge/>
            <w:vAlign w:val="center"/>
          </w:tcPr>
          <w:p w:rsidR="00265B78" w:rsidRPr="00196D12" w:rsidRDefault="00265B78" w:rsidP="00C83CC8">
            <w:pPr>
              <w:jc w:val="center"/>
              <w:rPr>
                <w:rFonts w:ascii="Times New Roman" w:hAnsi="Times New Roman" w:cs="Times New Roman"/>
                <w:color w:val="000000" w:themeColor="text1"/>
                <w:sz w:val="24"/>
                <w:szCs w:val="24"/>
                <w:lang w:val="kk-KZ"/>
              </w:rPr>
            </w:pPr>
          </w:p>
        </w:tc>
        <w:tc>
          <w:tcPr>
            <w:tcW w:w="1843" w:type="dxa"/>
            <w:vAlign w:val="center"/>
          </w:tcPr>
          <w:p w:rsidR="00265B78" w:rsidRPr="00196D12" w:rsidRDefault="00265B78" w:rsidP="00C83CC8">
            <w:pPr>
              <w:jc w:val="center"/>
              <w:rPr>
                <w:rFonts w:ascii="Times New Roman" w:hAnsi="Times New Roman" w:cs="Times New Roman"/>
                <w:color w:val="000000" w:themeColor="text1"/>
                <w:sz w:val="24"/>
                <w:szCs w:val="24"/>
                <w:lang w:val="kk-KZ"/>
              </w:rPr>
            </w:pPr>
            <w:r w:rsidRPr="00196D12">
              <w:rPr>
                <w:rFonts w:ascii="Times New Roman" w:eastAsia="Times New Roman" w:hAnsi="Times New Roman" w:cs="Times New Roman"/>
                <w:color w:val="000000" w:themeColor="text1"/>
                <w:sz w:val="24"/>
                <w:szCs w:val="24"/>
              </w:rPr>
              <w:t>абс</w:t>
            </w:r>
            <w:r w:rsidRPr="00196D12">
              <w:rPr>
                <w:rFonts w:ascii="Times New Roman" w:eastAsia="Times New Roman" w:hAnsi="Times New Roman" w:cs="Times New Roman"/>
                <w:color w:val="000000" w:themeColor="text1"/>
                <w:sz w:val="24"/>
                <w:szCs w:val="24"/>
                <w:lang w:val="kk-KZ"/>
              </w:rPr>
              <w:t>олютік саны число</w:t>
            </w:r>
          </w:p>
        </w:tc>
        <w:tc>
          <w:tcPr>
            <w:tcW w:w="1187" w:type="dxa"/>
            <w:vAlign w:val="center"/>
          </w:tcPr>
          <w:p w:rsidR="00265B78" w:rsidRPr="00196D12" w:rsidRDefault="00265B78" w:rsidP="00C83CC8">
            <w:pPr>
              <w:jc w:val="center"/>
              <w:rPr>
                <w:rFonts w:ascii="Times New Roman" w:hAnsi="Times New Roman" w:cs="Times New Roman"/>
                <w:color w:val="000000" w:themeColor="text1"/>
                <w:sz w:val="24"/>
                <w:szCs w:val="24"/>
                <w:lang w:val="kk-KZ"/>
              </w:rPr>
            </w:pPr>
            <w:r w:rsidRPr="00196D12">
              <w:rPr>
                <w:rFonts w:ascii="Times New Roman" w:eastAsia="Times New Roman" w:hAnsi="Times New Roman" w:cs="Times New Roman"/>
                <w:color w:val="000000" w:themeColor="text1"/>
                <w:sz w:val="24"/>
                <w:szCs w:val="24"/>
              </w:rPr>
              <w:t>%-бойынша</w:t>
            </w:r>
          </w:p>
        </w:tc>
      </w:tr>
      <w:tr w:rsidR="00265B78" w:rsidRPr="00196D12" w:rsidTr="00C83CC8">
        <w:trPr>
          <w:jc w:val="center"/>
        </w:trPr>
        <w:tc>
          <w:tcPr>
            <w:tcW w:w="6434" w:type="dxa"/>
          </w:tcPr>
          <w:p w:rsidR="00265B78" w:rsidRPr="00196D12" w:rsidRDefault="00265B78" w:rsidP="00C83CC8">
            <w:pPr>
              <w:jc w:val="both"/>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rPr>
              <w:t xml:space="preserve">Есте сақтау мен зейіннің төмендеуі </w:t>
            </w:r>
          </w:p>
        </w:tc>
        <w:tc>
          <w:tcPr>
            <w:tcW w:w="1843" w:type="dxa"/>
          </w:tcPr>
          <w:p w:rsidR="00265B78" w:rsidRPr="00196D12" w:rsidRDefault="00265B78" w:rsidP="00C83CC8">
            <w:pPr>
              <w:jc w:val="center"/>
              <w:rPr>
                <w:rFonts w:ascii="Times New Roman" w:eastAsia="Times New Roman" w:hAnsi="Times New Roman" w:cs="Times New Roman"/>
                <w:color w:val="000000" w:themeColor="text1"/>
                <w:sz w:val="24"/>
                <w:szCs w:val="24"/>
                <w:lang w:val="kk-KZ"/>
              </w:rPr>
            </w:pPr>
            <w:r w:rsidRPr="00196D12">
              <w:rPr>
                <w:rFonts w:ascii="Times New Roman" w:eastAsia="Times New Roman" w:hAnsi="Times New Roman" w:cs="Times New Roman"/>
                <w:color w:val="000000" w:themeColor="text1"/>
                <w:sz w:val="24"/>
                <w:szCs w:val="24"/>
                <w:lang w:val="kk-KZ"/>
              </w:rPr>
              <w:t>451</w:t>
            </w:r>
          </w:p>
        </w:tc>
        <w:tc>
          <w:tcPr>
            <w:tcW w:w="1187" w:type="dxa"/>
          </w:tcPr>
          <w:p w:rsidR="00265B78" w:rsidRPr="00196D12" w:rsidRDefault="00265B78" w:rsidP="00C83CC8">
            <w:pPr>
              <w:jc w:val="center"/>
              <w:rPr>
                <w:rFonts w:ascii="Times New Roman" w:eastAsia="Times New Roman" w:hAnsi="Times New Roman" w:cs="Times New Roman"/>
                <w:color w:val="000000" w:themeColor="text1"/>
                <w:sz w:val="24"/>
                <w:szCs w:val="24"/>
                <w:lang w:val="kk-KZ"/>
              </w:rPr>
            </w:pPr>
            <w:r w:rsidRPr="00196D12">
              <w:rPr>
                <w:rFonts w:ascii="Times New Roman" w:eastAsia="Times New Roman" w:hAnsi="Times New Roman" w:cs="Times New Roman"/>
                <w:color w:val="000000" w:themeColor="text1"/>
                <w:sz w:val="24"/>
                <w:szCs w:val="24"/>
                <w:lang w:val="kk-KZ"/>
              </w:rPr>
              <w:t>99,8</w:t>
            </w:r>
          </w:p>
        </w:tc>
      </w:tr>
      <w:tr w:rsidR="00265B78" w:rsidRPr="00196D12" w:rsidTr="00C83CC8">
        <w:trPr>
          <w:jc w:val="center"/>
        </w:trPr>
        <w:tc>
          <w:tcPr>
            <w:tcW w:w="6434" w:type="dxa"/>
          </w:tcPr>
          <w:p w:rsidR="00265B78" w:rsidRPr="00196D12" w:rsidRDefault="00265B78" w:rsidP="00C83CC8">
            <w:pPr>
              <w:jc w:val="both"/>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rPr>
              <w:t xml:space="preserve">Физикалық белсенділікке төзімділіктің төмендеуі </w:t>
            </w:r>
          </w:p>
        </w:tc>
        <w:tc>
          <w:tcPr>
            <w:tcW w:w="1843" w:type="dxa"/>
            <w:vAlign w:val="center"/>
          </w:tcPr>
          <w:p w:rsidR="00265B78" w:rsidRPr="00196D12" w:rsidRDefault="00265B78" w:rsidP="00C83CC8">
            <w:pPr>
              <w:jc w:val="center"/>
              <w:rPr>
                <w:rFonts w:ascii="Times New Roman" w:eastAsia="Times New Roman" w:hAnsi="Times New Roman" w:cs="Times New Roman"/>
                <w:color w:val="000000" w:themeColor="text1"/>
                <w:sz w:val="24"/>
                <w:szCs w:val="24"/>
                <w:lang w:val="kk-KZ"/>
              </w:rPr>
            </w:pPr>
            <w:r w:rsidRPr="00196D12">
              <w:rPr>
                <w:rFonts w:ascii="Times New Roman" w:eastAsia="Times New Roman" w:hAnsi="Times New Roman" w:cs="Times New Roman"/>
                <w:color w:val="000000" w:themeColor="text1"/>
                <w:sz w:val="24"/>
                <w:szCs w:val="24"/>
                <w:lang w:val="kk-KZ"/>
              </w:rPr>
              <w:t>450</w:t>
            </w:r>
          </w:p>
        </w:tc>
        <w:tc>
          <w:tcPr>
            <w:tcW w:w="1187" w:type="dxa"/>
            <w:vAlign w:val="center"/>
          </w:tcPr>
          <w:p w:rsidR="00265B78" w:rsidRPr="00196D12" w:rsidRDefault="00265B78" w:rsidP="00C83CC8">
            <w:pPr>
              <w:jc w:val="center"/>
              <w:rPr>
                <w:rFonts w:ascii="Times New Roman" w:eastAsia="Times New Roman" w:hAnsi="Times New Roman" w:cs="Times New Roman"/>
                <w:color w:val="000000" w:themeColor="text1"/>
                <w:sz w:val="24"/>
                <w:szCs w:val="24"/>
                <w:lang w:val="kk-KZ"/>
              </w:rPr>
            </w:pPr>
            <w:r w:rsidRPr="00196D12">
              <w:rPr>
                <w:rFonts w:ascii="Times New Roman" w:eastAsia="Times New Roman" w:hAnsi="Times New Roman" w:cs="Times New Roman"/>
                <w:color w:val="000000" w:themeColor="text1"/>
                <w:sz w:val="24"/>
                <w:szCs w:val="24"/>
                <w:lang w:val="kk-KZ"/>
              </w:rPr>
              <w:t>99,5</w:t>
            </w:r>
          </w:p>
        </w:tc>
      </w:tr>
      <w:tr w:rsidR="00265B78" w:rsidRPr="00196D12" w:rsidTr="00C83CC8">
        <w:trPr>
          <w:jc w:val="center"/>
        </w:trPr>
        <w:tc>
          <w:tcPr>
            <w:tcW w:w="6434" w:type="dxa"/>
          </w:tcPr>
          <w:p w:rsidR="00265B78" w:rsidRPr="00196D12" w:rsidRDefault="00265B78" w:rsidP="00C83CC8">
            <w:pPr>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rPr>
              <w:t xml:space="preserve">Әлсіздік </w:t>
            </w:r>
          </w:p>
        </w:tc>
        <w:tc>
          <w:tcPr>
            <w:tcW w:w="1843" w:type="dxa"/>
          </w:tcPr>
          <w:p w:rsidR="00265B78" w:rsidRPr="00196D12" w:rsidRDefault="00265B78" w:rsidP="00C83CC8">
            <w:pPr>
              <w:jc w:val="center"/>
              <w:rPr>
                <w:rFonts w:ascii="Times New Roman" w:eastAsia="Times New Roman" w:hAnsi="Times New Roman" w:cs="Times New Roman"/>
                <w:color w:val="000000" w:themeColor="text1"/>
                <w:sz w:val="24"/>
                <w:szCs w:val="24"/>
                <w:lang w:val="kk-KZ"/>
              </w:rPr>
            </w:pPr>
            <w:r w:rsidRPr="00196D12">
              <w:rPr>
                <w:rFonts w:ascii="Times New Roman" w:eastAsia="Times New Roman" w:hAnsi="Times New Roman" w:cs="Times New Roman"/>
                <w:color w:val="000000" w:themeColor="text1"/>
                <w:sz w:val="24"/>
                <w:szCs w:val="24"/>
                <w:lang w:val="kk-KZ"/>
              </w:rPr>
              <w:t>449</w:t>
            </w:r>
          </w:p>
        </w:tc>
        <w:tc>
          <w:tcPr>
            <w:tcW w:w="1187" w:type="dxa"/>
          </w:tcPr>
          <w:p w:rsidR="00265B78" w:rsidRPr="00196D12" w:rsidRDefault="00265B78" w:rsidP="00C83CC8">
            <w:pPr>
              <w:jc w:val="center"/>
              <w:rPr>
                <w:rFonts w:ascii="Times New Roman" w:eastAsia="Times New Roman" w:hAnsi="Times New Roman" w:cs="Times New Roman"/>
                <w:color w:val="000000" w:themeColor="text1"/>
                <w:sz w:val="24"/>
                <w:szCs w:val="24"/>
                <w:lang w:val="kk-KZ"/>
              </w:rPr>
            </w:pPr>
            <w:r w:rsidRPr="00196D12">
              <w:rPr>
                <w:rFonts w:ascii="Times New Roman" w:eastAsia="Times New Roman" w:hAnsi="Times New Roman" w:cs="Times New Roman"/>
                <w:color w:val="000000" w:themeColor="text1"/>
                <w:sz w:val="24"/>
                <w:szCs w:val="24"/>
                <w:lang w:val="kk-KZ"/>
              </w:rPr>
              <w:t>99,3</w:t>
            </w:r>
          </w:p>
        </w:tc>
      </w:tr>
      <w:tr w:rsidR="00265B78" w:rsidRPr="00196D12" w:rsidTr="00C83CC8">
        <w:trPr>
          <w:trHeight w:val="65"/>
          <w:jc w:val="center"/>
        </w:trPr>
        <w:tc>
          <w:tcPr>
            <w:tcW w:w="6434" w:type="dxa"/>
          </w:tcPr>
          <w:p w:rsidR="00265B78" w:rsidRPr="00196D12" w:rsidRDefault="00265B78" w:rsidP="00C83CC8">
            <w:pPr>
              <w:jc w:val="both"/>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rPr>
              <w:t>Бас ауруы</w:t>
            </w:r>
          </w:p>
        </w:tc>
        <w:tc>
          <w:tcPr>
            <w:tcW w:w="1843" w:type="dxa"/>
          </w:tcPr>
          <w:p w:rsidR="00265B78" w:rsidRPr="00196D12" w:rsidRDefault="00265B78" w:rsidP="00C83CC8">
            <w:pPr>
              <w:jc w:val="center"/>
              <w:rPr>
                <w:rFonts w:ascii="Times New Roman" w:eastAsia="Times New Roman" w:hAnsi="Times New Roman" w:cs="Times New Roman"/>
                <w:color w:val="000000" w:themeColor="text1"/>
                <w:sz w:val="24"/>
                <w:szCs w:val="24"/>
                <w:lang w:val="kk-KZ"/>
              </w:rPr>
            </w:pPr>
            <w:r w:rsidRPr="00196D12">
              <w:rPr>
                <w:rFonts w:ascii="Times New Roman" w:eastAsia="Times New Roman" w:hAnsi="Times New Roman" w:cs="Times New Roman"/>
                <w:color w:val="000000" w:themeColor="text1"/>
                <w:sz w:val="24"/>
                <w:szCs w:val="24"/>
                <w:lang w:val="kk-KZ"/>
              </w:rPr>
              <w:t>397</w:t>
            </w:r>
          </w:p>
        </w:tc>
        <w:tc>
          <w:tcPr>
            <w:tcW w:w="1187" w:type="dxa"/>
          </w:tcPr>
          <w:p w:rsidR="00265B78" w:rsidRPr="00196D12" w:rsidRDefault="00265B78" w:rsidP="00C83CC8">
            <w:pPr>
              <w:jc w:val="center"/>
              <w:rPr>
                <w:rFonts w:ascii="Times New Roman" w:eastAsia="Times New Roman" w:hAnsi="Times New Roman" w:cs="Times New Roman"/>
                <w:color w:val="000000" w:themeColor="text1"/>
                <w:sz w:val="24"/>
                <w:szCs w:val="24"/>
                <w:lang w:val="kk-KZ"/>
              </w:rPr>
            </w:pPr>
            <w:r w:rsidRPr="00196D12">
              <w:rPr>
                <w:rFonts w:ascii="Times New Roman" w:eastAsia="Times New Roman" w:hAnsi="Times New Roman" w:cs="Times New Roman"/>
                <w:color w:val="000000" w:themeColor="text1"/>
                <w:sz w:val="24"/>
                <w:szCs w:val="24"/>
                <w:lang w:val="kk-KZ"/>
              </w:rPr>
              <w:t>87,8</w:t>
            </w:r>
          </w:p>
        </w:tc>
      </w:tr>
      <w:tr w:rsidR="00265B78" w:rsidRPr="00196D12" w:rsidTr="00C83CC8">
        <w:trPr>
          <w:jc w:val="center"/>
        </w:trPr>
        <w:tc>
          <w:tcPr>
            <w:tcW w:w="6434" w:type="dxa"/>
          </w:tcPr>
          <w:p w:rsidR="00265B78" w:rsidRPr="00196D12" w:rsidRDefault="00265B78" w:rsidP="00C83CC8">
            <w:pPr>
              <w:jc w:val="both"/>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rPr>
              <w:t xml:space="preserve">Инсономия (ұйқының бұзылуы) </w:t>
            </w:r>
          </w:p>
        </w:tc>
        <w:tc>
          <w:tcPr>
            <w:tcW w:w="1843" w:type="dxa"/>
          </w:tcPr>
          <w:p w:rsidR="00265B78" w:rsidRPr="00196D12" w:rsidRDefault="00265B78" w:rsidP="00C83CC8">
            <w:pPr>
              <w:jc w:val="center"/>
              <w:rPr>
                <w:rFonts w:ascii="Times New Roman" w:eastAsia="Times New Roman" w:hAnsi="Times New Roman" w:cs="Times New Roman"/>
                <w:color w:val="000000" w:themeColor="text1"/>
                <w:sz w:val="24"/>
                <w:szCs w:val="24"/>
                <w:lang w:val="kk-KZ"/>
              </w:rPr>
            </w:pPr>
            <w:r w:rsidRPr="00196D12">
              <w:rPr>
                <w:rFonts w:ascii="Times New Roman" w:eastAsia="Times New Roman" w:hAnsi="Times New Roman" w:cs="Times New Roman"/>
                <w:color w:val="000000" w:themeColor="text1"/>
                <w:sz w:val="24"/>
                <w:szCs w:val="24"/>
                <w:lang w:val="kk-KZ"/>
              </w:rPr>
              <w:t>384</w:t>
            </w:r>
          </w:p>
        </w:tc>
        <w:tc>
          <w:tcPr>
            <w:tcW w:w="1187" w:type="dxa"/>
          </w:tcPr>
          <w:p w:rsidR="00265B78" w:rsidRPr="00196D12" w:rsidRDefault="00265B78" w:rsidP="00C83CC8">
            <w:pPr>
              <w:jc w:val="center"/>
              <w:rPr>
                <w:rFonts w:ascii="Times New Roman" w:eastAsia="Times New Roman" w:hAnsi="Times New Roman" w:cs="Times New Roman"/>
                <w:color w:val="000000" w:themeColor="text1"/>
                <w:sz w:val="24"/>
                <w:szCs w:val="24"/>
                <w:lang w:val="kk-KZ"/>
              </w:rPr>
            </w:pPr>
            <w:r w:rsidRPr="00196D12">
              <w:rPr>
                <w:rFonts w:ascii="Times New Roman" w:eastAsia="Times New Roman" w:hAnsi="Times New Roman" w:cs="Times New Roman"/>
                <w:color w:val="000000" w:themeColor="text1"/>
                <w:sz w:val="24"/>
                <w:szCs w:val="24"/>
                <w:lang w:val="kk-KZ"/>
              </w:rPr>
              <w:t>84,9</w:t>
            </w:r>
          </w:p>
        </w:tc>
      </w:tr>
      <w:tr w:rsidR="00265B78" w:rsidRPr="00196D12" w:rsidTr="00C83CC8">
        <w:trPr>
          <w:jc w:val="center"/>
        </w:trPr>
        <w:tc>
          <w:tcPr>
            <w:tcW w:w="6434" w:type="dxa"/>
          </w:tcPr>
          <w:p w:rsidR="00265B78" w:rsidRPr="00196D12" w:rsidRDefault="00265B78" w:rsidP="00C83CC8">
            <w:pPr>
              <w:jc w:val="both"/>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rPr>
              <w:t xml:space="preserve">Шаштың түсуі  </w:t>
            </w:r>
          </w:p>
        </w:tc>
        <w:tc>
          <w:tcPr>
            <w:tcW w:w="1843" w:type="dxa"/>
          </w:tcPr>
          <w:p w:rsidR="00265B78" w:rsidRPr="00196D12" w:rsidRDefault="00265B78" w:rsidP="00C83CC8">
            <w:pPr>
              <w:jc w:val="center"/>
              <w:rPr>
                <w:rFonts w:ascii="Times New Roman" w:eastAsia="Times New Roman" w:hAnsi="Times New Roman" w:cs="Times New Roman"/>
                <w:color w:val="000000" w:themeColor="text1"/>
                <w:sz w:val="24"/>
                <w:szCs w:val="24"/>
                <w:lang w:val="kk-KZ"/>
              </w:rPr>
            </w:pPr>
            <w:r w:rsidRPr="00196D12">
              <w:rPr>
                <w:rFonts w:ascii="Times New Roman" w:eastAsia="Times New Roman" w:hAnsi="Times New Roman" w:cs="Times New Roman"/>
                <w:color w:val="000000" w:themeColor="text1"/>
                <w:sz w:val="24"/>
                <w:szCs w:val="24"/>
                <w:lang w:val="kk-KZ"/>
              </w:rPr>
              <w:t>361</w:t>
            </w:r>
          </w:p>
        </w:tc>
        <w:tc>
          <w:tcPr>
            <w:tcW w:w="1187" w:type="dxa"/>
          </w:tcPr>
          <w:p w:rsidR="00265B78" w:rsidRPr="00196D12" w:rsidRDefault="00265B78" w:rsidP="00C83CC8">
            <w:pPr>
              <w:jc w:val="center"/>
              <w:rPr>
                <w:rFonts w:ascii="Times New Roman" w:eastAsia="Times New Roman" w:hAnsi="Times New Roman" w:cs="Times New Roman"/>
                <w:color w:val="000000" w:themeColor="text1"/>
                <w:sz w:val="24"/>
                <w:szCs w:val="24"/>
                <w:lang w:val="kk-KZ"/>
              </w:rPr>
            </w:pPr>
            <w:r w:rsidRPr="00196D12">
              <w:rPr>
                <w:rFonts w:ascii="Times New Roman" w:eastAsia="Times New Roman" w:hAnsi="Times New Roman" w:cs="Times New Roman"/>
                <w:color w:val="000000" w:themeColor="text1"/>
                <w:sz w:val="24"/>
                <w:szCs w:val="24"/>
                <w:lang w:val="kk-KZ"/>
              </w:rPr>
              <w:t>79,8</w:t>
            </w:r>
          </w:p>
        </w:tc>
      </w:tr>
      <w:tr w:rsidR="00265B78" w:rsidRPr="00196D12" w:rsidTr="00C83CC8">
        <w:trPr>
          <w:jc w:val="center"/>
        </w:trPr>
        <w:tc>
          <w:tcPr>
            <w:tcW w:w="6434" w:type="dxa"/>
          </w:tcPr>
          <w:p w:rsidR="00265B78" w:rsidRPr="00196D12" w:rsidRDefault="00265B78" w:rsidP="00C83CC8">
            <w:pPr>
              <w:jc w:val="both"/>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rPr>
              <w:t>Буын ауруы (Артралгия)</w:t>
            </w:r>
          </w:p>
        </w:tc>
        <w:tc>
          <w:tcPr>
            <w:tcW w:w="1843" w:type="dxa"/>
          </w:tcPr>
          <w:p w:rsidR="00265B78" w:rsidRPr="00196D12" w:rsidRDefault="00265B78" w:rsidP="00C83CC8">
            <w:pPr>
              <w:jc w:val="center"/>
              <w:rPr>
                <w:rFonts w:ascii="Times New Roman" w:eastAsia="Times New Roman" w:hAnsi="Times New Roman" w:cs="Times New Roman"/>
                <w:color w:val="000000" w:themeColor="text1"/>
                <w:sz w:val="24"/>
                <w:szCs w:val="24"/>
                <w:lang w:val="kk-KZ"/>
              </w:rPr>
            </w:pPr>
            <w:r w:rsidRPr="00196D12">
              <w:rPr>
                <w:rFonts w:ascii="Times New Roman" w:eastAsia="Times New Roman" w:hAnsi="Times New Roman" w:cs="Times New Roman"/>
                <w:color w:val="000000" w:themeColor="text1"/>
                <w:sz w:val="24"/>
                <w:szCs w:val="24"/>
                <w:lang w:val="kk-KZ"/>
              </w:rPr>
              <w:t>348</w:t>
            </w:r>
          </w:p>
        </w:tc>
        <w:tc>
          <w:tcPr>
            <w:tcW w:w="1187" w:type="dxa"/>
          </w:tcPr>
          <w:p w:rsidR="00265B78" w:rsidRPr="00196D12" w:rsidRDefault="00265B78" w:rsidP="00C83CC8">
            <w:pPr>
              <w:jc w:val="center"/>
              <w:rPr>
                <w:rFonts w:ascii="Times New Roman" w:eastAsia="Times New Roman" w:hAnsi="Times New Roman" w:cs="Times New Roman"/>
                <w:color w:val="000000" w:themeColor="text1"/>
                <w:sz w:val="24"/>
                <w:szCs w:val="24"/>
                <w:lang w:val="kk-KZ"/>
              </w:rPr>
            </w:pPr>
            <w:r w:rsidRPr="00196D12">
              <w:rPr>
                <w:rFonts w:ascii="Times New Roman" w:eastAsia="Times New Roman" w:hAnsi="Times New Roman" w:cs="Times New Roman"/>
                <w:color w:val="000000" w:themeColor="text1"/>
                <w:sz w:val="24"/>
                <w:szCs w:val="24"/>
                <w:lang w:val="kk-KZ"/>
              </w:rPr>
              <w:t>77,0</w:t>
            </w:r>
          </w:p>
        </w:tc>
      </w:tr>
      <w:tr w:rsidR="00265B78" w:rsidRPr="00196D12" w:rsidTr="00C83CC8">
        <w:trPr>
          <w:jc w:val="center"/>
        </w:trPr>
        <w:tc>
          <w:tcPr>
            <w:tcW w:w="6434" w:type="dxa"/>
          </w:tcPr>
          <w:p w:rsidR="00265B78" w:rsidRPr="00196D12" w:rsidRDefault="00265B78" w:rsidP="00C83CC8">
            <w:pPr>
              <w:jc w:val="both"/>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rPr>
              <w:t>Буын ауруы (Артралгия)</w:t>
            </w:r>
          </w:p>
        </w:tc>
        <w:tc>
          <w:tcPr>
            <w:tcW w:w="1843" w:type="dxa"/>
          </w:tcPr>
          <w:p w:rsidR="00265B78" w:rsidRPr="00196D12" w:rsidRDefault="00265B78" w:rsidP="00C83CC8">
            <w:pPr>
              <w:jc w:val="center"/>
              <w:rPr>
                <w:rFonts w:ascii="Times New Roman" w:eastAsia="Times New Roman" w:hAnsi="Times New Roman" w:cs="Times New Roman"/>
                <w:color w:val="000000" w:themeColor="text1"/>
                <w:sz w:val="24"/>
                <w:szCs w:val="24"/>
                <w:lang w:val="kk-KZ"/>
              </w:rPr>
            </w:pPr>
            <w:r w:rsidRPr="00196D12">
              <w:rPr>
                <w:rFonts w:ascii="Times New Roman" w:eastAsia="Times New Roman" w:hAnsi="Times New Roman" w:cs="Times New Roman"/>
                <w:color w:val="000000" w:themeColor="text1"/>
                <w:sz w:val="24"/>
                <w:szCs w:val="24"/>
                <w:lang w:val="kk-KZ"/>
              </w:rPr>
              <w:t>343</w:t>
            </w:r>
          </w:p>
        </w:tc>
        <w:tc>
          <w:tcPr>
            <w:tcW w:w="1187" w:type="dxa"/>
          </w:tcPr>
          <w:p w:rsidR="00265B78" w:rsidRPr="00196D12" w:rsidRDefault="00265B78" w:rsidP="00C83CC8">
            <w:pPr>
              <w:jc w:val="center"/>
              <w:rPr>
                <w:rFonts w:ascii="Times New Roman" w:eastAsia="Times New Roman" w:hAnsi="Times New Roman" w:cs="Times New Roman"/>
                <w:color w:val="000000" w:themeColor="text1"/>
                <w:sz w:val="24"/>
                <w:szCs w:val="24"/>
                <w:lang w:val="kk-KZ"/>
              </w:rPr>
            </w:pPr>
            <w:r w:rsidRPr="00196D12">
              <w:rPr>
                <w:rFonts w:ascii="Times New Roman" w:eastAsia="Times New Roman" w:hAnsi="Times New Roman" w:cs="Times New Roman"/>
                <w:color w:val="000000" w:themeColor="text1"/>
                <w:sz w:val="24"/>
                <w:szCs w:val="24"/>
                <w:lang w:val="kk-KZ"/>
              </w:rPr>
              <w:t>75,9</w:t>
            </w:r>
          </w:p>
        </w:tc>
      </w:tr>
      <w:tr w:rsidR="00265B78" w:rsidRPr="00196D12" w:rsidTr="00C83CC8">
        <w:trPr>
          <w:jc w:val="center"/>
        </w:trPr>
        <w:tc>
          <w:tcPr>
            <w:tcW w:w="6434" w:type="dxa"/>
          </w:tcPr>
          <w:p w:rsidR="00265B78" w:rsidRPr="00196D12" w:rsidRDefault="00265B78" w:rsidP="00C83CC8">
            <w:pPr>
              <w:jc w:val="both"/>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rPr>
              <w:t>Буын ауруы (Артралгия)</w:t>
            </w:r>
          </w:p>
        </w:tc>
        <w:tc>
          <w:tcPr>
            <w:tcW w:w="1843" w:type="dxa"/>
          </w:tcPr>
          <w:p w:rsidR="00265B78" w:rsidRPr="00196D12" w:rsidRDefault="00265B78" w:rsidP="00C83CC8">
            <w:pPr>
              <w:jc w:val="center"/>
              <w:rPr>
                <w:rFonts w:ascii="Times New Roman" w:eastAsia="Times New Roman" w:hAnsi="Times New Roman" w:cs="Times New Roman"/>
                <w:color w:val="000000" w:themeColor="text1"/>
                <w:sz w:val="24"/>
                <w:szCs w:val="24"/>
                <w:lang w:val="kk-KZ"/>
              </w:rPr>
            </w:pPr>
            <w:r w:rsidRPr="00196D12">
              <w:rPr>
                <w:rFonts w:ascii="Times New Roman" w:eastAsia="Times New Roman" w:hAnsi="Times New Roman" w:cs="Times New Roman"/>
                <w:color w:val="000000" w:themeColor="text1"/>
                <w:sz w:val="24"/>
                <w:szCs w:val="24"/>
                <w:lang w:val="kk-KZ"/>
              </w:rPr>
              <w:t>339</w:t>
            </w:r>
          </w:p>
        </w:tc>
        <w:tc>
          <w:tcPr>
            <w:tcW w:w="1187" w:type="dxa"/>
          </w:tcPr>
          <w:p w:rsidR="00265B78" w:rsidRPr="00196D12" w:rsidRDefault="00265B78" w:rsidP="00C83CC8">
            <w:pPr>
              <w:jc w:val="center"/>
              <w:rPr>
                <w:rFonts w:ascii="Times New Roman" w:eastAsia="Times New Roman" w:hAnsi="Times New Roman" w:cs="Times New Roman"/>
                <w:color w:val="000000" w:themeColor="text1"/>
                <w:sz w:val="24"/>
                <w:szCs w:val="24"/>
                <w:lang w:val="kk-KZ"/>
              </w:rPr>
            </w:pPr>
            <w:r w:rsidRPr="00196D12">
              <w:rPr>
                <w:rFonts w:ascii="Times New Roman" w:eastAsia="Times New Roman" w:hAnsi="Times New Roman" w:cs="Times New Roman"/>
                <w:color w:val="000000" w:themeColor="text1"/>
                <w:sz w:val="24"/>
                <w:szCs w:val="24"/>
                <w:lang w:val="kk-KZ"/>
              </w:rPr>
              <w:t>75,0</w:t>
            </w:r>
          </w:p>
        </w:tc>
      </w:tr>
      <w:tr w:rsidR="00265B78" w:rsidRPr="00196D12" w:rsidTr="00C83CC8">
        <w:trPr>
          <w:jc w:val="center"/>
        </w:trPr>
        <w:tc>
          <w:tcPr>
            <w:tcW w:w="6434" w:type="dxa"/>
          </w:tcPr>
          <w:p w:rsidR="00265B78" w:rsidRPr="00196D12" w:rsidRDefault="00265B78" w:rsidP="00C83CC8">
            <w:pPr>
              <w:jc w:val="both"/>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rPr>
              <w:t xml:space="preserve">Аносмия (иіс және/немесе дәмнің өзгеруі)  </w:t>
            </w:r>
          </w:p>
        </w:tc>
        <w:tc>
          <w:tcPr>
            <w:tcW w:w="1843" w:type="dxa"/>
          </w:tcPr>
          <w:p w:rsidR="00265B78" w:rsidRPr="00196D12" w:rsidRDefault="00265B78" w:rsidP="00C83CC8">
            <w:pPr>
              <w:jc w:val="center"/>
              <w:rPr>
                <w:rFonts w:ascii="Times New Roman" w:eastAsia="Times New Roman" w:hAnsi="Times New Roman" w:cs="Times New Roman"/>
                <w:color w:val="000000" w:themeColor="text1"/>
                <w:sz w:val="24"/>
                <w:szCs w:val="24"/>
                <w:lang w:val="kk-KZ"/>
              </w:rPr>
            </w:pPr>
            <w:r w:rsidRPr="00196D12">
              <w:rPr>
                <w:rFonts w:ascii="Times New Roman" w:eastAsia="Times New Roman" w:hAnsi="Times New Roman" w:cs="Times New Roman"/>
                <w:color w:val="000000" w:themeColor="text1"/>
                <w:sz w:val="24"/>
                <w:szCs w:val="24"/>
                <w:lang w:val="kk-KZ"/>
              </w:rPr>
              <w:t>325</w:t>
            </w:r>
          </w:p>
        </w:tc>
        <w:tc>
          <w:tcPr>
            <w:tcW w:w="1187" w:type="dxa"/>
          </w:tcPr>
          <w:p w:rsidR="00265B78" w:rsidRPr="00196D12" w:rsidRDefault="00265B78" w:rsidP="00C83CC8">
            <w:pPr>
              <w:jc w:val="center"/>
              <w:rPr>
                <w:rFonts w:ascii="Times New Roman" w:eastAsia="Times New Roman" w:hAnsi="Times New Roman" w:cs="Times New Roman"/>
                <w:color w:val="000000" w:themeColor="text1"/>
                <w:sz w:val="24"/>
                <w:szCs w:val="24"/>
                <w:lang w:val="kk-KZ"/>
              </w:rPr>
            </w:pPr>
            <w:r w:rsidRPr="00196D12">
              <w:rPr>
                <w:rFonts w:ascii="Times New Roman" w:eastAsia="Times New Roman" w:hAnsi="Times New Roman" w:cs="Times New Roman"/>
                <w:color w:val="000000" w:themeColor="text1"/>
                <w:sz w:val="24"/>
                <w:szCs w:val="24"/>
                <w:lang w:val="kk-KZ"/>
              </w:rPr>
              <w:t>71,9</w:t>
            </w:r>
          </w:p>
        </w:tc>
      </w:tr>
      <w:tr w:rsidR="00265B78" w:rsidRPr="00196D12" w:rsidTr="00C83CC8">
        <w:trPr>
          <w:jc w:val="center"/>
        </w:trPr>
        <w:tc>
          <w:tcPr>
            <w:tcW w:w="6434" w:type="dxa"/>
          </w:tcPr>
          <w:p w:rsidR="00265B78" w:rsidRPr="00196D12" w:rsidRDefault="00265B78" w:rsidP="00C83CC8">
            <w:pPr>
              <w:jc w:val="both"/>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rPr>
              <w:t xml:space="preserve">Ентігу </w:t>
            </w:r>
          </w:p>
        </w:tc>
        <w:tc>
          <w:tcPr>
            <w:tcW w:w="1843" w:type="dxa"/>
          </w:tcPr>
          <w:p w:rsidR="00265B78" w:rsidRPr="00196D12" w:rsidRDefault="00265B78" w:rsidP="00C83CC8">
            <w:pPr>
              <w:jc w:val="center"/>
              <w:rPr>
                <w:rFonts w:ascii="Times New Roman" w:eastAsia="Times New Roman" w:hAnsi="Times New Roman" w:cs="Times New Roman"/>
                <w:color w:val="000000" w:themeColor="text1"/>
                <w:sz w:val="24"/>
                <w:szCs w:val="24"/>
                <w:lang w:val="kk-KZ"/>
              </w:rPr>
            </w:pPr>
            <w:r w:rsidRPr="00196D12">
              <w:rPr>
                <w:rFonts w:ascii="Times New Roman" w:eastAsia="Times New Roman" w:hAnsi="Times New Roman" w:cs="Times New Roman"/>
                <w:color w:val="000000" w:themeColor="text1"/>
                <w:sz w:val="24"/>
                <w:szCs w:val="24"/>
                <w:lang w:val="kk-KZ"/>
              </w:rPr>
              <w:t>307</w:t>
            </w:r>
          </w:p>
        </w:tc>
        <w:tc>
          <w:tcPr>
            <w:tcW w:w="1187" w:type="dxa"/>
          </w:tcPr>
          <w:p w:rsidR="00265B78" w:rsidRPr="00196D12" w:rsidRDefault="00265B78" w:rsidP="00C83CC8">
            <w:pPr>
              <w:jc w:val="center"/>
              <w:rPr>
                <w:rFonts w:ascii="Times New Roman" w:eastAsia="Times New Roman" w:hAnsi="Times New Roman" w:cs="Times New Roman"/>
                <w:color w:val="000000" w:themeColor="text1"/>
                <w:sz w:val="24"/>
                <w:szCs w:val="24"/>
                <w:lang w:val="kk-KZ"/>
              </w:rPr>
            </w:pPr>
            <w:r w:rsidRPr="00196D12">
              <w:rPr>
                <w:rFonts w:ascii="Times New Roman" w:eastAsia="Times New Roman" w:hAnsi="Times New Roman" w:cs="Times New Roman"/>
                <w:color w:val="000000" w:themeColor="text1"/>
                <w:sz w:val="24"/>
                <w:szCs w:val="24"/>
                <w:lang w:val="kk-KZ"/>
              </w:rPr>
              <w:t>67,9</w:t>
            </w:r>
          </w:p>
        </w:tc>
      </w:tr>
      <w:tr w:rsidR="00265B78" w:rsidRPr="00196D12" w:rsidTr="00C83CC8">
        <w:trPr>
          <w:jc w:val="center"/>
        </w:trPr>
        <w:tc>
          <w:tcPr>
            <w:tcW w:w="6434" w:type="dxa"/>
          </w:tcPr>
          <w:p w:rsidR="00265B78" w:rsidRPr="00196D12" w:rsidRDefault="00265B78" w:rsidP="00C83CC8">
            <w:pPr>
              <w:jc w:val="both"/>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rPr>
              <w:t>Тұрақты емес қан қысымы (күндіз / кешке қан қысымының ауытқуы</w:t>
            </w:r>
          </w:p>
        </w:tc>
        <w:tc>
          <w:tcPr>
            <w:tcW w:w="1843" w:type="dxa"/>
            <w:vAlign w:val="center"/>
          </w:tcPr>
          <w:p w:rsidR="00265B78" w:rsidRPr="00196D12" w:rsidRDefault="00265B78" w:rsidP="00C83CC8">
            <w:pPr>
              <w:jc w:val="center"/>
              <w:rPr>
                <w:rFonts w:ascii="Times New Roman" w:eastAsia="Times New Roman" w:hAnsi="Times New Roman" w:cs="Times New Roman"/>
                <w:color w:val="000000" w:themeColor="text1"/>
                <w:sz w:val="24"/>
                <w:szCs w:val="24"/>
                <w:lang w:val="kk-KZ"/>
              </w:rPr>
            </w:pPr>
            <w:r w:rsidRPr="00196D12">
              <w:rPr>
                <w:rFonts w:ascii="Times New Roman" w:eastAsia="Times New Roman" w:hAnsi="Times New Roman" w:cs="Times New Roman"/>
                <w:color w:val="000000" w:themeColor="text1"/>
                <w:sz w:val="24"/>
                <w:szCs w:val="24"/>
                <w:lang w:val="kk-KZ"/>
              </w:rPr>
              <w:t>306</w:t>
            </w:r>
          </w:p>
        </w:tc>
        <w:tc>
          <w:tcPr>
            <w:tcW w:w="1187" w:type="dxa"/>
            <w:vAlign w:val="center"/>
          </w:tcPr>
          <w:p w:rsidR="00265B78" w:rsidRPr="00196D12" w:rsidRDefault="00265B78" w:rsidP="00C83CC8">
            <w:pPr>
              <w:jc w:val="center"/>
              <w:rPr>
                <w:rFonts w:ascii="Times New Roman" w:eastAsia="Times New Roman" w:hAnsi="Times New Roman" w:cs="Times New Roman"/>
                <w:color w:val="000000" w:themeColor="text1"/>
                <w:sz w:val="24"/>
                <w:szCs w:val="24"/>
                <w:lang w:val="kk-KZ"/>
              </w:rPr>
            </w:pPr>
            <w:r w:rsidRPr="00196D12">
              <w:rPr>
                <w:rFonts w:ascii="Times New Roman" w:eastAsia="Times New Roman" w:hAnsi="Times New Roman" w:cs="Times New Roman"/>
                <w:color w:val="000000" w:themeColor="text1"/>
                <w:sz w:val="24"/>
                <w:szCs w:val="24"/>
                <w:lang w:val="kk-KZ"/>
              </w:rPr>
              <w:t>67,7</w:t>
            </w:r>
          </w:p>
        </w:tc>
      </w:tr>
      <w:tr w:rsidR="00265B78" w:rsidRPr="00196D12" w:rsidTr="00C83CC8">
        <w:trPr>
          <w:jc w:val="center"/>
        </w:trPr>
        <w:tc>
          <w:tcPr>
            <w:tcW w:w="6434" w:type="dxa"/>
          </w:tcPr>
          <w:p w:rsidR="00265B78" w:rsidRPr="00196D12" w:rsidRDefault="00265B78" w:rsidP="00C83CC8">
            <w:pPr>
              <w:jc w:val="both"/>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rPr>
              <w:t xml:space="preserve">Төмен температура субфебрильды </w:t>
            </w:r>
            <w:r w:rsidRPr="00196D12">
              <w:rPr>
                <w:rFonts w:ascii="Times New Roman" w:hAnsi="Times New Roman" w:cs="Times New Roman"/>
                <w:color w:val="000000" w:themeColor="text1"/>
                <w:sz w:val="24"/>
                <w:szCs w:val="24"/>
                <w:lang w:val="kk-KZ"/>
              </w:rPr>
              <w:t>қ</w:t>
            </w:r>
            <w:r w:rsidRPr="00196D12">
              <w:rPr>
                <w:rFonts w:ascii="Times New Roman" w:hAnsi="Times New Roman" w:cs="Times New Roman"/>
                <w:color w:val="000000" w:themeColor="text1"/>
                <w:sz w:val="24"/>
                <w:szCs w:val="24"/>
              </w:rPr>
              <w:t>ызба</w:t>
            </w:r>
          </w:p>
        </w:tc>
        <w:tc>
          <w:tcPr>
            <w:tcW w:w="1843" w:type="dxa"/>
          </w:tcPr>
          <w:p w:rsidR="00265B78" w:rsidRPr="00196D12" w:rsidRDefault="00265B78" w:rsidP="00C83CC8">
            <w:pPr>
              <w:jc w:val="center"/>
              <w:rPr>
                <w:rFonts w:ascii="Times New Roman" w:eastAsia="Times New Roman" w:hAnsi="Times New Roman" w:cs="Times New Roman"/>
                <w:color w:val="000000" w:themeColor="text1"/>
                <w:sz w:val="24"/>
                <w:szCs w:val="24"/>
                <w:lang w:val="kk-KZ"/>
              </w:rPr>
            </w:pPr>
            <w:r w:rsidRPr="00196D12">
              <w:rPr>
                <w:rFonts w:ascii="Times New Roman" w:eastAsia="Times New Roman" w:hAnsi="Times New Roman" w:cs="Times New Roman"/>
                <w:color w:val="000000" w:themeColor="text1"/>
                <w:sz w:val="24"/>
                <w:szCs w:val="24"/>
                <w:lang w:val="kk-KZ"/>
              </w:rPr>
              <w:t>298</w:t>
            </w:r>
          </w:p>
        </w:tc>
        <w:tc>
          <w:tcPr>
            <w:tcW w:w="1187" w:type="dxa"/>
          </w:tcPr>
          <w:p w:rsidR="00265B78" w:rsidRPr="00196D12" w:rsidRDefault="00265B78" w:rsidP="00C83CC8">
            <w:pPr>
              <w:jc w:val="center"/>
              <w:rPr>
                <w:rFonts w:ascii="Times New Roman" w:eastAsia="Times New Roman" w:hAnsi="Times New Roman" w:cs="Times New Roman"/>
                <w:color w:val="000000" w:themeColor="text1"/>
                <w:sz w:val="24"/>
                <w:szCs w:val="24"/>
                <w:lang w:val="kk-KZ"/>
              </w:rPr>
            </w:pPr>
            <w:r w:rsidRPr="00196D12">
              <w:rPr>
                <w:rFonts w:ascii="Times New Roman" w:eastAsia="Times New Roman" w:hAnsi="Times New Roman" w:cs="Times New Roman"/>
                <w:color w:val="000000" w:themeColor="text1"/>
                <w:sz w:val="24"/>
                <w:szCs w:val="24"/>
                <w:lang w:val="kk-KZ"/>
              </w:rPr>
              <w:t>65,9</w:t>
            </w:r>
          </w:p>
        </w:tc>
      </w:tr>
      <w:tr w:rsidR="00265B78" w:rsidRPr="00196D12" w:rsidTr="00C83CC8">
        <w:trPr>
          <w:jc w:val="center"/>
        </w:trPr>
        <w:tc>
          <w:tcPr>
            <w:tcW w:w="6434" w:type="dxa"/>
          </w:tcPr>
          <w:p w:rsidR="00265B78" w:rsidRPr="00196D12" w:rsidRDefault="00265B78" w:rsidP="00C83CC8">
            <w:pPr>
              <w:jc w:val="both"/>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rPr>
              <w:t>Диарея (асқазан-ішек жолдарының дисфункциясы)</w:t>
            </w:r>
          </w:p>
        </w:tc>
        <w:tc>
          <w:tcPr>
            <w:tcW w:w="1843" w:type="dxa"/>
          </w:tcPr>
          <w:p w:rsidR="00265B78" w:rsidRPr="00196D12" w:rsidRDefault="00265B78" w:rsidP="00C83CC8">
            <w:pPr>
              <w:jc w:val="center"/>
              <w:rPr>
                <w:rFonts w:ascii="Times New Roman" w:eastAsia="Times New Roman" w:hAnsi="Times New Roman" w:cs="Times New Roman"/>
                <w:color w:val="000000" w:themeColor="text1"/>
                <w:sz w:val="24"/>
                <w:szCs w:val="24"/>
                <w:lang w:val="kk-KZ"/>
              </w:rPr>
            </w:pPr>
            <w:r w:rsidRPr="00196D12">
              <w:rPr>
                <w:rFonts w:ascii="Times New Roman" w:eastAsia="Times New Roman" w:hAnsi="Times New Roman" w:cs="Times New Roman"/>
                <w:color w:val="000000" w:themeColor="text1"/>
                <w:sz w:val="24"/>
                <w:szCs w:val="24"/>
                <w:lang w:val="kk-KZ"/>
              </w:rPr>
              <w:t>294</w:t>
            </w:r>
          </w:p>
        </w:tc>
        <w:tc>
          <w:tcPr>
            <w:tcW w:w="1187" w:type="dxa"/>
          </w:tcPr>
          <w:p w:rsidR="00265B78" w:rsidRPr="00196D12" w:rsidRDefault="00265B78" w:rsidP="00C83CC8">
            <w:pPr>
              <w:jc w:val="center"/>
              <w:rPr>
                <w:rFonts w:ascii="Times New Roman" w:eastAsia="Times New Roman" w:hAnsi="Times New Roman" w:cs="Times New Roman"/>
                <w:color w:val="000000" w:themeColor="text1"/>
                <w:sz w:val="24"/>
                <w:szCs w:val="24"/>
                <w:lang w:val="kk-KZ"/>
              </w:rPr>
            </w:pPr>
            <w:r w:rsidRPr="00196D12">
              <w:rPr>
                <w:rFonts w:ascii="Times New Roman" w:eastAsia="Times New Roman" w:hAnsi="Times New Roman" w:cs="Times New Roman"/>
                <w:color w:val="000000" w:themeColor="text1"/>
                <w:sz w:val="24"/>
                <w:szCs w:val="24"/>
                <w:lang w:val="kk-KZ"/>
              </w:rPr>
              <w:t>65,0</w:t>
            </w:r>
          </w:p>
        </w:tc>
      </w:tr>
      <w:tr w:rsidR="00265B78" w:rsidRPr="00196D12" w:rsidTr="00C83CC8">
        <w:trPr>
          <w:jc w:val="center"/>
        </w:trPr>
        <w:tc>
          <w:tcPr>
            <w:tcW w:w="6434" w:type="dxa"/>
          </w:tcPr>
          <w:p w:rsidR="00265B78" w:rsidRPr="00196D12" w:rsidRDefault="00265B78" w:rsidP="00C83CC8">
            <w:pPr>
              <w:jc w:val="both"/>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rPr>
              <w:t>Кеуде қуысының ауыруы</w:t>
            </w:r>
          </w:p>
        </w:tc>
        <w:tc>
          <w:tcPr>
            <w:tcW w:w="1843" w:type="dxa"/>
          </w:tcPr>
          <w:p w:rsidR="00265B78" w:rsidRPr="00196D12" w:rsidRDefault="00265B78" w:rsidP="00C83CC8">
            <w:pPr>
              <w:jc w:val="center"/>
              <w:rPr>
                <w:rFonts w:ascii="Times New Roman" w:eastAsia="Times New Roman" w:hAnsi="Times New Roman" w:cs="Times New Roman"/>
                <w:color w:val="000000" w:themeColor="text1"/>
                <w:sz w:val="24"/>
                <w:szCs w:val="24"/>
                <w:lang w:val="kk-KZ"/>
              </w:rPr>
            </w:pPr>
            <w:r w:rsidRPr="00196D12">
              <w:rPr>
                <w:rFonts w:ascii="Times New Roman" w:eastAsia="Times New Roman" w:hAnsi="Times New Roman" w:cs="Times New Roman"/>
                <w:color w:val="000000" w:themeColor="text1"/>
                <w:sz w:val="24"/>
                <w:szCs w:val="24"/>
                <w:lang w:val="kk-KZ"/>
              </w:rPr>
              <w:t>289</w:t>
            </w:r>
          </w:p>
        </w:tc>
        <w:tc>
          <w:tcPr>
            <w:tcW w:w="1187" w:type="dxa"/>
          </w:tcPr>
          <w:p w:rsidR="00265B78" w:rsidRPr="00196D12" w:rsidRDefault="00265B78" w:rsidP="00C83CC8">
            <w:pPr>
              <w:jc w:val="center"/>
              <w:rPr>
                <w:rFonts w:ascii="Times New Roman" w:eastAsia="Times New Roman" w:hAnsi="Times New Roman" w:cs="Times New Roman"/>
                <w:color w:val="000000" w:themeColor="text1"/>
                <w:sz w:val="24"/>
                <w:szCs w:val="24"/>
                <w:lang w:val="kk-KZ"/>
              </w:rPr>
            </w:pPr>
            <w:r w:rsidRPr="00196D12">
              <w:rPr>
                <w:rFonts w:ascii="Times New Roman" w:eastAsia="Times New Roman" w:hAnsi="Times New Roman" w:cs="Times New Roman"/>
                <w:color w:val="000000" w:themeColor="text1"/>
                <w:sz w:val="24"/>
                <w:szCs w:val="24"/>
                <w:lang w:val="kk-KZ"/>
              </w:rPr>
              <w:t>63,9</w:t>
            </w:r>
          </w:p>
        </w:tc>
      </w:tr>
      <w:tr w:rsidR="00265B78" w:rsidRPr="00196D12" w:rsidTr="00C83CC8">
        <w:trPr>
          <w:jc w:val="center"/>
        </w:trPr>
        <w:tc>
          <w:tcPr>
            <w:tcW w:w="6434" w:type="dxa"/>
          </w:tcPr>
          <w:p w:rsidR="00265B78" w:rsidRPr="00196D12" w:rsidRDefault="00265B78" w:rsidP="00C83CC8">
            <w:pPr>
              <w:jc w:val="both"/>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rPr>
              <w:t>Тері бөртпесі</w:t>
            </w:r>
          </w:p>
        </w:tc>
        <w:tc>
          <w:tcPr>
            <w:tcW w:w="1843" w:type="dxa"/>
          </w:tcPr>
          <w:p w:rsidR="00265B78" w:rsidRPr="00196D12" w:rsidRDefault="00265B78" w:rsidP="00C83CC8">
            <w:pPr>
              <w:jc w:val="center"/>
              <w:rPr>
                <w:rFonts w:ascii="Times New Roman" w:eastAsia="Times New Roman" w:hAnsi="Times New Roman" w:cs="Times New Roman"/>
                <w:color w:val="000000" w:themeColor="text1"/>
                <w:sz w:val="24"/>
                <w:szCs w:val="24"/>
                <w:lang w:val="kk-KZ"/>
              </w:rPr>
            </w:pPr>
            <w:r w:rsidRPr="00196D12">
              <w:rPr>
                <w:rFonts w:ascii="Times New Roman" w:eastAsia="Times New Roman" w:hAnsi="Times New Roman" w:cs="Times New Roman"/>
                <w:color w:val="000000" w:themeColor="text1"/>
                <w:sz w:val="24"/>
                <w:szCs w:val="24"/>
                <w:lang w:val="kk-KZ"/>
              </w:rPr>
              <w:t>176</w:t>
            </w:r>
          </w:p>
        </w:tc>
        <w:tc>
          <w:tcPr>
            <w:tcW w:w="1187" w:type="dxa"/>
          </w:tcPr>
          <w:p w:rsidR="00265B78" w:rsidRPr="00196D12" w:rsidRDefault="00265B78" w:rsidP="00C83CC8">
            <w:pPr>
              <w:jc w:val="center"/>
              <w:rPr>
                <w:rFonts w:ascii="Times New Roman" w:eastAsia="Times New Roman" w:hAnsi="Times New Roman" w:cs="Times New Roman"/>
                <w:color w:val="000000" w:themeColor="text1"/>
                <w:sz w:val="24"/>
                <w:szCs w:val="24"/>
                <w:lang w:val="kk-KZ"/>
              </w:rPr>
            </w:pPr>
            <w:r w:rsidRPr="00196D12">
              <w:rPr>
                <w:rFonts w:ascii="Times New Roman" w:eastAsia="Times New Roman" w:hAnsi="Times New Roman" w:cs="Times New Roman"/>
                <w:color w:val="000000" w:themeColor="text1"/>
                <w:sz w:val="24"/>
                <w:szCs w:val="24"/>
                <w:lang w:val="kk-KZ"/>
              </w:rPr>
              <w:t>38,9</w:t>
            </w:r>
          </w:p>
        </w:tc>
      </w:tr>
    </w:tbl>
    <w:p w:rsidR="00265B78" w:rsidRPr="00196D12" w:rsidRDefault="00265B78" w:rsidP="00265B78">
      <w:pPr>
        <w:spacing w:after="0" w:line="240" w:lineRule="auto"/>
        <w:ind w:firstLine="709"/>
        <w:jc w:val="both"/>
        <w:rPr>
          <w:rFonts w:ascii="Times New Roman" w:hAnsi="Times New Roman" w:cs="Times New Roman"/>
          <w:color w:val="000000" w:themeColor="text1"/>
          <w:sz w:val="28"/>
          <w:szCs w:val="28"/>
          <w:lang w:val="kk-KZ"/>
        </w:rPr>
      </w:pPr>
    </w:p>
    <w:p w:rsidR="00265B78" w:rsidRPr="00196D12" w:rsidRDefault="00265B78" w:rsidP="00265B78">
      <w:pPr>
        <w:spacing w:after="0" w:line="240" w:lineRule="auto"/>
        <w:ind w:firstLine="709"/>
        <w:jc w:val="both"/>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452 тұлғалы ПКС пациенттерінің 361-і (79,8%) ковидті инфекциядан кейін өздерін толық сау сезінбейтінін атап өтті. Көптеген респонденттер (298 пациент-65,9%) өмір сүру сапасының төмендеуіне (КЖ) шағым түсірді, оның ішінде 185 пациент (62,1%) КЖ шамалы төмендеуіне, 113 (37,9%) ККС пациенттерінде олардың күнделікті өмір сапасын айтарлықтай төмендететін симптомдар байқалды. Біздің деректерімізді (ӨҮК-нің 452 пациентінен), сондай-ақ әдеби көздерден алынған ақпаратты ескере отырып, біз Қазақстанның оңтүстік өңіріндегі ӨҮК жанындағы фенотиптік құрылымды ұсынамыз. Фенотиптер мүшелер мен жүйелердің зақымдануы ДК, негізінен жеті жүйе ұсынылған. Әдеби деректерге сәйкес келетін болсақ, пайыздық жағынан кейбір айырмашылықтар бар (2-кесте).</w:t>
      </w:r>
    </w:p>
    <w:p w:rsidR="00265B78" w:rsidRPr="00196D12" w:rsidRDefault="00265B78" w:rsidP="00265B78">
      <w:pPr>
        <w:spacing w:after="0" w:line="240" w:lineRule="auto"/>
        <w:ind w:firstLine="709"/>
        <w:jc w:val="both"/>
        <w:rPr>
          <w:rFonts w:ascii="Times New Roman" w:hAnsi="Times New Roman" w:cs="Times New Roman"/>
          <w:b/>
          <w:color w:val="000000" w:themeColor="text1"/>
          <w:sz w:val="28"/>
          <w:szCs w:val="28"/>
          <w:lang w:val="kk-KZ"/>
        </w:rPr>
      </w:pPr>
      <w:r w:rsidRPr="00196D12">
        <w:rPr>
          <w:rFonts w:ascii="Times New Roman" w:hAnsi="Times New Roman" w:cs="Times New Roman"/>
          <w:color w:val="000000" w:themeColor="text1"/>
          <w:sz w:val="28"/>
          <w:szCs w:val="28"/>
          <w:lang w:val="kk-KZ"/>
        </w:rPr>
        <w:t>2-кестеден көріп отырғанымыздай, неврологиялық симптомдары бар фенотипті тұлғаларда 362 (80,1%) пациенттерінде, 338 адамның тыныс алу жүйесінің зақымдануымен (74,8%), 336 адамның жүрек-қантамыр жүйесінің патологиясымен (74,3%), пациенттерде тірек-қимыл аппаратының дисфункциясымен 255 (56,4%), 248 пациенттерде астениялық синдром басым (54,8%), ПКС бар науқастардың 131-(29,0%) тері ауытқулары көріністері орын алды.</w:t>
      </w:r>
    </w:p>
    <w:p w:rsidR="00265B78" w:rsidRPr="00196D12" w:rsidRDefault="00265B78" w:rsidP="00265B78">
      <w:pPr>
        <w:pStyle w:val="a5"/>
        <w:shd w:val="clear" w:color="auto" w:fill="FFFFFF"/>
        <w:spacing w:before="0" w:beforeAutospacing="0" w:after="0" w:afterAutospacing="0"/>
        <w:ind w:firstLine="709"/>
        <w:jc w:val="both"/>
        <w:rPr>
          <w:color w:val="000000" w:themeColor="text1"/>
          <w:sz w:val="28"/>
          <w:szCs w:val="28"/>
          <w:lang w:val="kk-KZ"/>
        </w:rPr>
      </w:pPr>
      <w:r w:rsidRPr="00196D12">
        <w:rPr>
          <w:color w:val="000000" w:themeColor="text1"/>
          <w:sz w:val="28"/>
          <w:szCs w:val="28"/>
          <w:lang w:val="kk-KZ"/>
        </w:rPr>
        <w:t>Covid-19 індетінің жоғары өлімі мен үлкен әлеуметтік-экономикалық салдары тиімді терапия әдістерін тез арада әзірлеуді қажет етеді. Коронавирустық инфекцияның негізгі асқынуы тыныс алу және көп ағзалық жеткіліксіздігі болып табылады. Оның алдын алуға болады. Ресейде бұл мәселені шешуге арналған препараттар бар.</w:t>
      </w:r>
    </w:p>
    <w:p w:rsidR="00265B78" w:rsidRPr="00196D12" w:rsidRDefault="00265B78" w:rsidP="00265B78">
      <w:pPr>
        <w:spacing w:after="0" w:line="240" w:lineRule="auto"/>
        <w:jc w:val="both"/>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 xml:space="preserve">Кесте 2 – Мүшелер мен жүйелердің жергілікті зақымдалуына байланысты постковидті синдромды (ПКС) пациенттерінің фенотиптерінің құрылымының клиникалық көріністері </w:t>
      </w:r>
    </w:p>
    <w:p w:rsidR="00265B78" w:rsidRPr="00196D12" w:rsidRDefault="00265B78" w:rsidP="00265B78">
      <w:pPr>
        <w:spacing w:after="0" w:line="240" w:lineRule="auto"/>
        <w:jc w:val="right"/>
        <w:rPr>
          <w:rFonts w:ascii="Times New Roman" w:eastAsia="Times New Roman" w:hAnsi="Times New Roman" w:cs="Times New Roman"/>
          <w:color w:val="000000" w:themeColor="text1"/>
          <w:sz w:val="16"/>
          <w:szCs w:val="16"/>
          <w:lang w:val="kk-KZ"/>
        </w:rPr>
      </w:pPr>
    </w:p>
    <w:tbl>
      <w:tblPr>
        <w:tblW w:w="0" w:type="auto"/>
        <w:tblInd w:w="1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60" w:type="dxa"/>
          <w:right w:w="60" w:type="dxa"/>
        </w:tblCellMar>
        <w:tblLook w:val="04A0"/>
      </w:tblPr>
      <w:tblGrid>
        <w:gridCol w:w="3738"/>
        <w:gridCol w:w="706"/>
        <w:gridCol w:w="1072"/>
        <w:gridCol w:w="4045"/>
      </w:tblGrid>
      <w:tr w:rsidR="00265B78" w:rsidRPr="00196D12" w:rsidTr="00C83CC8">
        <w:trPr>
          <w:trHeight w:val="44"/>
        </w:trPr>
        <w:tc>
          <w:tcPr>
            <w:tcW w:w="3738" w:type="dxa"/>
            <w:vMerge w:val="restart"/>
            <w:tcMar>
              <w:top w:w="0" w:type="dxa"/>
              <w:left w:w="75" w:type="dxa"/>
              <w:bottom w:w="0" w:type="dxa"/>
              <w:right w:w="75" w:type="dxa"/>
            </w:tcMar>
            <w:vAlign w:val="center"/>
            <w:hideMark/>
          </w:tcPr>
          <w:p w:rsidR="00265B78" w:rsidRPr="00196D12" w:rsidRDefault="00265B78" w:rsidP="00C83CC8">
            <w:pPr>
              <w:spacing w:after="0" w:line="240" w:lineRule="auto"/>
              <w:jc w:val="center"/>
              <w:rPr>
                <w:rFonts w:ascii="Times New Roman" w:eastAsia="Times New Roman" w:hAnsi="Times New Roman" w:cs="Times New Roman"/>
                <w:color w:val="000000" w:themeColor="text1"/>
                <w:sz w:val="24"/>
                <w:szCs w:val="24"/>
              </w:rPr>
            </w:pPr>
            <w:r w:rsidRPr="00196D12">
              <w:rPr>
                <w:rFonts w:ascii="Times New Roman" w:eastAsia="Times New Roman" w:hAnsi="Times New Roman" w:cs="Times New Roman"/>
                <w:color w:val="000000" w:themeColor="text1"/>
                <w:sz w:val="24"/>
                <w:szCs w:val="24"/>
              </w:rPr>
              <w:t>Тип фенотипа</w:t>
            </w:r>
          </w:p>
        </w:tc>
        <w:tc>
          <w:tcPr>
            <w:tcW w:w="1778" w:type="dxa"/>
            <w:gridSpan w:val="2"/>
            <w:vAlign w:val="center"/>
          </w:tcPr>
          <w:p w:rsidR="00265B78" w:rsidRPr="00196D12" w:rsidRDefault="00265B78" w:rsidP="00C83CC8">
            <w:pPr>
              <w:spacing w:after="0" w:line="240" w:lineRule="auto"/>
              <w:jc w:val="center"/>
              <w:rPr>
                <w:rFonts w:ascii="Times New Roman" w:eastAsia="Times New Roman" w:hAnsi="Times New Roman" w:cs="Times New Roman"/>
                <w:color w:val="000000" w:themeColor="text1"/>
                <w:sz w:val="24"/>
                <w:szCs w:val="24"/>
                <w:lang w:val="kk-KZ"/>
              </w:rPr>
            </w:pPr>
            <w:r w:rsidRPr="00196D12">
              <w:rPr>
                <w:rFonts w:ascii="Times New Roman" w:eastAsia="Times New Roman" w:hAnsi="Times New Roman" w:cs="Times New Roman"/>
                <w:color w:val="000000" w:themeColor="text1"/>
                <w:sz w:val="24"/>
                <w:szCs w:val="24"/>
                <w:lang w:val="kk-KZ"/>
              </w:rPr>
              <w:t>Жиілігі</w:t>
            </w:r>
          </w:p>
        </w:tc>
        <w:tc>
          <w:tcPr>
            <w:tcW w:w="4045" w:type="dxa"/>
            <w:vMerge w:val="restart"/>
            <w:tcMar>
              <w:top w:w="0" w:type="dxa"/>
              <w:left w:w="75" w:type="dxa"/>
              <w:bottom w:w="0" w:type="dxa"/>
              <w:right w:w="75" w:type="dxa"/>
            </w:tcMar>
            <w:vAlign w:val="center"/>
            <w:hideMark/>
          </w:tcPr>
          <w:p w:rsidR="00265B78" w:rsidRPr="00196D12" w:rsidRDefault="00265B78" w:rsidP="00C83CC8">
            <w:pPr>
              <w:spacing w:after="0" w:line="240" w:lineRule="auto"/>
              <w:jc w:val="center"/>
              <w:rPr>
                <w:rFonts w:ascii="Times New Roman" w:eastAsia="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rPr>
              <w:t>Фенотиптің құрамына кіретін белгілер</w:t>
            </w:r>
          </w:p>
        </w:tc>
      </w:tr>
      <w:tr w:rsidR="00265B78" w:rsidRPr="00196D12" w:rsidTr="00C83CC8">
        <w:trPr>
          <w:trHeight w:val="219"/>
        </w:trPr>
        <w:tc>
          <w:tcPr>
            <w:tcW w:w="3738" w:type="dxa"/>
            <w:vMerge/>
            <w:tcMar>
              <w:top w:w="45" w:type="dxa"/>
              <w:left w:w="75" w:type="dxa"/>
              <w:bottom w:w="45" w:type="dxa"/>
              <w:right w:w="75" w:type="dxa"/>
            </w:tcMar>
            <w:vAlign w:val="center"/>
          </w:tcPr>
          <w:p w:rsidR="00265B78" w:rsidRPr="00196D12" w:rsidRDefault="00265B78" w:rsidP="00C83CC8">
            <w:pPr>
              <w:spacing w:after="0" w:line="240" w:lineRule="auto"/>
              <w:jc w:val="both"/>
              <w:rPr>
                <w:rFonts w:ascii="Times New Roman" w:eastAsia="Times New Roman" w:hAnsi="Times New Roman" w:cs="Times New Roman"/>
                <w:color w:val="000000" w:themeColor="text1"/>
                <w:sz w:val="24"/>
                <w:szCs w:val="24"/>
              </w:rPr>
            </w:pPr>
          </w:p>
        </w:tc>
        <w:tc>
          <w:tcPr>
            <w:tcW w:w="706" w:type="dxa"/>
            <w:vAlign w:val="center"/>
          </w:tcPr>
          <w:p w:rsidR="00265B78" w:rsidRPr="00196D12" w:rsidRDefault="00265B78" w:rsidP="00C83CC8">
            <w:pPr>
              <w:spacing w:after="0" w:line="240" w:lineRule="auto"/>
              <w:jc w:val="center"/>
              <w:rPr>
                <w:rFonts w:ascii="Times New Roman" w:eastAsia="Times New Roman" w:hAnsi="Times New Roman" w:cs="Times New Roman"/>
                <w:color w:val="000000" w:themeColor="text1"/>
                <w:sz w:val="24"/>
                <w:szCs w:val="24"/>
                <w:lang w:val="kk-KZ"/>
              </w:rPr>
            </w:pPr>
            <w:r w:rsidRPr="00196D12">
              <w:rPr>
                <w:rFonts w:ascii="Times New Roman" w:eastAsia="Times New Roman" w:hAnsi="Times New Roman" w:cs="Times New Roman"/>
                <w:color w:val="000000" w:themeColor="text1"/>
                <w:sz w:val="24"/>
                <w:szCs w:val="24"/>
                <w:lang w:val="kk-KZ"/>
              </w:rPr>
              <w:t>абс. саны</w:t>
            </w:r>
          </w:p>
        </w:tc>
        <w:tc>
          <w:tcPr>
            <w:tcW w:w="1072" w:type="dxa"/>
            <w:vAlign w:val="center"/>
          </w:tcPr>
          <w:p w:rsidR="00265B78" w:rsidRPr="00196D12" w:rsidRDefault="00265B78" w:rsidP="00C83CC8">
            <w:pPr>
              <w:spacing w:after="0" w:line="240" w:lineRule="auto"/>
              <w:jc w:val="center"/>
              <w:rPr>
                <w:rFonts w:ascii="Times New Roman" w:eastAsia="Times New Roman" w:hAnsi="Times New Roman" w:cs="Times New Roman"/>
                <w:color w:val="000000" w:themeColor="text1"/>
                <w:sz w:val="24"/>
                <w:szCs w:val="24"/>
              </w:rPr>
            </w:pPr>
            <w:r w:rsidRPr="00196D12">
              <w:rPr>
                <w:rFonts w:ascii="Times New Roman" w:eastAsia="Times New Roman" w:hAnsi="Times New Roman" w:cs="Times New Roman"/>
                <w:color w:val="000000" w:themeColor="text1"/>
                <w:sz w:val="24"/>
                <w:szCs w:val="24"/>
              </w:rPr>
              <w:t>%- бойынша</w:t>
            </w:r>
          </w:p>
        </w:tc>
        <w:tc>
          <w:tcPr>
            <w:tcW w:w="4045" w:type="dxa"/>
            <w:vMerge/>
            <w:tcMar>
              <w:top w:w="45" w:type="dxa"/>
              <w:left w:w="75" w:type="dxa"/>
              <w:bottom w:w="45" w:type="dxa"/>
              <w:right w:w="75" w:type="dxa"/>
            </w:tcMar>
            <w:vAlign w:val="center"/>
          </w:tcPr>
          <w:p w:rsidR="00265B78" w:rsidRPr="00196D12" w:rsidRDefault="00265B78" w:rsidP="00C83CC8">
            <w:pPr>
              <w:spacing w:after="0" w:line="240" w:lineRule="auto"/>
              <w:jc w:val="both"/>
              <w:rPr>
                <w:rFonts w:ascii="Times New Roman" w:eastAsia="Times New Roman" w:hAnsi="Times New Roman" w:cs="Times New Roman"/>
                <w:color w:val="000000" w:themeColor="text1"/>
                <w:sz w:val="24"/>
                <w:szCs w:val="24"/>
              </w:rPr>
            </w:pPr>
          </w:p>
        </w:tc>
      </w:tr>
      <w:tr w:rsidR="00265B78" w:rsidRPr="00D774A9" w:rsidTr="00C83CC8">
        <w:trPr>
          <w:trHeight w:val="193"/>
        </w:trPr>
        <w:tc>
          <w:tcPr>
            <w:tcW w:w="3738" w:type="dxa"/>
            <w:tcMar>
              <w:top w:w="0" w:type="dxa"/>
              <w:left w:w="75" w:type="dxa"/>
              <w:bottom w:w="0" w:type="dxa"/>
              <w:right w:w="75" w:type="dxa"/>
            </w:tcMar>
          </w:tcPr>
          <w:p w:rsidR="00265B78" w:rsidRPr="00196D12" w:rsidRDefault="00265B78" w:rsidP="00C83CC8">
            <w:pPr>
              <w:spacing w:after="0" w:line="240" w:lineRule="auto"/>
              <w:jc w:val="both"/>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rPr>
              <w:t>Неврологиялық бұзылулары бар фенотип</w:t>
            </w:r>
            <w:r w:rsidRPr="00196D12">
              <w:rPr>
                <w:rFonts w:ascii="Times New Roman" w:hAnsi="Times New Roman" w:cs="Times New Roman"/>
                <w:color w:val="000000" w:themeColor="text1"/>
                <w:sz w:val="24"/>
                <w:szCs w:val="24"/>
                <w:lang w:val="kk-KZ"/>
              </w:rPr>
              <w:t>т</w:t>
            </w:r>
            <w:r w:rsidRPr="00196D12">
              <w:rPr>
                <w:rFonts w:ascii="Times New Roman" w:hAnsi="Times New Roman" w:cs="Times New Roman"/>
                <w:color w:val="000000" w:themeColor="text1"/>
                <w:sz w:val="24"/>
                <w:szCs w:val="24"/>
              </w:rPr>
              <w:t xml:space="preserve">і </w:t>
            </w:r>
            <w:r w:rsidRPr="00196D12">
              <w:rPr>
                <w:rFonts w:ascii="Times New Roman" w:hAnsi="Times New Roman" w:cs="Times New Roman"/>
                <w:color w:val="000000" w:themeColor="text1"/>
                <w:sz w:val="24"/>
                <w:szCs w:val="24"/>
                <w:lang w:val="kk-KZ"/>
              </w:rPr>
              <w:t>ПКС</w:t>
            </w:r>
          </w:p>
        </w:tc>
        <w:tc>
          <w:tcPr>
            <w:tcW w:w="706" w:type="dxa"/>
            <w:vAlign w:val="center"/>
          </w:tcPr>
          <w:p w:rsidR="00265B78" w:rsidRPr="00196D12" w:rsidRDefault="00265B78" w:rsidP="00C83CC8">
            <w:pPr>
              <w:spacing w:after="0" w:line="240" w:lineRule="auto"/>
              <w:jc w:val="center"/>
              <w:rPr>
                <w:rFonts w:ascii="Times New Roman" w:eastAsia="Times New Roman" w:hAnsi="Times New Roman" w:cs="Times New Roman"/>
                <w:color w:val="000000" w:themeColor="text1"/>
                <w:sz w:val="24"/>
                <w:szCs w:val="24"/>
                <w:lang w:val="kk-KZ"/>
              </w:rPr>
            </w:pPr>
            <w:r w:rsidRPr="00196D12">
              <w:rPr>
                <w:rFonts w:ascii="Times New Roman" w:eastAsia="Times New Roman" w:hAnsi="Times New Roman" w:cs="Times New Roman"/>
                <w:color w:val="000000" w:themeColor="text1"/>
                <w:sz w:val="24"/>
                <w:szCs w:val="24"/>
                <w:lang w:val="kk-KZ"/>
              </w:rPr>
              <w:t>362</w:t>
            </w:r>
          </w:p>
        </w:tc>
        <w:tc>
          <w:tcPr>
            <w:tcW w:w="1072" w:type="dxa"/>
            <w:vAlign w:val="center"/>
          </w:tcPr>
          <w:p w:rsidR="00265B78" w:rsidRPr="00196D12" w:rsidRDefault="00265B78" w:rsidP="00C83CC8">
            <w:pPr>
              <w:spacing w:after="0" w:line="240" w:lineRule="auto"/>
              <w:jc w:val="center"/>
              <w:rPr>
                <w:rFonts w:ascii="Times New Roman" w:eastAsia="Times New Roman" w:hAnsi="Times New Roman" w:cs="Times New Roman"/>
                <w:color w:val="000000" w:themeColor="text1"/>
                <w:sz w:val="24"/>
                <w:szCs w:val="24"/>
                <w:lang w:val="kk-KZ"/>
              </w:rPr>
            </w:pPr>
            <w:r w:rsidRPr="00196D12">
              <w:rPr>
                <w:rFonts w:ascii="Times New Roman" w:eastAsia="Times New Roman" w:hAnsi="Times New Roman" w:cs="Times New Roman"/>
                <w:color w:val="000000" w:themeColor="text1"/>
                <w:sz w:val="24"/>
                <w:szCs w:val="24"/>
                <w:lang w:val="kk-KZ"/>
              </w:rPr>
              <w:t>80,1</w:t>
            </w:r>
          </w:p>
        </w:tc>
        <w:tc>
          <w:tcPr>
            <w:tcW w:w="4045" w:type="dxa"/>
            <w:tcMar>
              <w:top w:w="0" w:type="dxa"/>
              <w:left w:w="75" w:type="dxa"/>
              <w:bottom w:w="0" w:type="dxa"/>
              <w:right w:w="75" w:type="dxa"/>
            </w:tcMar>
            <w:vAlign w:val="center"/>
          </w:tcPr>
          <w:p w:rsidR="00265B78" w:rsidRPr="00196D12" w:rsidRDefault="00265B78" w:rsidP="00C83CC8">
            <w:pPr>
              <w:spacing w:after="0" w:line="240" w:lineRule="auto"/>
              <w:jc w:val="both"/>
              <w:rPr>
                <w:rFonts w:ascii="Times New Roman" w:eastAsia="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Ұйқының бұзылуы, есте сақтау қабілетінің төмендеуі, бас ауруы, аносмия</w:t>
            </w:r>
          </w:p>
        </w:tc>
      </w:tr>
      <w:tr w:rsidR="00265B78" w:rsidRPr="00D774A9" w:rsidTr="00C83CC8">
        <w:tc>
          <w:tcPr>
            <w:tcW w:w="3738" w:type="dxa"/>
            <w:tcMar>
              <w:top w:w="45" w:type="dxa"/>
              <w:left w:w="75" w:type="dxa"/>
              <w:bottom w:w="45" w:type="dxa"/>
              <w:right w:w="75" w:type="dxa"/>
            </w:tcMar>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 xml:space="preserve">Тыныс алу жүйесінің зақымдануы бар фенотипті ПКС L </w:t>
            </w:r>
          </w:p>
        </w:tc>
        <w:tc>
          <w:tcPr>
            <w:tcW w:w="706" w:type="dxa"/>
            <w:vAlign w:val="center"/>
          </w:tcPr>
          <w:p w:rsidR="00265B78" w:rsidRPr="00196D12" w:rsidRDefault="00265B78" w:rsidP="00C83CC8">
            <w:pPr>
              <w:spacing w:after="0" w:line="240" w:lineRule="auto"/>
              <w:jc w:val="center"/>
              <w:rPr>
                <w:rFonts w:ascii="Times New Roman" w:eastAsia="Times New Roman" w:hAnsi="Times New Roman" w:cs="Times New Roman"/>
                <w:color w:val="000000" w:themeColor="text1"/>
                <w:sz w:val="24"/>
                <w:szCs w:val="24"/>
                <w:lang w:val="kk-KZ"/>
              </w:rPr>
            </w:pPr>
            <w:r w:rsidRPr="00196D12">
              <w:rPr>
                <w:rFonts w:ascii="Times New Roman" w:eastAsia="Times New Roman" w:hAnsi="Times New Roman" w:cs="Times New Roman"/>
                <w:color w:val="000000" w:themeColor="text1"/>
                <w:sz w:val="24"/>
                <w:szCs w:val="24"/>
                <w:lang w:val="kk-KZ"/>
              </w:rPr>
              <w:t>338</w:t>
            </w:r>
          </w:p>
        </w:tc>
        <w:tc>
          <w:tcPr>
            <w:tcW w:w="1072" w:type="dxa"/>
            <w:vAlign w:val="center"/>
          </w:tcPr>
          <w:p w:rsidR="00265B78" w:rsidRPr="00196D12" w:rsidRDefault="00265B78" w:rsidP="00C83CC8">
            <w:pPr>
              <w:spacing w:after="0" w:line="240" w:lineRule="auto"/>
              <w:jc w:val="center"/>
              <w:rPr>
                <w:rFonts w:ascii="Times New Roman" w:eastAsia="Times New Roman" w:hAnsi="Times New Roman" w:cs="Times New Roman"/>
                <w:color w:val="000000" w:themeColor="text1"/>
                <w:sz w:val="24"/>
                <w:szCs w:val="24"/>
                <w:lang w:val="kk-KZ"/>
              </w:rPr>
            </w:pPr>
            <w:r w:rsidRPr="00196D12">
              <w:rPr>
                <w:rFonts w:ascii="Times New Roman" w:eastAsia="Times New Roman" w:hAnsi="Times New Roman" w:cs="Times New Roman"/>
                <w:color w:val="000000" w:themeColor="text1"/>
                <w:sz w:val="24"/>
                <w:szCs w:val="24"/>
                <w:lang w:val="kk-KZ"/>
              </w:rPr>
              <w:t>74,8</w:t>
            </w:r>
          </w:p>
        </w:tc>
        <w:tc>
          <w:tcPr>
            <w:tcW w:w="4045" w:type="dxa"/>
            <w:tcMar>
              <w:top w:w="45" w:type="dxa"/>
              <w:left w:w="75" w:type="dxa"/>
              <w:bottom w:w="45" w:type="dxa"/>
              <w:right w:w="75" w:type="dxa"/>
            </w:tcMar>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 xml:space="preserve">Жөтел, кеуде ауыруы, ентігу, жөтел, </w:t>
            </w:r>
          </w:p>
        </w:tc>
      </w:tr>
      <w:tr w:rsidR="00265B78" w:rsidRPr="00D774A9" w:rsidTr="00C83CC8">
        <w:trPr>
          <w:trHeight w:val="306"/>
        </w:trPr>
        <w:tc>
          <w:tcPr>
            <w:tcW w:w="3738" w:type="dxa"/>
            <w:tcMar>
              <w:top w:w="0" w:type="dxa"/>
              <w:left w:w="75" w:type="dxa"/>
              <w:bottom w:w="0" w:type="dxa"/>
              <w:right w:w="75" w:type="dxa"/>
            </w:tcMar>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 xml:space="preserve">Жүрек-қан тамырлары зақымдануы бар фенотипті ПКС </w:t>
            </w:r>
          </w:p>
        </w:tc>
        <w:tc>
          <w:tcPr>
            <w:tcW w:w="706" w:type="dxa"/>
            <w:vAlign w:val="center"/>
          </w:tcPr>
          <w:p w:rsidR="00265B78" w:rsidRPr="00196D12" w:rsidRDefault="00265B78" w:rsidP="00C83CC8">
            <w:pPr>
              <w:spacing w:after="0" w:line="240" w:lineRule="auto"/>
              <w:jc w:val="center"/>
              <w:rPr>
                <w:rFonts w:ascii="Times New Roman" w:eastAsia="Times New Roman" w:hAnsi="Times New Roman" w:cs="Times New Roman"/>
                <w:color w:val="000000" w:themeColor="text1"/>
                <w:sz w:val="24"/>
                <w:szCs w:val="24"/>
                <w:lang w:val="kk-KZ"/>
              </w:rPr>
            </w:pPr>
            <w:r w:rsidRPr="00196D12">
              <w:rPr>
                <w:rFonts w:ascii="Times New Roman" w:eastAsia="Times New Roman" w:hAnsi="Times New Roman" w:cs="Times New Roman"/>
                <w:color w:val="000000" w:themeColor="text1"/>
                <w:sz w:val="24"/>
                <w:szCs w:val="24"/>
                <w:lang w:val="kk-KZ"/>
              </w:rPr>
              <w:t>336</w:t>
            </w:r>
          </w:p>
        </w:tc>
        <w:tc>
          <w:tcPr>
            <w:tcW w:w="1072" w:type="dxa"/>
            <w:vAlign w:val="center"/>
          </w:tcPr>
          <w:p w:rsidR="00265B78" w:rsidRPr="00196D12" w:rsidRDefault="00265B78" w:rsidP="00C83CC8">
            <w:pPr>
              <w:spacing w:after="0" w:line="240" w:lineRule="auto"/>
              <w:jc w:val="center"/>
              <w:rPr>
                <w:rFonts w:ascii="Times New Roman" w:eastAsia="Times New Roman" w:hAnsi="Times New Roman" w:cs="Times New Roman"/>
                <w:color w:val="000000" w:themeColor="text1"/>
                <w:sz w:val="24"/>
                <w:szCs w:val="24"/>
                <w:lang w:val="kk-KZ"/>
              </w:rPr>
            </w:pPr>
            <w:r w:rsidRPr="00196D12">
              <w:rPr>
                <w:rFonts w:ascii="Times New Roman" w:eastAsia="Times New Roman" w:hAnsi="Times New Roman" w:cs="Times New Roman"/>
                <w:color w:val="000000" w:themeColor="text1"/>
                <w:sz w:val="24"/>
                <w:szCs w:val="24"/>
                <w:lang w:val="kk-KZ"/>
              </w:rPr>
              <w:t>74,3</w:t>
            </w:r>
          </w:p>
        </w:tc>
        <w:tc>
          <w:tcPr>
            <w:tcW w:w="4045" w:type="dxa"/>
            <w:tcMar>
              <w:top w:w="0" w:type="dxa"/>
              <w:left w:w="75" w:type="dxa"/>
              <w:bottom w:w="0" w:type="dxa"/>
              <w:right w:w="75" w:type="dxa"/>
            </w:tcMar>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Жаттығуларға төзімділіктің төмендеуі Тахикардия, тәулік бойы қысымның ауытқуы</w:t>
            </w:r>
          </w:p>
        </w:tc>
      </w:tr>
      <w:tr w:rsidR="00265B78" w:rsidRPr="00D774A9" w:rsidTr="00C83CC8">
        <w:tc>
          <w:tcPr>
            <w:tcW w:w="3738" w:type="dxa"/>
            <w:tcMar>
              <w:top w:w="0" w:type="dxa"/>
              <w:left w:w="75" w:type="dxa"/>
              <w:bottom w:w="0" w:type="dxa"/>
              <w:right w:w="75" w:type="dxa"/>
            </w:tcMar>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 xml:space="preserve">Тірек-қимыл аппаратының зақымдануы бар фенотипті ПКС </w:t>
            </w:r>
          </w:p>
        </w:tc>
        <w:tc>
          <w:tcPr>
            <w:tcW w:w="706" w:type="dxa"/>
            <w:vAlign w:val="center"/>
          </w:tcPr>
          <w:p w:rsidR="00265B78" w:rsidRPr="00196D12" w:rsidRDefault="00265B78" w:rsidP="00C83CC8">
            <w:pPr>
              <w:spacing w:after="0" w:line="240" w:lineRule="auto"/>
              <w:jc w:val="center"/>
              <w:rPr>
                <w:rFonts w:ascii="Times New Roman" w:eastAsia="Times New Roman" w:hAnsi="Times New Roman" w:cs="Times New Roman"/>
                <w:color w:val="000000" w:themeColor="text1"/>
                <w:sz w:val="24"/>
                <w:szCs w:val="24"/>
                <w:lang w:val="kk-KZ"/>
              </w:rPr>
            </w:pPr>
            <w:r w:rsidRPr="00196D12">
              <w:rPr>
                <w:rFonts w:ascii="Times New Roman" w:eastAsia="Times New Roman" w:hAnsi="Times New Roman" w:cs="Times New Roman"/>
                <w:color w:val="000000" w:themeColor="text1"/>
                <w:sz w:val="24"/>
                <w:szCs w:val="24"/>
                <w:lang w:val="kk-KZ"/>
              </w:rPr>
              <w:t>255</w:t>
            </w:r>
          </w:p>
        </w:tc>
        <w:tc>
          <w:tcPr>
            <w:tcW w:w="1072" w:type="dxa"/>
            <w:vAlign w:val="center"/>
          </w:tcPr>
          <w:p w:rsidR="00265B78" w:rsidRPr="00196D12" w:rsidRDefault="00265B78" w:rsidP="00C83CC8">
            <w:pPr>
              <w:spacing w:after="0" w:line="240" w:lineRule="auto"/>
              <w:jc w:val="center"/>
              <w:rPr>
                <w:rFonts w:ascii="Times New Roman" w:eastAsia="Times New Roman" w:hAnsi="Times New Roman" w:cs="Times New Roman"/>
                <w:color w:val="000000" w:themeColor="text1"/>
                <w:sz w:val="24"/>
                <w:szCs w:val="24"/>
                <w:lang w:val="kk-KZ"/>
              </w:rPr>
            </w:pPr>
            <w:r w:rsidRPr="00196D12">
              <w:rPr>
                <w:rFonts w:ascii="Times New Roman" w:eastAsia="Times New Roman" w:hAnsi="Times New Roman" w:cs="Times New Roman"/>
                <w:color w:val="000000" w:themeColor="text1"/>
                <w:sz w:val="24"/>
                <w:szCs w:val="24"/>
                <w:lang w:val="kk-KZ"/>
              </w:rPr>
              <w:t>56,4</w:t>
            </w:r>
          </w:p>
        </w:tc>
        <w:tc>
          <w:tcPr>
            <w:tcW w:w="4045" w:type="dxa"/>
            <w:tcMar>
              <w:top w:w="0" w:type="dxa"/>
              <w:left w:w="75" w:type="dxa"/>
              <w:bottom w:w="0" w:type="dxa"/>
              <w:right w:w="75" w:type="dxa"/>
            </w:tcMar>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 xml:space="preserve">Физикалық белсенділікке төзімділіктің төмендеуі Бұлшықет ауруы, буын ауруы </w:t>
            </w:r>
          </w:p>
        </w:tc>
      </w:tr>
      <w:tr w:rsidR="00265B78" w:rsidRPr="00196D12" w:rsidTr="00C83CC8">
        <w:tc>
          <w:tcPr>
            <w:tcW w:w="3738" w:type="dxa"/>
            <w:tcMar>
              <w:top w:w="0" w:type="dxa"/>
              <w:left w:w="75" w:type="dxa"/>
              <w:bottom w:w="0" w:type="dxa"/>
              <w:right w:w="75" w:type="dxa"/>
            </w:tcMar>
            <w:hideMark/>
          </w:tcPr>
          <w:p w:rsidR="00265B78" w:rsidRPr="00196D12" w:rsidRDefault="00265B78" w:rsidP="00C83CC8">
            <w:pPr>
              <w:spacing w:after="0" w:line="240" w:lineRule="auto"/>
              <w:jc w:val="both"/>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rPr>
              <w:t>Астениялық синдром басым болатын фенотип</w:t>
            </w:r>
            <w:r w:rsidRPr="00196D12">
              <w:rPr>
                <w:rFonts w:ascii="Times New Roman" w:hAnsi="Times New Roman" w:cs="Times New Roman"/>
                <w:color w:val="000000" w:themeColor="text1"/>
                <w:sz w:val="24"/>
                <w:szCs w:val="24"/>
                <w:lang w:val="kk-KZ"/>
              </w:rPr>
              <w:t>т</w:t>
            </w:r>
            <w:r w:rsidRPr="00196D12">
              <w:rPr>
                <w:rFonts w:ascii="Times New Roman" w:hAnsi="Times New Roman" w:cs="Times New Roman"/>
                <w:color w:val="000000" w:themeColor="text1"/>
                <w:sz w:val="24"/>
                <w:szCs w:val="24"/>
              </w:rPr>
              <w:t xml:space="preserve">і </w:t>
            </w:r>
            <w:r w:rsidRPr="00196D12">
              <w:rPr>
                <w:rFonts w:ascii="Times New Roman" w:hAnsi="Times New Roman" w:cs="Times New Roman"/>
                <w:color w:val="000000" w:themeColor="text1"/>
                <w:sz w:val="24"/>
                <w:szCs w:val="24"/>
                <w:lang w:val="kk-KZ"/>
              </w:rPr>
              <w:t>ПКС</w:t>
            </w:r>
            <w:r w:rsidRPr="00196D12">
              <w:rPr>
                <w:rFonts w:ascii="Times New Roman" w:hAnsi="Times New Roman" w:cs="Times New Roman"/>
                <w:color w:val="000000" w:themeColor="text1"/>
                <w:sz w:val="24"/>
                <w:szCs w:val="24"/>
              </w:rPr>
              <w:t xml:space="preserve"> </w:t>
            </w:r>
          </w:p>
        </w:tc>
        <w:tc>
          <w:tcPr>
            <w:tcW w:w="706" w:type="dxa"/>
            <w:vAlign w:val="center"/>
          </w:tcPr>
          <w:p w:rsidR="00265B78" w:rsidRPr="00196D12" w:rsidRDefault="00265B78" w:rsidP="00C83CC8">
            <w:pPr>
              <w:spacing w:after="0" w:line="240" w:lineRule="auto"/>
              <w:jc w:val="center"/>
              <w:rPr>
                <w:rFonts w:ascii="Times New Roman" w:eastAsia="Times New Roman" w:hAnsi="Times New Roman" w:cs="Times New Roman"/>
                <w:color w:val="000000" w:themeColor="text1"/>
                <w:sz w:val="24"/>
                <w:szCs w:val="24"/>
                <w:lang w:val="kk-KZ"/>
              </w:rPr>
            </w:pPr>
            <w:r w:rsidRPr="00196D12">
              <w:rPr>
                <w:rFonts w:ascii="Times New Roman" w:eastAsia="Times New Roman" w:hAnsi="Times New Roman" w:cs="Times New Roman"/>
                <w:color w:val="000000" w:themeColor="text1"/>
                <w:sz w:val="24"/>
                <w:szCs w:val="24"/>
                <w:lang w:val="kk-KZ"/>
              </w:rPr>
              <w:t>248</w:t>
            </w:r>
          </w:p>
        </w:tc>
        <w:tc>
          <w:tcPr>
            <w:tcW w:w="1072" w:type="dxa"/>
            <w:vAlign w:val="center"/>
          </w:tcPr>
          <w:p w:rsidR="00265B78" w:rsidRPr="00196D12" w:rsidRDefault="00265B78" w:rsidP="00C83CC8">
            <w:pPr>
              <w:spacing w:after="0" w:line="240" w:lineRule="auto"/>
              <w:jc w:val="center"/>
              <w:rPr>
                <w:rFonts w:ascii="Times New Roman" w:eastAsia="Times New Roman" w:hAnsi="Times New Roman" w:cs="Times New Roman"/>
                <w:color w:val="000000" w:themeColor="text1"/>
                <w:sz w:val="24"/>
                <w:szCs w:val="24"/>
                <w:lang w:val="kk-KZ"/>
              </w:rPr>
            </w:pPr>
            <w:r w:rsidRPr="00196D12">
              <w:rPr>
                <w:rFonts w:ascii="Times New Roman" w:eastAsia="Times New Roman" w:hAnsi="Times New Roman" w:cs="Times New Roman"/>
                <w:color w:val="000000" w:themeColor="text1"/>
                <w:sz w:val="24"/>
                <w:szCs w:val="24"/>
                <w:lang w:val="kk-KZ"/>
              </w:rPr>
              <w:t>54,8</w:t>
            </w:r>
          </w:p>
        </w:tc>
        <w:tc>
          <w:tcPr>
            <w:tcW w:w="4045" w:type="dxa"/>
            <w:tcMar>
              <w:top w:w="0" w:type="dxa"/>
              <w:left w:w="75" w:type="dxa"/>
              <w:bottom w:w="0" w:type="dxa"/>
              <w:right w:w="75" w:type="dxa"/>
            </w:tcMar>
            <w:hideMark/>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Әлсіздік</w:t>
            </w:r>
          </w:p>
        </w:tc>
      </w:tr>
      <w:tr w:rsidR="00265B78" w:rsidRPr="00196D12" w:rsidTr="00C83CC8">
        <w:tc>
          <w:tcPr>
            <w:tcW w:w="3738" w:type="dxa"/>
            <w:tcMar>
              <w:top w:w="0" w:type="dxa"/>
              <w:left w:w="75" w:type="dxa"/>
              <w:bottom w:w="0" w:type="dxa"/>
              <w:right w:w="75" w:type="dxa"/>
            </w:tcMar>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Асқазан-ішек жолдарының бұзылуы бар фенотипті ПКС</w:t>
            </w:r>
          </w:p>
        </w:tc>
        <w:tc>
          <w:tcPr>
            <w:tcW w:w="706" w:type="dxa"/>
            <w:vAlign w:val="center"/>
          </w:tcPr>
          <w:p w:rsidR="00265B78" w:rsidRPr="00196D12" w:rsidRDefault="00265B78" w:rsidP="00C83CC8">
            <w:pPr>
              <w:spacing w:after="0" w:line="240" w:lineRule="auto"/>
              <w:jc w:val="center"/>
              <w:rPr>
                <w:rFonts w:ascii="Times New Roman" w:eastAsia="Times New Roman" w:hAnsi="Times New Roman" w:cs="Times New Roman"/>
                <w:color w:val="000000" w:themeColor="text1"/>
                <w:sz w:val="24"/>
                <w:szCs w:val="24"/>
                <w:lang w:val="kk-KZ"/>
              </w:rPr>
            </w:pPr>
            <w:r w:rsidRPr="00196D12">
              <w:rPr>
                <w:rFonts w:ascii="Times New Roman" w:eastAsia="Times New Roman" w:hAnsi="Times New Roman" w:cs="Times New Roman"/>
                <w:color w:val="000000" w:themeColor="text1"/>
                <w:sz w:val="24"/>
                <w:szCs w:val="24"/>
                <w:lang w:val="kk-KZ"/>
              </w:rPr>
              <w:t>234</w:t>
            </w:r>
          </w:p>
        </w:tc>
        <w:tc>
          <w:tcPr>
            <w:tcW w:w="1072" w:type="dxa"/>
            <w:vAlign w:val="center"/>
          </w:tcPr>
          <w:p w:rsidR="00265B78" w:rsidRPr="00196D12" w:rsidRDefault="00265B78" w:rsidP="00C83CC8">
            <w:pPr>
              <w:spacing w:after="0" w:line="240" w:lineRule="auto"/>
              <w:jc w:val="center"/>
              <w:rPr>
                <w:rFonts w:ascii="Times New Roman" w:eastAsia="Times New Roman" w:hAnsi="Times New Roman" w:cs="Times New Roman"/>
                <w:color w:val="000000" w:themeColor="text1"/>
                <w:sz w:val="24"/>
                <w:szCs w:val="24"/>
                <w:lang w:val="kk-KZ"/>
              </w:rPr>
            </w:pPr>
            <w:r w:rsidRPr="00196D12">
              <w:rPr>
                <w:rFonts w:ascii="Times New Roman" w:eastAsia="Times New Roman" w:hAnsi="Times New Roman" w:cs="Times New Roman"/>
                <w:color w:val="000000" w:themeColor="text1"/>
                <w:sz w:val="24"/>
                <w:szCs w:val="24"/>
                <w:lang w:val="kk-KZ"/>
              </w:rPr>
              <w:t>51,7</w:t>
            </w:r>
          </w:p>
        </w:tc>
        <w:tc>
          <w:tcPr>
            <w:tcW w:w="4045" w:type="dxa"/>
            <w:tcMar>
              <w:top w:w="0" w:type="dxa"/>
              <w:left w:w="75" w:type="dxa"/>
              <w:bottom w:w="0" w:type="dxa"/>
              <w:right w:w="75" w:type="dxa"/>
            </w:tcMar>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 xml:space="preserve">Диарея, диспепсия </w:t>
            </w:r>
          </w:p>
        </w:tc>
      </w:tr>
      <w:tr w:rsidR="00265B78" w:rsidRPr="00196D12" w:rsidTr="00C83CC8">
        <w:tc>
          <w:tcPr>
            <w:tcW w:w="3738" w:type="dxa"/>
            <w:tcMar>
              <w:top w:w="0" w:type="dxa"/>
              <w:left w:w="75" w:type="dxa"/>
              <w:bottom w:w="0" w:type="dxa"/>
              <w:right w:w="75" w:type="dxa"/>
            </w:tcMar>
            <w:hideMark/>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Теріге және оның туындыларына әсер ететін фенотипті ПКС</w:t>
            </w:r>
          </w:p>
        </w:tc>
        <w:tc>
          <w:tcPr>
            <w:tcW w:w="706" w:type="dxa"/>
            <w:vAlign w:val="center"/>
          </w:tcPr>
          <w:p w:rsidR="00265B78" w:rsidRPr="00196D12" w:rsidRDefault="00265B78" w:rsidP="00C83CC8">
            <w:pPr>
              <w:spacing w:after="0" w:line="240" w:lineRule="auto"/>
              <w:jc w:val="center"/>
              <w:rPr>
                <w:rFonts w:ascii="Times New Roman" w:eastAsia="Times New Roman" w:hAnsi="Times New Roman" w:cs="Times New Roman"/>
                <w:color w:val="000000" w:themeColor="text1"/>
                <w:sz w:val="24"/>
                <w:szCs w:val="24"/>
                <w:lang w:val="kk-KZ"/>
              </w:rPr>
            </w:pPr>
            <w:r w:rsidRPr="00196D12">
              <w:rPr>
                <w:rFonts w:ascii="Times New Roman" w:eastAsia="Times New Roman" w:hAnsi="Times New Roman" w:cs="Times New Roman"/>
                <w:color w:val="000000" w:themeColor="text1"/>
                <w:sz w:val="24"/>
                <w:szCs w:val="24"/>
                <w:lang w:val="kk-KZ"/>
              </w:rPr>
              <w:t>131</w:t>
            </w:r>
          </w:p>
        </w:tc>
        <w:tc>
          <w:tcPr>
            <w:tcW w:w="1072" w:type="dxa"/>
            <w:vAlign w:val="center"/>
          </w:tcPr>
          <w:p w:rsidR="00265B78" w:rsidRPr="00196D12" w:rsidRDefault="00265B78" w:rsidP="00C83CC8">
            <w:pPr>
              <w:spacing w:after="0" w:line="240" w:lineRule="auto"/>
              <w:jc w:val="center"/>
              <w:rPr>
                <w:rFonts w:ascii="Times New Roman" w:eastAsia="Times New Roman" w:hAnsi="Times New Roman" w:cs="Times New Roman"/>
                <w:color w:val="000000" w:themeColor="text1"/>
                <w:sz w:val="24"/>
                <w:szCs w:val="24"/>
                <w:lang w:val="kk-KZ"/>
              </w:rPr>
            </w:pPr>
            <w:r w:rsidRPr="00196D12">
              <w:rPr>
                <w:rFonts w:ascii="Times New Roman" w:eastAsia="Times New Roman" w:hAnsi="Times New Roman" w:cs="Times New Roman"/>
                <w:color w:val="000000" w:themeColor="text1"/>
                <w:sz w:val="24"/>
                <w:szCs w:val="24"/>
                <w:lang w:val="kk-KZ"/>
              </w:rPr>
              <w:t>29,0</w:t>
            </w:r>
          </w:p>
        </w:tc>
        <w:tc>
          <w:tcPr>
            <w:tcW w:w="4045" w:type="dxa"/>
            <w:tcMar>
              <w:top w:w="0" w:type="dxa"/>
              <w:left w:w="75" w:type="dxa"/>
              <w:bottom w:w="0" w:type="dxa"/>
              <w:right w:w="75" w:type="dxa"/>
            </w:tcMar>
            <w:hideMark/>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Шаштың түсуі, терінің бөртпесі</w:t>
            </w:r>
          </w:p>
        </w:tc>
      </w:tr>
    </w:tbl>
    <w:p w:rsidR="00265B78" w:rsidRPr="00196D12" w:rsidRDefault="00265B78" w:rsidP="00265B78">
      <w:pPr>
        <w:spacing w:after="0" w:line="240" w:lineRule="auto"/>
        <w:ind w:firstLine="709"/>
        <w:jc w:val="both"/>
        <w:rPr>
          <w:rFonts w:ascii="Times New Roman" w:hAnsi="Times New Roman" w:cs="Times New Roman"/>
          <w:color w:val="000000" w:themeColor="text1"/>
          <w:sz w:val="28"/>
          <w:szCs w:val="28"/>
          <w:lang w:val="kk-KZ"/>
        </w:rPr>
      </w:pPr>
    </w:p>
    <w:p w:rsidR="00265B78" w:rsidRPr="00196D12" w:rsidRDefault="00265B78" w:rsidP="00265B78">
      <w:pPr>
        <w:pStyle w:val="a5"/>
        <w:shd w:val="clear" w:color="auto" w:fill="FFFFFF"/>
        <w:spacing w:before="0" w:beforeAutospacing="0" w:after="0" w:afterAutospacing="0"/>
        <w:ind w:firstLine="709"/>
        <w:jc w:val="both"/>
        <w:rPr>
          <w:color w:val="000000" w:themeColor="text1"/>
          <w:sz w:val="28"/>
          <w:szCs w:val="28"/>
          <w:lang w:val="kk-KZ"/>
        </w:rPr>
      </w:pPr>
      <w:r w:rsidRPr="00196D12">
        <w:rPr>
          <w:color w:val="000000" w:themeColor="text1"/>
          <w:sz w:val="28"/>
          <w:szCs w:val="28"/>
          <w:lang w:val="kk-KZ"/>
        </w:rPr>
        <w:t>Қазіргі уақытта вирусқа қарсы және қабынуға қарсы препараттар COVID-19 емдеу үшін қолданылады. Пневмония мен жедел респираторлық стресс синдромының дамуын болдырмау үшін олардың тиімділігі жеткіліксіз. Пневмония және тыныс алу жеткіліксіздігі COVID-19 жұқпалы ауруы бар пациенттердің аз бөлігінде дамиды. Бірақ олар індеттің апатты салдарын анықтайды.</w:t>
      </w:r>
    </w:p>
    <w:p w:rsidR="00265B78" w:rsidRPr="00196D12" w:rsidRDefault="00265B78" w:rsidP="00265B78">
      <w:pPr>
        <w:spacing w:after="0" w:line="240" w:lineRule="auto"/>
        <w:ind w:firstLine="709"/>
        <w:jc w:val="both"/>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 xml:space="preserve">Ресейдегі Роспотребнадзордың айтуынша, ауру пациенттердің 23%-ында асимптоматикалық, пациенттердің 63%-ында жоғарғы тыныс жолдарының жедел инфекциясы байқалады, пациенттердің 14%-ында COVID-19 пневмониясы бар. Қабынуға қарсы және вирусқа қарсы терапия процесті жоғарғы тыныс жолдарында локализациялау кезінде процестің дамуын және асқынуларын тежейді. Инфекция бірқатар пациенттерде төменгі тыныс жолдарына таралған кезде, процесс басқа, бақыланбайтын сипатқа ие болады. Әлемдегі орташа өлім – жітім шамамен 3% құрайды және бұл адамдар пневмониямен ауыратын науқастар. Басқа органдардың зақымдануы соншалықты үлкен емес. Қытайлық дәрігерлердің айтуынша, аурудың алғашқы күнінде қызба пайда болды, 3-ші күні құрғақ жөтел және жұлдыру, 3-4 күнде пневмония пайда болды. Науқастар стационарға жұқтыру сәтінен бастап 7-ші күні түсті, 8-ші күні ентігу, 9-шы күні жедел респираторлық стресс синдромы және тыныс алу жеткіліксіздігі дамыды.     </w:t>
      </w:r>
    </w:p>
    <w:p w:rsidR="00265B78" w:rsidRPr="00196D12" w:rsidRDefault="00265B78" w:rsidP="00265B78">
      <w:pPr>
        <w:spacing w:after="0" w:line="240" w:lineRule="auto"/>
        <w:ind w:firstLine="709"/>
        <w:jc w:val="both"/>
        <w:rPr>
          <w:rFonts w:ascii="Times New Roman" w:eastAsia="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Covid-19-мен ауыратын науқастардағы астеникалық және танымдық бұзылулар</w:t>
      </w:r>
    </w:p>
    <w:p w:rsidR="00265B78" w:rsidRPr="00196D12" w:rsidRDefault="00265B78" w:rsidP="00265B78">
      <w:pPr>
        <w:spacing w:after="0" w:line="240" w:lineRule="auto"/>
        <w:ind w:firstLine="709"/>
        <w:jc w:val="both"/>
        <w:rPr>
          <w:rFonts w:ascii="Times New Roman" w:eastAsia="Times New Roman" w:hAnsi="Times New Roman" w:cs="Times New Roman"/>
          <w:b/>
          <w:color w:val="000000" w:themeColor="text1"/>
          <w:sz w:val="28"/>
          <w:szCs w:val="28"/>
          <w:lang w:val="kk-KZ"/>
        </w:rPr>
      </w:pPr>
      <w:r w:rsidRPr="00196D12">
        <w:rPr>
          <w:rFonts w:ascii="Times New Roman" w:hAnsi="Times New Roman" w:cs="Times New Roman"/>
          <w:color w:val="000000" w:themeColor="text1"/>
          <w:sz w:val="28"/>
          <w:szCs w:val="28"/>
          <w:lang w:val="kk-KZ"/>
        </w:rPr>
        <w:t xml:space="preserve">Астениялық бұзылулар-әртүрлі мамандықтағы дәрігерлердің тәжірибесіндегі ең өзекті және күрделі мәселелердің бірі. Бұл астенияның жоғары таралуына байланысты. Науқастардың 50%-ы терапевт </w:t>
      </w:r>
      <w:r w:rsidRPr="00196D12">
        <w:rPr>
          <w:rFonts w:ascii="Times New Roman" w:hAnsi="Times New Roman" w:cs="Times New Roman"/>
          <w:color w:val="000000" w:themeColor="text1"/>
          <w:sz w:val="28"/>
          <w:szCs w:val="28"/>
          <w:lang w:val="kk-KZ"/>
        </w:rPr>
        <w:lastRenderedPageBreak/>
        <w:t>амбулаториялық қабылдауында әлсіздік, шаршау, ақыл-ой қабілетінің төмендеуіне шағымданады [1]. Астеникалық синдром шаршаудың жоғарылауымен, әлсіздікпен, ұйқының бұзылуымен, ұзақ мерзімді ақыл-ой және физикалық стресс қабілетінің жоғалуымен, сондай-ақ тітіркену түріндегі аффективті симптомдармен, көңіл-күйдің жиі өзгеруімен көрінеді. Астеникалық синдромы бар науқастар үшін қозғыштықтың жоғарылауы, тез арада сарқылуымен ауыстырылады. Астения созылмалы шаршау синдромы аясында дами алады, сонымен қатар астения белгілері аурудың алдын-ала немесе аяқтайтын әртүрлі нозологиялар үшін негізгі болып табылады [1, с. 7-15]. Астеникалық бұзылулар соматикалық және психикалық аурулардың кең спектрінің көрінісі болуы мүмкін, сондықтан ауыз қуысы өте маңызды</w:t>
      </w:r>
      <w:r w:rsidRPr="00196D12">
        <w:rPr>
          <w:rFonts w:ascii="Times New Roman" w:eastAsia="Times New Roman" w:hAnsi="Times New Roman" w:cs="Times New Roman"/>
          <w:color w:val="000000" w:themeColor="text1"/>
          <w:sz w:val="28"/>
          <w:szCs w:val="28"/>
          <w:lang w:val="kk-KZ"/>
        </w:rPr>
        <w:t>.</w:t>
      </w:r>
    </w:p>
    <w:p w:rsidR="00265B78" w:rsidRPr="00196D12" w:rsidRDefault="00265B78" w:rsidP="00265B78">
      <w:pPr>
        <w:spacing w:after="0" w:line="240" w:lineRule="auto"/>
        <w:ind w:firstLine="708"/>
        <w:jc w:val="both"/>
        <w:rPr>
          <w:rFonts w:ascii="Times New Roman" w:eastAsia="Times New Roman" w:hAnsi="Times New Roman" w:cs="Times New Roman"/>
          <w:b/>
          <w:color w:val="000000" w:themeColor="text1"/>
          <w:sz w:val="28"/>
          <w:szCs w:val="28"/>
          <w:lang w:val="kk-KZ"/>
        </w:rPr>
      </w:pPr>
      <w:r w:rsidRPr="00196D12">
        <w:rPr>
          <w:rFonts w:ascii="Times New Roman" w:hAnsi="Times New Roman" w:cs="Times New Roman"/>
          <w:color w:val="000000" w:themeColor="text1"/>
          <w:sz w:val="28"/>
          <w:szCs w:val="28"/>
          <w:lang w:val="kk-KZ"/>
        </w:rPr>
        <w:t>COVID-19 кезінде жіті респираторлық бұзылулар және оларды түзету мүмкіндіктері басты назарда болғанына қарамастан, ПТР-тестінің теріс нәтижелері кезінде жіті инфекциялық аурудың көріністері жоқ көптеген ауырып жазылған пациенттер тұрақты физикалық, когнитивтік және психологиялық бұзылуларды бастан кешіреді деген түсінік қалыптасты. Бастапқыда постковидтіқ синдром Covid-19 кезінде немесе одан кейін көп ұзамай дамитын синдромдық кешен ретінде қарастырылды, ол 12 аптадан астам уақытқа созылады және балама диагнозбен түсіндірілмейді [8]. Ұлыбританияның ұлттық денсаулық сақтау және күтім сапасы институты (National Institute for Health and Care Excellence, NICE) ұсынған бұл термин жалғасып жатқан синдромдық Covid-19 және пост-Covid-19 синдромын да қамтыды. 2021 жылдың ақпан айының соңында Э. Фаукидің "ұзақ уақытқа созылатын Covid-19" және "постковидтік синдром" ұғымдарын бөлу үшін (АҚШ) "long Covid-19" орнына жаңа акроним – PASC (ағылш. Вирустық инфекциядан кейінгі шаршау синдромы.</w:t>
      </w:r>
    </w:p>
    <w:p w:rsidR="00265B78" w:rsidRPr="00196D12" w:rsidRDefault="00265B78" w:rsidP="00265B78">
      <w:pPr>
        <w:spacing w:after="0" w:line="240" w:lineRule="auto"/>
        <w:ind w:firstLine="709"/>
        <w:jc w:val="both"/>
        <w:rPr>
          <w:rFonts w:ascii="Times New Roman" w:eastAsia="Times New Roman" w:hAnsi="Times New Roman" w:cs="Times New Roman"/>
          <w:b/>
          <w:color w:val="000000" w:themeColor="text1"/>
          <w:sz w:val="28"/>
          <w:szCs w:val="28"/>
          <w:lang w:val="kk-KZ"/>
        </w:rPr>
      </w:pPr>
      <w:r w:rsidRPr="00196D12">
        <w:rPr>
          <w:rFonts w:ascii="Times New Roman" w:hAnsi="Times New Roman" w:cs="Times New Roman"/>
          <w:color w:val="000000" w:themeColor="text1"/>
          <w:sz w:val="28"/>
          <w:szCs w:val="28"/>
          <w:lang w:val="kk-KZ"/>
        </w:rPr>
        <w:t xml:space="preserve">Постковидтік синдром ұғымын енгізудің орындылығы Covid-19 бастан кешкендерде астеникалық, когнитивті және вегатативтік бұзылулардың кең таралуымен, олардың басқа жұқпалы ауруларға шалдыққан пациенттердегі жиілігімен, сондай-ақ пациенттердің өмір сүру сапасының едәуір төмендеуімен байланысты [52] Covid-19-дан кейін астения/шаршау, шоғырлану мүмкін еместігі немесе "ми тұманы", депрессия, мазасыздық, ұйқының бұзылуы, сондай-ақ көптеген және әртүрлі вегетативті бұзылулар дамиды (импульс пен қан қысымының тұрақтылығы, ортостатикалық тахикардия және гипотензия, гастроинтестинальды бұзылулар, жергілікті гиперемия, терінің қышуы, бұзылулар түріндегі дерматологиялық бұзылулар 2009 жылғы мәліметтер бойынша тұрғындарының саны 124 адамды құрады. Симптомдар инфекциядан кейін біраз уақыттан кейін пайда болады немесе кейінірек дамиды және бірнеше айға созылады. Қатты шаршау,астения коронавирустық инфекциядан кейін бұрын SARS синдромымен ауыратын науқастарда байқалды. Ұзақ уақыт бойы ол тұрақты шаршау, диффузды миалгия, әлсіздік, депрессия және ұйқының бұзылуымен көрінді [53]. Covid-19 SARS-пен салыстырылатындықтан, зерттеулерге сәйкес, SARS-пен ауыратын науқастарда инфекция болған сәттен бастап 1 жыл ішінде тұрақты </w:t>
      </w:r>
      <w:r w:rsidRPr="00196D12">
        <w:rPr>
          <w:rFonts w:ascii="Times New Roman" w:hAnsi="Times New Roman" w:cs="Times New Roman"/>
          <w:color w:val="000000" w:themeColor="text1"/>
          <w:sz w:val="28"/>
          <w:szCs w:val="28"/>
          <w:lang w:val="kk-KZ"/>
        </w:rPr>
        <w:lastRenderedPageBreak/>
        <w:t xml:space="preserve">астения болғанын атап өткен жөн [29-30]. Жоғарыда келтірілген Мета-анализдің нәтижелері көрсеткендей, астениядан басқа постковидті синдромның ең жиі және тұрақты көріністері танымдық бұзылулар, ең алдымен назардың бұзылуы және концентрацияның төмендеуі, "басындағы тұман" сезімі болды. Астениялық синдромның көріністерімен жиі байланысты когнитивті бұзылулар әртүрлі соматикалық ауруларда жиі байқалады, атап айтқанда созылмалы шаршау синдромы бар науқастарда байқалады. </w:t>
      </w:r>
    </w:p>
    <w:p w:rsidR="00265B78" w:rsidRPr="00196D12" w:rsidRDefault="00265B78" w:rsidP="00265B78">
      <w:pPr>
        <w:spacing w:after="0" w:line="240" w:lineRule="auto"/>
        <w:ind w:firstLine="709"/>
        <w:jc w:val="both"/>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Covid-19-дан кейінгі әсерлер эмоционалды, мінез-құлық, танымдық және вегетативті бұзылыстарды қоса алғанда, клиникалық көріністердің полиморфизмімен сипатталады. Науқаста есте сақтау қабілеті мен ақыл-ой қабілетінің төмендеуі туралы шағымдардың болуы, шоғырланудың бұзылуы өте мұқият түсіндіруді қажет етеді, өйткені олар шынайы танымдық бұзылулардың көрінісі, сондай-ақ астениялық және басқа эмоционалды бұзылулардың салдары болуы мүмкін. Науқасты динамикалық бақылау, оның ішінде әртүрлі профильдегі мамандардың қатысуымен дұрыс диагноз қою және емдеудің оңтайлы тактикасын таңдау ықтималдығын арттыруы мүмкін. Сондай-ақ, одан әрі зерттеу постковидті синдромның клиникалық көріністерінің ерекшеліктерін тереңірек түсінуді қамтамасыз етеді, ең тән клиникалық көріністерді анықтайды, осылайша осы жағдайды диагностикалау мен дифференциалды диагноздың сапасы мен сенімділігін арттырады.</w:t>
      </w:r>
    </w:p>
    <w:p w:rsidR="00265B78" w:rsidRPr="00196D12" w:rsidRDefault="00265B78" w:rsidP="00265B78">
      <w:pPr>
        <w:spacing w:after="0" w:line="240" w:lineRule="auto"/>
        <w:ind w:firstLine="709"/>
        <w:jc w:val="both"/>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 xml:space="preserve">Постковидті астеникалық бұзылулардың патогенезі туралы қазіргі заманғы идеялар </w:t>
      </w:r>
    </w:p>
    <w:p w:rsidR="00265B78" w:rsidRPr="00196D12" w:rsidRDefault="00265B78" w:rsidP="00265B78">
      <w:pPr>
        <w:spacing w:after="0" w:line="240" w:lineRule="auto"/>
        <w:ind w:firstLine="709"/>
        <w:jc w:val="both"/>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Бүгінгі таңда мидың нейрондары мен глиа жасушаларының зақымдану белгілерін анықтауға, сондай-ақ цереброспинальды сұйықтықта (ОЖС) SARS-CoV-2 вирусының РНҚ-ны және Covid-19-дан қайтыс болған пациенттердің ми тіндерін іздеуге арналған көптеген зерттеулер жүргізілді. Ауырлығы әртүрлі дәрежедегі Covid-19 бар 100 пациентте қан плазмасында нейрофиламенттердің жеңіл тізбегі, қышқыл глиофибриллярлы ақуыз, өсу дифференциациясы факторы 15 (growth differentiation factor 15) сияқты маркерлердің құрамы анықталды, ол трансформациялаушы өсу факторы-</w:t>
      </w:r>
      <w:r w:rsidRPr="00196D12">
        <w:rPr>
          <w:rFonts w:ascii="Times New Roman" w:hAnsi="Times New Roman" w:cs="Times New Roman"/>
          <w:color w:val="000000" w:themeColor="text1"/>
          <w:sz w:val="28"/>
          <w:szCs w:val="28"/>
        </w:rPr>
        <w:t>β</w:t>
      </w:r>
      <w:r w:rsidRPr="00196D12">
        <w:rPr>
          <w:rFonts w:ascii="Times New Roman" w:hAnsi="Times New Roman" w:cs="Times New Roman"/>
          <w:color w:val="000000" w:themeColor="text1"/>
          <w:sz w:val="28"/>
          <w:szCs w:val="28"/>
          <w:lang w:val="kk-KZ"/>
        </w:rPr>
        <w:t xml:space="preserve"> [25, р. 22] супертүріндегі ақуыз болып табылады. Авторлар аурудың өткір кезеңінде барлық осы маркерлердің қандағы мөлшері жоғарылағанын, олардың концентрациясының жоғарылауы аурудың ауырлығына сәйкес келетінін анықтады. 6 айдан кейін ауру басталғаннан кейін осы маркерлердің мазмұны қалыпты деңгейге оралды, сонымен қатар байқалған пациенттердің жартысында жалпыланған әлсіздік түрінде неврологиялық бұзылулар болды.</w:t>
      </w:r>
    </w:p>
    <w:p w:rsidR="00265B78" w:rsidRPr="00196D12" w:rsidRDefault="00265B78" w:rsidP="00265B78">
      <w:pPr>
        <w:spacing w:after="0" w:line="240" w:lineRule="auto"/>
        <w:ind w:firstLine="709"/>
        <w:jc w:val="both"/>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 xml:space="preserve">Covid-19 бар пациенттер арасында жүргізілген көптеген зерттеулердің нәтижелері (жүйке жүйесінің зақымдануы бар немесе онсыз аурудың әртүрлі нысандары бар пациенттер тексерілді) нейротропты вирустық инфекцияларға тән ОЖС өзгерістерінің болмауын немесе ең аз айқындылығын көрсетті (плеоцитоз, қан-ми тосқауылының зақымдану маркерлерінің болуы (ГЭБ) [54]. Сол сияқты Covid-19 пациенттерінде неврологиялық және психикалық </w:t>
      </w:r>
      <w:r w:rsidRPr="00196D12">
        <w:rPr>
          <w:rFonts w:ascii="Times New Roman" w:hAnsi="Times New Roman" w:cs="Times New Roman"/>
          <w:color w:val="000000" w:themeColor="text1"/>
          <w:sz w:val="28"/>
          <w:szCs w:val="28"/>
          <w:lang w:val="kk-KZ"/>
        </w:rPr>
        <w:lastRenderedPageBreak/>
        <w:t xml:space="preserve">бұзылулардың болуына және олардың айқындылығына қарамастан иммуноглобулиндердің патологиялық интратекальді синтезі байқалмайды [55,56]. Жеке бақылаулар барысында Covid-19 клиникалық неврологиялық көріністерінің ауырлығына сәйкес келетін мидың зақымдануына тән кейбір маркерлердің қан құрамының жоғарылауы байқалды, алайда авторлар сенімді тұжырымдар үшін жеткіліксіз бақылаулар санына байланысты алынған нәтижелердің анық еместігін және олардың шектеулерін атап өтті [53-60]. </w:t>
      </w:r>
    </w:p>
    <w:p w:rsidR="00265B78" w:rsidRPr="00196D12" w:rsidRDefault="00265B78" w:rsidP="00265B78">
      <w:pPr>
        <w:spacing w:after="0" w:line="240" w:lineRule="auto"/>
        <w:ind w:firstLine="709"/>
        <w:jc w:val="both"/>
        <w:rPr>
          <w:rFonts w:ascii="Times New Roman" w:hAnsi="Times New Roman" w:cs="Times New Roman"/>
          <w:color w:val="000000" w:themeColor="text1"/>
          <w:sz w:val="28"/>
          <w:szCs w:val="28"/>
          <w:lang w:val="kk-KZ"/>
        </w:rPr>
      </w:pPr>
    </w:p>
    <w:p w:rsidR="00265B78" w:rsidRPr="00196D12" w:rsidRDefault="00265B78" w:rsidP="00265B78">
      <w:pPr>
        <w:pStyle w:val="a5"/>
        <w:spacing w:before="0" w:beforeAutospacing="0" w:after="0" w:afterAutospacing="0"/>
        <w:ind w:firstLine="567"/>
        <w:jc w:val="both"/>
        <w:rPr>
          <w:b/>
          <w:color w:val="000000" w:themeColor="text1"/>
          <w:sz w:val="28"/>
          <w:szCs w:val="28"/>
          <w:lang w:val="kk-KZ"/>
        </w:rPr>
      </w:pPr>
      <w:r w:rsidRPr="00196D12">
        <w:rPr>
          <w:b/>
          <w:color w:val="000000" w:themeColor="text1"/>
          <w:sz w:val="28"/>
          <w:szCs w:val="28"/>
          <w:lang w:val="kk-KZ"/>
        </w:rPr>
        <w:t>1.2 Постковидті синдромының неврологиялық және психопатологиялық түрлері, емдеудің ықтимал тәсілдері, антикоагулянттардың түрлері.</w:t>
      </w:r>
    </w:p>
    <w:p w:rsidR="00265B78" w:rsidRPr="00196D12" w:rsidRDefault="00265B78" w:rsidP="00265B78">
      <w:pPr>
        <w:pStyle w:val="a5"/>
        <w:spacing w:before="0" w:beforeAutospacing="0" w:after="0" w:afterAutospacing="0"/>
        <w:ind w:firstLine="567"/>
        <w:jc w:val="both"/>
        <w:rPr>
          <w:bCs/>
          <w:color w:val="000000" w:themeColor="text1"/>
          <w:sz w:val="28"/>
          <w:szCs w:val="28"/>
          <w:lang w:val="kk-KZ"/>
        </w:rPr>
      </w:pPr>
      <w:r w:rsidRPr="00196D12">
        <w:rPr>
          <w:color w:val="000000" w:themeColor="text1"/>
          <w:sz w:val="28"/>
          <w:szCs w:val="28"/>
          <w:lang w:val="kk-KZ"/>
        </w:rPr>
        <w:t xml:space="preserve">Дүниежүзілік денсаулық сақтау ұйымы (ДДҰ) әлемде COVID-19-дың 772 миллионнан астам зертханалық расталған жағдайы тіркелгенін, олардың ішінде консервативті бағалау бойынша 10%-ы аурудың жедел кезеңінен кейін үш ай бойы белгілері сақталатын, «ұзаққа созылған COVID» деп аталатын, постковидтік синдромнан зардап шегетінін хабарлаған </w:t>
      </w:r>
      <w:r w:rsidRPr="00196D12">
        <w:rPr>
          <w:bCs/>
          <w:color w:val="000000" w:themeColor="text1"/>
          <w:sz w:val="28"/>
          <w:szCs w:val="28"/>
          <w:lang w:val="kk-KZ"/>
        </w:rPr>
        <w:t xml:space="preserve">[61]. </w:t>
      </w:r>
      <w:r w:rsidRPr="00196D12">
        <w:rPr>
          <w:color w:val="000000" w:themeColor="text1"/>
          <w:sz w:val="28"/>
          <w:szCs w:val="28"/>
          <w:lang w:val="kk-KZ"/>
        </w:rPr>
        <w:t xml:space="preserve">Коронавирус инфекциясынан кейін көптеген науқастарда тұрақты астеникалық, эмоционалдық, мінез-құлықтық, вегетативтік және когнитивтік бұзылулар (КБ) байқалады, олардың салдарларын постковидтік синдром деп атау ұсынылған </w:t>
      </w:r>
      <w:r w:rsidRPr="00196D12">
        <w:rPr>
          <w:bCs/>
          <w:color w:val="000000" w:themeColor="text1"/>
          <w:sz w:val="28"/>
          <w:szCs w:val="28"/>
          <w:lang w:val="kk-KZ"/>
        </w:rPr>
        <w:t xml:space="preserve">[62].   </w:t>
      </w:r>
      <w:r w:rsidRPr="00196D12">
        <w:rPr>
          <w:color w:val="000000" w:themeColor="text1"/>
          <w:sz w:val="28"/>
          <w:szCs w:val="28"/>
          <w:lang w:val="kk-KZ"/>
        </w:rPr>
        <w:t xml:space="preserve">Олардың құрылымы, өзара байланысы мен таралуы әлі де нақтыланып жатқанымен, бұл күрделі симптомдар кешенінің басқа инфекциялық ауруларды басынан өткерген науқастарға қарағанда айтарлықтай жиі кездесетініне негіз бар деп айтуға болады. Бұл бейімделу процесінің бұзылуына, жұмыста өнімділіктің шектеулеріне және көптеген науқастардың өмір сапасының нашарлауына әкеледі </w:t>
      </w:r>
      <w:r w:rsidRPr="00196D12">
        <w:rPr>
          <w:bCs/>
          <w:color w:val="000000" w:themeColor="text1"/>
          <w:sz w:val="28"/>
          <w:szCs w:val="28"/>
          <w:lang w:val="kk-KZ"/>
        </w:rPr>
        <w:t>[63].</w:t>
      </w:r>
    </w:p>
    <w:p w:rsidR="00265B78" w:rsidRPr="00196D12" w:rsidRDefault="00265B78" w:rsidP="00265B78">
      <w:pPr>
        <w:pStyle w:val="a5"/>
        <w:spacing w:before="0" w:beforeAutospacing="0" w:after="0" w:afterAutospacing="0"/>
        <w:ind w:firstLine="567"/>
        <w:jc w:val="both"/>
        <w:rPr>
          <w:bCs/>
          <w:color w:val="000000" w:themeColor="text1"/>
          <w:sz w:val="28"/>
          <w:szCs w:val="28"/>
          <w:lang w:val="kk-KZ"/>
        </w:rPr>
      </w:pPr>
      <w:r w:rsidRPr="00196D12">
        <w:rPr>
          <w:iCs/>
          <w:color w:val="000000" w:themeColor="text1"/>
          <w:sz w:val="28"/>
          <w:szCs w:val="28"/>
          <w:lang w:val="kk-KZ"/>
        </w:rPr>
        <w:t>Logue et al</w:t>
      </w:r>
      <w:r w:rsidRPr="00196D12">
        <w:rPr>
          <w:color w:val="000000" w:themeColor="text1"/>
          <w:sz w:val="28"/>
          <w:szCs w:val="28"/>
          <w:lang w:val="kk-KZ"/>
        </w:rPr>
        <w:t xml:space="preserve">. (2021) жүргізген проспективті зерттеуге сәйкес, COVID-19-дан зардап шеккен адамдардың шамамен 30%-ы қалдық симптомдарды, мысалы, шаршау, бас ауруы, есте сақтау қабілетінің бұзылуы, назарды шоғырландыруда қиындықтар, гипо/аносмия және дәм сезу қабілетінің бұзылуы, депрессия мен мазасыздық туралы хабарлады </w:t>
      </w:r>
      <w:r w:rsidRPr="00196D12">
        <w:rPr>
          <w:bCs/>
          <w:color w:val="000000" w:themeColor="text1"/>
          <w:sz w:val="28"/>
          <w:szCs w:val="28"/>
          <w:lang w:val="kk-KZ"/>
        </w:rPr>
        <w:t xml:space="preserve">[64]. </w:t>
      </w:r>
      <w:r w:rsidRPr="00196D12">
        <w:rPr>
          <w:iCs/>
          <w:color w:val="000000" w:themeColor="text1"/>
          <w:sz w:val="28"/>
          <w:szCs w:val="28"/>
          <w:lang w:val="kk-KZ"/>
        </w:rPr>
        <w:t>Woo et al.</w:t>
      </w:r>
      <w:r w:rsidRPr="00196D12">
        <w:rPr>
          <w:color w:val="000000" w:themeColor="text1"/>
          <w:sz w:val="28"/>
          <w:szCs w:val="28"/>
          <w:lang w:val="kk-KZ"/>
        </w:rPr>
        <w:t xml:space="preserve"> (2020) жүргізген басқа бір зерттеуге сәйкес, COVID-19 жеңіл немесе орташа ауыр формада жазылған науқастардың 78%-ы когнитивті қиындықтарды сезінеді. 2021 жылы </w:t>
      </w:r>
      <w:r w:rsidRPr="00196D12">
        <w:rPr>
          <w:iCs/>
          <w:color w:val="000000" w:themeColor="text1"/>
          <w:sz w:val="28"/>
          <w:szCs w:val="28"/>
          <w:lang w:val="kk-KZ"/>
        </w:rPr>
        <w:t>Graham et al.</w:t>
      </w:r>
      <w:r w:rsidRPr="00196D12">
        <w:rPr>
          <w:color w:val="000000" w:themeColor="text1"/>
          <w:sz w:val="28"/>
          <w:szCs w:val="28"/>
          <w:lang w:val="kk-KZ"/>
        </w:rPr>
        <w:t xml:space="preserve"> АҚШ-тағы Neuro-COVID клиникасының алғашқы 100 науқасы арасында зерттеу жүргізді. Олар 6 аптадан астам уақыт сақталатын ең жиі кездесетін симптомдарды анықтады: «бастың тұмандылығы» (81%), бас ауруы (68%), парестезия (60%), дәм сезу қабілетінің бұзылуы (59%), аносмия (55%) және бұлшықет аурулары (55%) </w:t>
      </w:r>
      <w:r w:rsidRPr="00196D12">
        <w:rPr>
          <w:bCs/>
          <w:color w:val="000000" w:themeColor="text1"/>
          <w:sz w:val="28"/>
          <w:szCs w:val="28"/>
          <w:lang w:val="kk-KZ"/>
        </w:rPr>
        <w:t>[65].</w:t>
      </w:r>
    </w:p>
    <w:p w:rsidR="00265B78" w:rsidRPr="00196D12" w:rsidRDefault="00265B78" w:rsidP="00265B78">
      <w:pPr>
        <w:pStyle w:val="a5"/>
        <w:spacing w:before="0" w:beforeAutospacing="0" w:after="0" w:afterAutospacing="0"/>
        <w:ind w:firstLine="567"/>
        <w:jc w:val="both"/>
        <w:rPr>
          <w:color w:val="000000" w:themeColor="text1"/>
          <w:sz w:val="28"/>
          <w:szCs w:val="28"/>
          <w:lang w:val="kk-KZ"/>
        </w:rPr>
      </w:pPr>
      <w:r w:rsidRPr="00196D12">
        <w:rPr>
          <w:color w:val="000000" w:themeColor="text1"/>
          <w:sz w:val="28"/>
          <w:szCs w:val="28"/>
          <w:lang w:val="kk-KZ"/>
        </w:rPr>
        <w:t xml:space="preserve">SARS-CoV-2  вирусынан туындаған инфекцияның жедел фазасынан кейін көптеген науқастар физикалық белсенділік кезінде жиі  өкпелік, жүрек-қан тамырлары немесе асқазан-ішек жолдарындағы жиі кездесетін белгілерге шағымданады </w:t>
      </w:r>
      <w:r w:rsidRPr="00196D12">
        <w:rPr>
          <w:bCs/>
          <w:color w:val="000000" w:themeColor="text1"/>
          <w:sz w:val="28"/>
          <w:szCs w:val="28"/>
          <w:lang w:val="kk-KZ"/>
        </w:rPr>
        <w:t xml:space="preserve">[66]. </w:t>
      </w:r>
      <w:r w:rsidRPr="00196D12">
        <w:rPr>
          <w:color w:val="000000" w:themeColor="text1"/>
          <w:sz w:val="28"/>
          <w:szCs w:val="28"/>
          <w:lang w:val="kk-KZ"/>
        </w:rPr>
        <w:t xml:space="preserve">Көптеген адамдар нейропсихиатриялық белгілерге, әсіресе, когнитивті бұзылуларға да шағымданады </w:t>
      </w:r>
      <w:r w:rsidRPr="00196D12">
        <w:rPr>
          <w:bCs/>
          <w:color w:val="000000" w:themeColor="text1"/>
          <w:sz w:val="28"/>
          <w:szCs w:val="28"/>
          <w:lang w:val="kk-KZ"/>
        </w:rPr>
        <w:t xml:space="preserve">[67].  </w:t>
      </w:r>
      <w:r w:rsidRPr="00196D12">
        <w:rPr>
          <w:color w:val="000000" w:themeColor="text1"/>
          <w:sz w:val="28"/>
          <w:szCs w:val="28"/>
          <w:lang w:val="kk-KZ"/>
        </w:rPr>
        <w:t xml:space="preserve">Коронавирус ауруы </w:t>
      </w:r>
      <w:r w:rsidRPr="00196D12">
        <w:rPr>
          <w:color w:val="000000" w:themeColor="text1"/>
          <w:sz w:val="28"/>
          <w:szCs w:val="28"/>
          <w:lang w:val="kk-KZ"/>
        </w:rPr>
        <w:lastRenderedPageBreak/>
        <w:t xml:space="preserve">2019 (COVID-19) когнитивтік бұзылуларға әкелу механизмi әлі де көп жағдайда белгісіз, бірақ ол, ең алдымен, көп факторлы болуы мүмкін </w:t>
      </w:r>
      <w:r w:rsidRPr="00196D12">
        <w:rPr>
          <w:bCs/>
          <w:color w:val="000000" w:themeColor="text1"/>
          <w:sz w:val="28"/>
          <w:szCs w:val="28"/>
          <w:lang w:val="kk-KZ"/>
        </w:rPr>
        <w:t xml:space="preserve">[68]. </w:t>
      </w:r>
      <w:r w:rsidRPr="00196D12">
        <w:rPr>
          <w:color w:val="000000" w:themeColor="text1"/>
          <w:sz w:val="28"/>
          <w:szCs w:val="28"/>
          <w:lang w:val="kk-KZ"/>
        </w:rPr>
        <w:t xml:space="preserve">Белгілі факторлардың бірі — COVID-19 ауыр түрі кезінде өкпені жасанды желдету </w:t>
      </w:r>
      <w:r w:rsidRPr="00196D12">
        <w:rPr>
          <w:bCs/>
          <w:color w:val="000000" w:themeColor="text1"/>
          <w:sz w:val="28"/>
          <w:szCs w:val="28"/>
          <w:lang w:val="kk-KZ"/>
        </w:rPr>
        <w:t xml:space="preserve">[69]. </w:t>
      </w:r>
      <w:r w:rsidRPr="00196D12">
        <w:rPr>
          <w:color w:val="000000" w:themeColor="text1"/>
          <w:sz w:val="28"/>
          <w:szCs w:val="28"/>
          <w:lang w:val="kk-KZ"/>
        </w:rPr>
        <w:t xml:space="preserve">Алайда, когнитивтік бұзылулар COVID-19-дан кейін тек ауруханаға жатқызылған науқастармен шектелмейді. Зерттеулерде COVID-19 жұқтырғанын бұрын хабарлаған адамдар когнитивтік қабілеттерін онлайн тестілеуде айтарлықтай нашар нәтижелер көрсеткен </w:t>
      </w:r>
      <w:r w:rsidRPr="00196D12">
        <w:rPr>
          <w:bCs/>
          <w:color w:val="000000" w:themeColor="text1"/>
          <w:sz w:val="28"/>
          <w:szCs w:val="28"/>
          <w:lang w:val="kk-KZ"/>
        </w:rPr>
        <w:t xml:space="preserve">[70]. </w:t>
      </w:r>
      <w:r w:rsidRPr="00196D12">
        <w:rPr>
          <w:bCs/>
          <w:color w:val="000000" w:themeColor="text1"/>
          <w:sz w:val="28"/>
          <w:szCs w:val="28"/>
          <w:shd w:val="clear" w:color="auto" w:fill="FFFFFF"/>
          <w:lang w:val="kk-KZ"/>
        </w:rPr>
        <w:t xml:space="preserve"> </w:t>
      </w:r>
      <w:r w:rsidRPr="00196D12">
        <w:rPr>
          <w:color w:val="000000" w:themeColor="text1"/>
          <w:sz w:val="28"/>
          <w:szCs w:val="28"/>
          <w:lang w:val="kk-KZ"/>
        </w:rPr>
        <w:t xml:space="preserve">Зерттеулер де COVID-19-дың жеңіл түрінен кейін когнитивтік тестілеу (қашықтан немесе жеке) арқылы дефиициттерді анықтады </w:t>
      </w:r>
      <w:r w:rsidRPr="00196D12">
        <w:rPr>
          <w:bCs/>
          <w:color w:val="000000" w:themeColor="text1"/>
          <w:sz w:val="28"/>
          <w:szCs w:val="28"/>
          <w:lang w:val="kk-KZ"/>
        </w:rPr>
        <w:t>[71-75].</w:t>
      </w:r>
    </w:p>
    <w:p w:rsidR="00265B78" w:rsidRPr="00196D12" w:rsidRDefault="00265B78" w:rsidP="00265B78">
      <w:pPr>
        <w:pStyle w:val="a5"/>
        <w:spacing w:before="0" w:beforeAutospacing="0" w:after="0" w:afterAutospacing="0"/>
        <w:ind w:firstLine="567"/>
        <w:jc w:val="both"/>
        <w:rPr>
          <w:color w:val="000000" w:themeColor="text1"/>
          <w:sz w:val="28"/>
          <w:szCs w:val="28"/>
          <w:lang w:val="kk-KZ"/>
        </w:rPr>
      </w:pPr>
      <w:r w:rsidRPr="00196D12">
        <w:rPr>
          <w:iCs/>
          <w:color w:val="000000" w:themeColor="text1"/>
          <w:sz w:val="28"/>
          <w:szCs w:val="28"/>
          <w:lang w:val="kk-KZ"/>
        </w:rPr>
        <w:t>Schild A. K</w:t>
      </w:r>
      <w:r w:rsidRPr="00196D12">
        <w:rPr>
          <w:color w:val="000000" w:themeColor="text1"/>
          <w:sz w:val="28"/>
          <w:szCs w:val="28"/>
          <w:lang w:val="kk-KZ"/>
        </w:rPr>
        <w:t xml:space="preserve">. және басқа авторлардың зерттеуі нәтижелері барлығы дерлік когнитивтік бұзылуларды көрсетеді, көбінесе оқу мен есте сақтау, тіл немесе атқарушы функциялардың бұзылыстары туралы хабарлаған </w:t>
      </w:r>
      <w:r w:rsidRPr="00196D12">
        <w:rPr>
          <w:bCs/>
          <w:color w:val="000000" w:themeColor="text1"/>
          <w:sz w:val="28"/>
          <w:szCs w:val="28"/>
          <w:lang w:val="kk-KZ"/>
        </w:rPr>
        <w:t>[76-78].</w:t>
      </w:r>
    </w:p>
    <w:p w:rsidR="00265B78" w:rsidRPr="00196D12" w:rsidRDefault="00265B78" w:rsidP="00265B78">
      <w:pPr>
        <w:spacing w:after="0" w:line="240" w:lineRule="auto"/>
        <w:ind w:firstLine="567"/>
        <w:jc w:val="both"/>
        <w:rPr>
          <w:rFonts w:ascii="Times New Roman" w:hAnsi="Times New Roman" w:cs="Times New Roman"/>
          <w:bCs/>
          <w:color w:val="000000" w:themeColor="text1"/>
          <w:sz w:val="28"/>
          <w:szCs w:val="28"/>
          <w:lang w:val="kk-KZ"/>
        </w:rPr>
      </w:pPr>
      <w:r w:rsidRPr="00196D12">
        <w:rPr>
          <w:rFonts w:ascii="Times New Roman" w:hAnsi="Times New Roman" w:cs="Times New Roman"/>
          <w:color w:val="000000" w:themeColor="text1"/>
          <w:sz w:val="28"/>
          <w:szCs w:val="28"/>
          <w:lang w:val="kk-KZ"/>
        </w:rPr>
        <w:t xml:space="preserve">Зерттеулер COVID-19 кейін науқастар арасында ұйқысыздықтың жоғары таралғанын көрсеткен, сонымен қатар </w:t>
      </w:r>
      <w:r w:rsidRPr="00196D12">
        <w:rPr>
          <w:rFonts w:ascii="Times New Roman" w:hAnsi="Times New Roman" w:cs="Times New Roman"/>
          <w:iCs/>
          <w:color w:val="000000" w:themeColor="text1"/>
          <w:sz w:val="28"/>
          <w:szCs w:val="28"/>
          <w:lang w:val="kk-KZ"/>
        </w:rPr>
        <w:t>Á. Moura et al., 2022</w:t>
      </w:r>
      <w:r w:rsidRPr="00196D12">
        <w:rPr>
          <w:rFonts w:ascii="Times New Roman" w:hAnsi="Times New Roman" w:cs="Times New Roman"/>
          <w:color w:val="000000" w:themeColor="text1"/>
          <w:sz w:val="28"/>
          <w:szCs w:val="28"/>
          <w:lang w:val="kk-KZ"/>
        </w:rPr>
        <w:t xml:space="preserve"> жылғы зерттеулерінде 22,2% науқастардың ұйқысыздықтан зардап шегетінін анықтаған </w:t>
      </w:r>
      <w:r w:rsidRPr="00196D12">
        <w:rPr>
          <w:rFonts w:ascii="Times New Roman" w:hAnsi="Times New Roman" w:cs="Times New Roman"/>
          <w:bCs/>
          <w:color w:val="000000" w:themeColor="text1"/>
          <w:sz w:val="28"/>
          <w:szCs w:val="28"/>
          <w:lang w:val="kk-KZ"/>
        </w:rPr>
        <w:t xml:space="preserve">[79]. </w:t>
      </w:r>
      <w:r w:rsidRPr="00196D12">
        <w:rPr>
          <w:rFonts w:ascii="Times New Roman" w:hAnsi="Times New Roman" w:cs="Times New Roman"/>
          <w:color w:val="000000" w:themeColor="text1"/>
          <w:sz w:val="28"/>
          <w:szCs w:val="28"/>
          <w:lang w:val="kk-KZ"/>
        </w:rPr>
        <w:t xml:space="preserve">Басқа зерттеулерде COVID-19 кейін шаршаған 64% науқастар клиникалық ұйқысыздықты хабарлағанын көрсеткен, ал ұйқысыздықтың ауырлығы депрессиялық симптомдармен тығыз байланысты болған </w:t>
      </w:r>
      <w:r w:rsidRPr="00196D12">
        <w:rPr>
          <w:rFonts w:ascii="Times New Roman" w:hAnsi="Times New Roman" w:cs="Times New Roman"/>
          <w:bCs/>
          <w:color w:val="000000" w:themeColor="text1"/>
          <w:sz w:val="28"/>
          <w:szCs w:val="28"/>
          <w:lang w:val="kk-KZ"/>
        </w:rPr>
        <w:t xml:space="preserve">[80]. </w:t>
      </w:r>
      <w:r w:rsidRPr="00196D12">
        <w:rPr>
          <w:rFonts w:ascii="Times New Roman" w:hAnsi="Times New Roman" w:cs="Times New Roman"/>
          <w:color w:val="000000" w:themeColor="text1"/>
          <w:sz w:val="28"/>
          <w:szCs w:val="28"/>
          <w:lang w:val="kk-KZ"/>
        </w:rPr>
        <w:t xml:space="preserve">COVID-19 кейін ұйқының бұзылуы ұзаққа созылуы мүмкін және 48% науқастар бір жылдық бақылау барысында да ұйықтаудағы қиындықтарды хабарлаған </w:t>
      </w:r>
      <w:r w:rsidRPr="00196D12">
        <w:rPr>
          <w:rFonts w:ascii="Times New Roman" w:hAnsi="Times New Roman" w:cs="Times New Roman"/>
          <w:bCs/>
          <w:color w:val="000000" w:themeColor="text1"/>
          <w:sz w:val="28"/>
          <w:szCs w:val="28"/>
          <w:lang w:val="kk-KZ"/>
        </w:rPr>
        <w:t xml:space="preserve">[81]. </w:t>
      </w:r>
      <w:r w:rsidRPr="00196D12">
        <w:rPr>
          <w:rFonts w:ascii="Times New Roman" w:hAnsi="Times New Roman" w:cs="Times New Roman"/>
          <w:color w:val="000000" w:themeColor="text1"/>
          <w:sz w:val="28"/>
          <w:szCs w:val="28"/>
          <w:lang w:val="kk-KZ"/>
        </w:rPr>
        <w:t xml:space="preserve"> Постковидтік ұйқысыздықтың этиологиясы көпфакторлы, оған SARS-CoV-2-ның тікелей неврологиялық әсерлері, оқшаулану салдарынан өмір салтының өзгеруі және жоғары деңгейдегі стресс кіруі мүмкін </w:t>
      </w:r>
      <w:r w:rsidRPr="00196D12">
        <w:rPr>
          <w:rFonts w:ascii="Times New Roman" w:hAnsi="Times New Roman" w:cs="Times New Roman"/>
          <w:bCs/>
          <w:color w:val="000000" w:themeColor="text1"/>
          <w:sz w:val="28"/>
          <w:szCs w:val="28"/>
          <w:lang w:val="kk-KZ"/>
        </w:rPr>
        <w:t xml:space="preserve">[82]. </w:t>
      </w:r>
      <w:r w:rsidRPr="00196D12">
        <w:rPr>
          <w:rFonts w:ascii="Times New Roman" w:hAnsi="Times New Roman" w:cs="Times New Roman"/>
          <w:color w:val="000000" w:themeColor="text1"/>
          <w:sz w:val="28"/>
          <w:szCs w:val="28"/>
          <w:lang w:val="kk-KZ"/>
        </w:rPr>
        <w:t xml:space="preserve">Жүргізілген жүйелік, мета-талдаулық зерттеулер бойынша пандемия кезінде Қытайдағы шектеулер жағдайында ұйқының бұзылуының таралуы жалпы  26,5% құраған, ал Еуропа елдерінде бұл көрсеткіш 38%-дан 55%-ға дейін жеткен, бұл әсіресе жастар арасында жоғары болған. Пандемия жағдайында жалпы әлемдік инсомнияның таралуы 35,7% деп бағаланды, ал 2019 жылдан бұрын алынған эпидемиологиялық мәліметтер бойынша жалпы  инсомниялық шағымдардың таралуы 9%-дан 15%-ға дейін болған </w:t>
      </w:r>
      <w:r w:rsidRPr="00196D12">
        <w:rPr>
          <w:rFonts w:ascii="Times New Roman" w:hAnsi="Times New Roman" w:cs="Times New Roman"/>
          <w:bCs/>
          <w:color w:val="000000" w:themeColor="text1"/>
          <w:sz w:val="28"/>
          <w:szCs w:val="28"/>
          <w:lang w:val="kk-KZ"/>
        </w:rPr>
        <w:t xml:space="preserve">[83]. </w:t>
      </w:r>
      <w:r w:rsidRPr="00196D12">
        <w:rPr>
          <w:rFonts w:ascii="Times New Roman" w:hAnsi="Times New Roman" w:cs="Times New Roman"/>
          <w:color w:val="000000" w:themeColor="text1"/>
          <w:sz w:val="28"/>
          <w:szCs w:val="28"/>
          <w:lang w:val="kk-KZ"/>
        </w:rPr>
        <w:t>Өткен жылдардағы коронавирус инфекцияларының эпидемияларын зерттеу нәтижесінде 27–42% әртүрлі психикалық бұзылулардың дамуы анықталды, олардың ішінде посттравматикалық стресс бұзылуы, депрессия, алаңдаушылық, инсомния, астения және когнитивті бұзылулар болды.</w:t>
      </w:r>
      <w:r w:rsidRPr="00196D12">
        <w:rPr>
          <w:rFonts w:ascii="Times New Roman" w:hAnsi="Times New Roman" w:cs="Times New Roman"/>
          <w:bCs/>
          <w:color w:val="000000" w:themeColor="text1"/>
          <w:sz w:val="28"/>
          <w:szCs w:val="28"/>
          <w:lang w:val="kk-KZ"/>
        </w:rPr>
        <w:t xml:space="preserve"> </w:t>
      </w:r>
    </w:p>
    <w:p w:rsidR="00265B78" w:rsidRPr="00196D12" w:rsidRDefault="00265B78" w:rsidP="00265B78">
      <w:pPr>
        <w:spacing w:after="0" w:line="240" w:lineRule="auto"/>
        <w:ind w:firstLine="567"/>
        <w:jc w:val="both"/>
        <w:rPr>
          <w:rFonts w:ascii="Times New Roman" w:hAnsi="Times New Roman" w:cs="Times New Roman"/>
          <w:bCs/>
          <w:color w:val="000000" w:themeColor="text1"/>
          <w:sz w:val="28"/>
          <w:szCs w:val="28"/>
          <w:lang w:val="kk-KZ"/>
        </w:rPr>
      </w:pPr>
      <w:r w:rsidRPr="00196D12">
        <w:rPr>
          <w:rFonts w:ascii="Times New Roman" w:hAnsi="Times New Roman" w:cs="Times New Roman"/>
          <w:color w:val="000000" w:themeColor="text1"/>
          <w:sz w:val="28"/>
          <w:szCs w:val="28"/>
          <w:lang w:val="kk-KZ"/>
        </w:rPr>
        <w:t xml:space="preserve">Бұл зерттеу ұзаққа созылған COVID-19 бар науқастар тобында ұйқы симптомдарының жоғары таралуын көрсетті, ұйқының бұзылулары инфекциядан кейін 18 айға дейін сақталды. </w:t>
      </w:r>
      <w:r w:rsidRPr="00196D12">
        <w:rPr>
          <w:rFonts w:ascii="Times New Roman" w:hAnsi="Times New Roman" w:cs="Times New Roman"/>
          <w:bCs/>
          <w:color w:val="000000" w:themeColor="text1"/>
          <w:sz w:val="28"/>
          <w:szCs w:val="28"/>
          <w:lang w:val="kk-KZ"/>
        </w:rPr>
        <w:t xml:space="preserve">[84-85]. </w:t>
      </w:r>
      <w:r w:rsidRPr="00196D12">
        <w:rPr>
          <w:rFonts w:ascii="Times New Roman" w:hAnsi="Times New Roman" w:cs="Times New Roman"/>
          <w:color w:val="000000" w:themeColor="text1"/>
          <w:sz w:val="28"/>
          <w:szCs w:val="28"/>
          <w:lang w:val="kk-KZ"/>
        </w:rPr>
        <w:t xml:space="preserve">Ұйқысыздық бұл науқастарда ең жиі кездесетін ұйқының бұзылуы болды. COVID-19-дың нейропатологиялық механизмдері вирустың тікелей инвазиясымен, жүйелік қабынумен, нейровоспалумен, микротамырлы тромбоэмболиямен және нейродегенерациямен байланысты болуы мүмкін </w:t>
      </w:r>
      <w:r w:rsidRPr="00196D12">
        <w:rPr>
          <w:rFonts w:ascii="Times New Roman" w:hAnsi="Times New Roman" w:cs="Times New Roman"/>
          <w:bCs/>
          <w:color w:val="000000" w:themeColor="text1"/>
          <w:sz w:val="28"/>
          <w:szCs w:val="28"/>
          <w:lang w:val="kk-KZ"/>
        </w:rPr>
        <w:t xml:space="preserve">[86]. </w:t>
      </w:r>
      <w:r w:rsidRPr="00196D12">
        <w:rPr>
          <w:rFonts w:ascii="Times New Roman" w:hAnsi="Times New Roman" w:cs="Times New Roman"/>
          <w:color w:val="000000" w:themeColor="text1"/>
          <w:sz w:val="28"/>
          <w:szCs w:val="28"/>
          <w:lang w:val="kk-KZ"/>
        </w:rPr>
        <w:t xml:space="preserve">Аутопсиялар сериясы мидың паренхимасында және қан тамырларында аномалияларды көрсетті, бұл гематоэнцефалиялық бөгеттің дисфункциясымен байланысты болуы </w:t>
      </w:r>
      <w:r w:rsidRPr="00196D12">
        <w:rPr>
          <w:rFonts w:ascii="Times New Roman" w:hAnsi="Times New Roman" w:cs="Times New Roman"/>
          <w:color w:val="000000" w:themeColor="text1"/>
          <w:sz w:val="28"/>
          <w:szCs w:val="28"/>
          <w:lang w:val="kk-KZ"/>
        </w:rPr>
        <w:lastRenderedPageBreak/>
        <w:t xml:space="preserve">мүмкін, ол нейрондардың қабынуына әкеліп соқтырады және гематогенді диссеминациядан кейін пайда болады </w:t>
      </w:r>
      <w:r w:rsidRPr="00196D12">
        <w:rPr>
          <w:rFonts w:ascii="Times New Roman" w:hAnsi="Times New Roman" w:cs="Times New Roman"/>
          <w:bCs/>
          <w:color w:val="000000" w:themeColor="text1"/>
          <w:sz w:val="28"/>
          <w:szCs w:val="28"/>
          <w:lang w:val="kk-KZ"/>
        </w:rPr>
        <w:t>[87].</w:t>
      </w:r>
    </w:p>
    <w:p w:rsidR="00265B78" w:rsidRPr="00196D12" w:rsidRDefault="00265B78" w:rsidP="00265B78">
      <w:pPr>
        <w:spacing w:after="0" w:line="240" w:lineRule="auto"/>
        <w:ind w:firstLine="567"/>
        <w:jc w:val="both"/>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 xml:space="preserve">Вирустың орталық жүйке жүйесіне (ОЖЖ) енуінің басқа  жолы —  иіс сезуэпителийдің вируспен зақымдануы және бұл бағытта мидың аксональды транспорты арқылы таралуы мүмкін </w:t>
      </w:r>
      <w:r w:rsidRPr="00196D12">
        <w:rPr>
          <w:rFonts w:ascii="Times New Roman" w:hAnsi="Times New Roman" w:cs="Times New Roman"/>
          <w:bCs/>
          <w:color w:val="000000" w:themeColor="text1"/>
          <w:sz w:val="28"/>
          <w:szCs w:val="28"/>
          <w:lang w:val="kk-KZ"/>
        </w:rPr>
        <w:t>[88]</w:t>
      </w:r>
      <w:r w:rsidRPr="00196D12">
        <w:rPr>
          <w:rFonts w:ascii="Times New Roman" w:hAnsi="Times New Roman" w:cs="Times New Roman"/>
          <w:color w:val="000000" w:themeColor="text1"/>
          <w:sz w:val="28"/>
          <w:szCs w:val="28"/>
          <w:lang w:val="kk-KZ"/>
        </w:rPr>
        <w:t>.</w:t>
      </w:r>
    </w:p>
    <w:p w:rsidR="00265B78" w:rsidRPr="00196D12" w:rsidRDefault="00265B78" w:rsidP="00265B78">
      <w:pPr>
        <w:spacing w:after="0" w:line="240" w:lineRule="auto"/>
        <w:ind w:firstLine="567"/>
        <w:jc w:val="both"/>
        <w:rPr>
          <w:rFonts w:ascii="Times New Roman" w:hAnsi="Times New Roman" w:cs="Times New Roman"/>
          <w:bCs/>
          <w:color w:val="000000" w:themeColor="text1"/>
          <w:sz w:val="28"/>
          <w:szCs w:val="28"/>
          <w:lang w:val="kk-KZ"/>
        </w:rPr>
      </w:pPr>
      <w:r w:rsidRPr="00196D12">
        <w:rPr>
          <w:rFonts w:ascii="Times New Roman" w:hAnsi="Times New Roman" w:cs="Times New Roman"/>
          <w:color w:val="000000" w:themeColor="text1"/>
          <w:sz w:val="28"/>
          <w:szCs w:val="28"/>
          <w:lang w:val="kk-KZ"/>
        </w:rPr>
        <w:t xml:space="preserve">Ұзақ уақыт бойы созылмалы қабыну, мидағы Т-клеткалардың жиналуы және жаңа антигендерге жауап беру қабілетінің төмендеуі (иммундық қартаю маркерлері) </w:t>
      </w:r>
      <w:r w:rsidRPr="00196D12">
        <w:rPr>
          <w:rFonts w:ascii="Times New Roman" w:hAnsi="Times New Roman" w:cs="Times New Roman"/>
          <w:bCs/>
          <w:color w:val="000000" w:themeColor="text1"/>
          <w:sz w:val="28"/>
          <w:szCs w:val="28"/>
          <w:lang w:val="kk-KZ"/>
        </w:rPr>
        <w:t xml:space="preserve">[89-90] </w:t>
      </w:r>
      <w:r w:rsidRPr="00196D12">
        <w:rPr>
          <w:rFonts w:ascii="Times New Roman" w:hAnsi="Times New Roman" w:cs="Times New Roman"/>
          <w:color w:val="000000" w:themeColor="text1"/>
          <w:sz w:val="28"/>
          <w:szCs w:val="28"/>
          <w:lang w:val="kk-KZ"/>
        </w:rPr>
        <w:t xml:space="preserve">COVID-19 кейінгі тұрақты дисфункцияға әсер етуі мүмкін </w:t>
      </w:r>
      <w:r w:rsidRPr="00196D12">
        <w:rPr>
          <w:rFonts w:ascii="Times New Roman" w:hAnsi="Times New Roman" w:cs="Times New Roman"/>
          <w:bCs/>
          <w:color w:val="000000" w:themeColor="text1"/>
          <w:sz w:val="28"/>
          <w:szCs w:val="28"/>
          <w:lang w:val="kk-KZ"/>
        </w:rPr>
        <w:t xml:space="preserve">[91]. </w:t>
      </w:r>
      <w:r w:rsidRPr="00196D12">
        <w:rPr>
          <w:rFonts w:ascii="Times New Roman" w:hAnsi="Times New Roman" w:cs="Times New Roman"/>
          <w:color w:val="000000" w:themeColor="text1"/>
          <w:sz w:val="28"/>
          <w:szCs w:val="28"/>
          <w:lang w:val="kk-KZ"/>
        </w:rPr>
        <w:t xml:space="preserve">Ұзақ COVID-19 дамуының басқа болжамды механизмдері — глимфатикалық жүйенің бұзылуы, глимфатикалық тосқауыл және токсиндер мен қабыну медиаторларының ОЖЖ-ден азаюы. </w:t>
      </w:r>
      <w:r w:rsidRPr="00196D12">
        <w:rPr>
          <w:rFonts w:ascii="Times New Roman" w:hAnsi="Times New Roman" w:cs="Times New Roman"/>
          <w:bCs/>
          <w:color w:val="000000" w:themeColor="text1"/>
          <w:sz w:val="28"/>
          <w:szCs w:val="28"/>
          <w:lang w:val="kk-KZ"/>
        </w:rPr>
        <w:t xml:space="preserve">[92] </w:t>
      </w:r>
      <w:r w:rsidRPr="00196D12">
        <w:rPr>
          <w:rFonts w:ascii="Times New Roman" w:hAnsi="Times New Roman" w:cs="Times New Roman"/>
          <w:color w:val="000000" w:themeColor="text1"/>
          <w:sz w:val="28"/>
          <w:szCs w:val="28"/>
          <w:lang w:val="kk-KZ"/>
        </w:rPr>
        <w:t xml:space="preserve">COVID-19 кейінгі тұрақты ұйқының бұзылуының ықтимал түсіндірмесі — ми сабағы ядроларының ұзақ уақыт бойы дисфункциясы. Бұл дисфункцияны ми сабағында ACE2 рецепторларының жоғары концентрациясымен түсіндіруге болады (оларды SARS-CoV-2 жасушаларға ену үшін пайдаланады). Ми сабағының  дорсальді ядросы,  орталық су жолының сұр заты және латеродорсальді қапталған ядросы ұйқыны реттеуге қатысады </w:t>
      </w:r>
      <w:r w:rsidRPr="00196D12">
        <w:rPr>
          <w:rFonts w:ascii="Times New Roman" w:hAnsi="Times New Roman" w:cs="Times New Roman"/>
          <w:bCs/>
          <w:color w:val="000000" w:themeColor="text1"/>
          <w:sz w:val="28"/>
          <w:szCs w:val="28"/>
          <w:lang w:val="kk-KZ"/>
        </w:rPr>
        <w:t xml:space="preserve">[93]. </w:t>
      </w:r>
      <w:r w:rsidRPr="00196D12">
        <w:rPr>
          <w:rFonts w:ascii="Times New Roman" w:hAnsi="Times New Roman" w:cs="Times New Roman"/>
          <w:color w:val="000000" w:themeColor="text1"/>
          <w:sz w:val="28"/>
          <w:szCs w:val="28"/>
          <w:lang w:val="kk-KZ"/>
        </w:rPr>
        <w:t xml:space="preserve">Созылмалы ұйқысыздық COVID-19 инфекциясынан кейін ең жиі кездесетін ұйқының бұзылуы болды, бұл ұзақ уақыт бойы COVID-19-дан зардап шеккен науқастарды зерттеген басқа зерттеулермен сәйкес келеді </w:t>
      </w:r>
      <w:r w:rsidRPr="00196D12">
        <w:rPr>
          <w:rFonts w:ascii="Times New Roman" w:hAnsi="Times New Roman" w:cs="Times New Roman"/>
          <w:bCs/>
          <w:color w:val="000000" w:themeColor="text1"/>
          <w:sz w:val="28"/>
          <w:szCs w:val="28"/>
          <w:lang w:val="kk-KZ"/>
        </w:rPr>
        <w:t xml:space="preserve">[94].  </w:t>
      </w:r>
      <w:r w:rsidRPr="00196D12">
        <w:rPr>
          <w:rFonts w:ascii="Times New Roman" w:hAnsi="Times New Roman" w:cs="Times New Roman"/>
          <w:color w:val="000000" w:themeColor="text1"/>
          <w:sz w:val="28"/>
          <w:szCs w:val="28"/>
          <w:lang w:val="kk-KZ"/>
        </w:rPr>
        <w:t xml:space="preserve">Аносмия ұзақ уақыт бойы COVID-19 бар науқастарда кең таралған симптом болып табылады. Осы байланыстың ықтимал механизмі — иіс сезу эпителий мен иіс сезу жүйкеге инвазия, сонымен қатар терминалды жолақ арқылы гипоталамусқа кері аксональды транспорт. Зерттеулердің бірінде науқаста МРТ кезінде артық ұйқышылдық байқалып, иіс сезу баданасының атрофиясы анықталды, бұл иіс сезу жүйке инвазиясы мен гипоталамустың дисфункциясының арасындағы мүмкін байланыс пен ұйқының бұзылуына әкелетінін растайды </w:t>
      </w:r>
      <w:r w:rsidRPr="00196D12">
        <w:rPr>
          <w:rFonts w:ascii="Times New Roman" w:hAnsi="Times New Roman" w:cs="Times New Roman"/>
          <w:bCs/>
          <w:color w:val="000000" w:themeColor="text1"/>
          <w:sz w:val="28"/>
          <w:szCs w:val="28"/>
          <w:lang w:val="kk-KZ"/>
        </w:rPr>
        <w:t xml:space="preserve">[95].  </w:t>
      </w:r>
    </w:p>
    <w:p w:rsidR="00265B78" w:rsidRPr="00196D12" w:rsidRDefault="00265B78" w:rsidP="00265B78">
      <w:pPr>
        <w:spacing w:after="0" w:line="240" w:lineRule="auto"/>
        <w:ind w:firstLine="567"/>
        <w:jc w:val="both"/>
        <w:rPr>
          <w:rFonts w:ascii="Times New Roman" w:hAnsi="Times New Roman" w:cs="Times New Roman"/>
          <w:bCs/>
          <w:color w:val="000000" w:themeColor="text1"/>
          <w:sz w:val="28"/>
          <w:szCs w:val="28"/>
          <w:lang w:val="kk-KZ"/>
        </w:rPr>
      </w:pPr>
      <w:r w:rsidRPr="00196D12">
        <w:rPr>
          <w:rFonts w:ascii="Times New Roman" w:hAnsi="Times New Roman" w:cs="Times New Roman"/>
          <w:iCs/>
          <w:color w:val="000000" w:themeColor="text1"/>
          <w:sz w:val="28"/>
          <w:szCs w:val="28"/>
          <w:lang w:val="kk-KZ"/>
        </w:rPr>
        <w:t xml:space="preserve">Schild A. K. et al. </w:t>
      </w:r>
      <w:r w:rsidRPr="00196D12">
        <w:rPr>
          <w:rFonts w:ascii="Times New Roman" w:hAnsi="Times New Roman" w:cs="Times New Roman"/>
          <w:color w:val="000000" w:themeColor="text1"/>
          <w:sz w:val="28"/>
          <w:szCs w:val="28"/>
          <w:lang w:val="kk-KZ"/>
        </w:rPr>
        <w:t xml:space="preserve">зерттеуінде науқастар шаршау, ұйқының нашар сапасы және артық күндізгі ұйқышылдықты, сондай-ақ депрессия мен алаңдаушылыққа скринингтік баллдарды көрсетті, бірақ бұл көрсеткіштер когнитивті қабілеттермен байланысты емес екені байқалды, тек ауыр дәрежелі науқастарда күндізгі ұйқышылдық жоғары болды. Басқа зерттеулерде COVID-19 инфекциясының жеңіл түрінен кейінгі синдромда да когнитивті функция мен шаршау немесе депрессия арасында байланыс анықталмады </w:t>
      </w:r>
      <w:r w:rsidRPr="00196D12">
        <w:rPr>
          <w:rFonts w:ascii="Times New Roman" w:hAnsi="Times New Roman" w:cs="Times New Roman"/>
          <w:bCs/>
          <w:color w:val="000000" w:themeColor="text1"/>
          <w:sz w:val="28"/>
          <w:szCs w:val="28"/>
          <w:lang w:val="kk-KZ"/>
        </w:rPr>
        <w:t>[96].  </w:t>
      </w:r>
      <w:r w:rsidRPr="00196D12">
        <w:rPr>
          <w:rFonts w:ascii="Times New Roman" w:hAnsi="Times New Roman" w:cs="Times New Roman"/>
          <w:color w:val="000000" w:themeColor="text1"/>
          <w:sz w:val="28"/>
          <w:szCs w:val="28"/>
          <w:lang w:val="kk-KZ"/>
        </w:rPr>
        <w:t xml:space="preserve">Бұл басқа зерттеумен салыстырғанда контрастты, онда бұрын ауруханаға жатқызылған науқастарда жалпы когнитивті бұзылулар, алаңдаушылық және депрессия арасында корреляциялар туралы хабарланған </w:t>
      </w:r>
      <w:r w:rsidRPr="00196D12">
        <w:rPr>
          <w:rFonts w:ascii="Times New Roman" w:hAnsi="Times New Roman" w:cs="Times New Roman"/>
          <w:bCs/>
          <w:color w:val="000000" w:themeColor="text1"/>
          <w:sz w:val="28"/>
          <w:szCs w:val="28"/>
          <w:lang w:val="kk-KZ"/>
        </w:rPr>
        <w:t xml:space="preserve">[97].  </w:t>
      </w:r>
    </w:p>
    <w:p w:rsidR="00265B78" w:rsidRPr="00196D12" w:rsidRDefault="00265B78" w:rsidP="00265B78">
      <w:pPr>
        <w:spacing w:after="0" w:line="240" w:lineRule="auto"/>
        <w:ind w:firstLine="567"/>
        <w:jc w:val="both"/>
        <w:rPr>
          <w:rFonts w:ascii="Times New Roman" w:hAnsi="Times New Roman" w:cs="Times New Roman"/>
          <w:bCs/>
          <w:color w:val="000000" w:themeColor="text1"/>
          <w:sz w:val="28"/>
          <w:szCs w:val="28"/>
          <w:lang w:val="kk-KZ"/>
        </w:rPr>
      </w:pPr>
      <w:r w:rsidRPr="00196D12">
        <w:rPr>
          <w:rFonts w:ascii="Times New Roman" w:hAnsi="Times New Roman" w:cs="Times New Roman"/>
          <w:color w:val="000000" w:themeColor="text1"/>
          <w:sz w:val="28"/>
          <w:szCs w:val="28"/>
          <w:lang w:val="kk-KZ"/>
        </w:rPr>
        <w:t xml:space="preserve">2021 жылы АҚШ-та </w:t>
      </w:r>
      <w:r w:rsidRPr="00196D12">
        <w:rPr>
          <w:rFonts w:ascii="Times New Roman" w:hAnsi="Times New Roman" w:cs="Times New Roman"/>
          <w:iCs/>
          <w:color w:val="000000" w:themeColor="text1"/>
          <w:sz w:val="28"/>
          <w:szCs w:val="28"/>
          <w:lang w:val="kk-KZ"/>
        </w:rPr>
        <w:t>Frontera et al. (2021)</w:t>
      </w:r>
      <w:r w:rsidRPr="00196D12">
        <w:rPr>
          <w:rFonts w:ascii="Times New Roman" w:hAnsi="Times New Roman" w:cs="Times New Roman"/>
          <w:color w:val="000000" w:themeColor="text1"/>
          <w:sz w:val="28"/>
          <w:szCs w:val="28"/>
          <w:lang w:val="kk-KZ"/>
        </w:rPr>
        <w:t xml:space="preserve"> 55-тен 77 жасқа дейінгі 382 госпитализацияланған SARS-CoV-2 тесті оң нәтиже көрсеткен науқастарды зерттеді. Олардың кейбірінде (196/382) аурудың жедел фазасында неврологиялық симптомдар байқалды, ал басқалары жедел жәрдем бөлімінде емделді. Дисчардтан кейін науқастар 6 ай бойы Монреаль когнитивті бағалау </w:t>
      </w:r>
      <w:r w:rsidRPr="00196D12">
        <w:rPr>
          <w:rFonts w:ascii="Times New Roman" w:hAnsi="Times New Roman" w:cs="Times New Roman"/>
          <w:color w:val="000000" w:themeColor="text1"/>
          <w:sz w:val="28"/>
          <w:szCs w:val="28"/>
          <w:lang w:val="kk-KZ"/>
        </w:rPr>
        <w:lastRenderedPageBreak/>
        <w:t xml:space="preserve">(MoCA) және Бартел индексі (BI - күнделікті әрекеттерді орындау қабілетін бағалау) қолданылып бақылауға алынды. Барлық тексерілгендердің 50%-ында когнитивті бұзылулар анықталды, MoCA нәтижелері 18 баллдан төмен болды, ал 44%-ы кейбір күнделікті тапсырмаларды орындауда қиындықтарға тап болды </w:t>
      </w:r>
      <w:r w:rsidRPr="00196D12">
        <w:rPr>
          <w:rFonts w:ascii="Times New Roman" w:hAnsi="Times New Roman" w:cs="Times New Roman"/>
          <w:bCs/>
          <w:color w:val="000000" w:themeColor="text1"/>
          <w:sz w:val="28"/>
          <w:szCs w:val="28"/>
          <w:lang w:val="kk-KZ"/>
        </w:rPr>
        <w:t xml:space="preserve">[98].  </w:t>
      </w:r>
      <w:r w:rsidRPr="00196D12">
        <w:rPr>
          <w:rFonts w:ascii="Times New Roman" w:hAnsi="Times New Roman" w:cs="Times New Roman"/>
          <w:color w:val="000000" w:themeColor="text1"/>
          <w:sz w:val="28"/>
          <w:szCs w:val="28"/>
          <w:lang w:val="kk-KZ"/>
        </w:rPr>
        <w:t xml:space="preserve">Сол сияқты нәтижелерді </w:t>
      </w:r>
      <w:r w:rsidRPr="00196D12">
        <w:rPr>
          <w:rFonts w:ascii="Times New Roman" w:hAnsi="Times New Roman" w:cs="Times New Roman"/>
          <w:iCs/>
          <w:color w:val="000000" w:themeColor="text1"/>
          <w:sz w:val="28"/>
          <w:szCs w:val="28"/>
          <w:lang w:val="kk-KZ"/>
        </w:rPr>
        <w:t>Walle-Hansen et al. (2021)</w:t>
      </w:r>
      <w:r w:rsidRPr="00196D12">
        <w:rPr>
          <w:rFonts w:ascii="Times New Roman" w:hAnsi="Times New Roman" w:cs="Times New Roman"/>
          <w:color w:val="000000" w:themeColor="text1"/>
          <w:sz w:val="28"/>
          <w:szCs w:val="28"/>
          <w:lang w:val="kk-KZ"/>
        </w:rPr>
        <w:t xml:space="preserve"> да көрсетті, олар да когнитивті функцияларды бағалау үшін MoCA қолданған 106 науқастың тобында жүргізілді. Алты айдан кейін 43%-ында когнитивтік функциялар бұзылғаны байқалды. Соңғы талдау көрсеткендей, когнитивті бұзылулар өткір инфекциядан кейінгі алғашқы 1-4 айда ең айқын болды, мұнда орындаушы функциялар мен жад негізінен әсерленген, ал бағдарлау және белсенді назар салыстырмалы түрде зақымданбаған </w:t>
      </w:r>
      <w:r w:rsidRPr="00196D12">
        <w:rPr>
          <w:rFonts w:ascii="Times New Roman" w:hAnsi="Times New Roman" w:cs="Times New Roman"/>
          <w:bCs/>
          <w:color w:val="000000" w:themeColor="text1"/>
          <w:sz w:val="28"/>
          <w:szCs w:val="28"/>
          <w:lang w:val="kk-KZ"/>
        </w:rPr>
        <w:t xml:space="preserve">[99].  </w:t>
      </w:r>
      <w:r w:rsidRPr="00196D12">
        <w:rPr>
          <w:rFonts w:ascii="Times New Roman" w:hAnsi="Times New Roman" w:cs="Times New Roman"/>
          <w:color w:val="000000" w:themeColor="text1"/>
          <w:sz w:val="28"/>
          <w:szCs w:val="28"/>
          <w:lang w:val="kk-KZ"/>
        </w:rPr>
        <w:t xml:space="preserve">COVID-19 бар көптеген науқастарда тұрақты когнитивті бұзылулар дамиды, әсіресе орындаушы функциялар мен қысқа мерзімді жадқа қатысты. Депрессиялық бұзылулар, алаңдаушылық сезімі, ұйқының бұзылуы мүмкін. </w:t>
      </w:r>
      <w:r w:rsidRPr="00196D12">
        <w:rPr>
          <w:rFonts w:ascii="Times New Roman" w:hAnsi="Times New Roman" w:cs="Times New Roman"/>
          <w:iCs/>
          <w:color w:val="000000" w:themeColor="text1"/>
          <w:sz w:val="28"/>
          <w:szCs w:val="28"/>
          <w:lang w:val="kk-KZ"/>
        </w:rPr>
        <w:t>Алексеенко Ю. В. 2022</w:t>
      </w:r>
      <w:r w:rsidRPr="00196D12">
        <w:rPr>
          <w:rFonts w:ascii="Times New Roman" w:hAnsi="Times New Roman" w:cs="Times New Roman"/>
          <w:color w:val="000000" w:themeColor="text1"/>
          <w:sz w:val="28"/>
          <w:szCs w:val="28"/>
          <w:lang w:val="kk-KZ"/>
        </w:rPr>
        <w:t xml:space="preserve"> жылы жариялаған зерттеуде COVID-19 инфекциясын өткерген науқастарда когнитивті бұзылулар туралы айтылған </w:t>
      </w:r>
      <w:r w:rsidRPr="00196D12">
        <w:rPr>
          <w:rFonts w:ascii="Times New Roman" w:hAnsi="Times New Roman" w:cs="Times New Roman"/>
          <w:bCs/>
          <w:color w:val="000000" w:themeColor="text1"/>
          <w:sz w:val="28"/>
          <w:szCs w:val="28"/>
          <w:lang w:val="kk-KZ"/>
        </w:rPr>
        <w:t xml:space="preserve">[100].   </w:t>
      </w:r>
      <w:r w:rsidRPr="00196D12">
        <w:rPr>
          <w:rFonts w:ascii="Times New Roman" w:hAnsi="Times New Roman" w:cs="Times New Roman"/>
          <w:color w:val="000000" w:themeColor="text1"/>
          <w:sz w:val="28"/>
          <w:szCs w:val="28"/>
          <w:lang w:val="kk-KZ"/>
        </w:rPr>
        <w:t xml:space="preserve">Постковид синдромы (ПКС) көптеген науқастарда, тіпті бастапқы жеңіл инфекцияларда да тұрақты когнитивтік бұзылулармен байланысты. Зерттеулер ПКС бар науқастардың 22-60%-ында когнитивті бұзылулардың бар екенін хабарлайды, олар ең алдымен орындаушы функциялар, жад және күрделі назарды қамтиды </w:t>
      </w:r>
      <w:r w:rsidRPr="00196D12">
        <w:rPr>
          <w:rFonts w:ascii="Times New Roman" w:hAnsi="Times New Roman" w:cs="Times New Roman"/>
          <w:bCs/>
          <w:color w:val="000000" w:themeColor="text1"/>
          <w:sz w:val="28"/>
          <w:szCs w:val="28"/>
          <w:lang w:val="kk-KZ"/>
        </w:rPr>
        <w:t xml:space="preserve">[101]. </w:t>
      </w:r>
    </w:p>
    <w:p w:rsidR="00265B78" w:rsidRPr="00196D12" w:rsidRDefault="00265B78" w:rsidP="00265B78">
      <w:pPr>
        <w:spacing w:after="0" w:line="240" w:lineRule="auto"/>
        <w:ind w:firstLine="567"/>
        <w:jc w:val="both"/>
        <w:rPr>
          <w:rFonts w:ascii="Times New Roman" w:hAnsi="Times New Roman" w:cs="Times New Roman"/>
          <w:bCs/>
          <w:color w:val="000000" w:themeColor="text1"/>
          <w:sz w:val="28"/>
          <w:szCs w:val="28"/>
          <w:lang w:val="kk-KZ"/>
        </w:rPr>
      </w:pPr>
      <w:r w:rsidRPr="00196D12">
        <w:rPr>
          <w:rFonts w:ascii="Times New Roman" w:hAnsi="Times New Roman" w:cs="Times New Roman"/>
          <w:bCs/>
          <w:color w:val="000000" w:themeColor="text1"/>
          <w:sz w:val="28"/>
          <w:szCs w:val="28"/>
          <w:lang w:val="kk-KZ"/>
        </w:rPr>
        <w:t xml:space="preserve">[102] </w:t>
      </w:r>
      <w:r w:rsidRPr="00196D12">
        <w:rPr>
          <w:rFonts w:ascii="Times New Roman" w:hAnsi="Times New Roman" w:cs="Times New Roman"/>
          <w:color w:val="000000" w:themeColor="text1"/>
          <w:sz w:val="28"/>
          <w:szCs w:val="28"/>
          <w:lang w:val="kk-KZ"/>
        </w:rPr>
        <w:t xml:space="preserve">Нейровизуализация көрсеткендей, функционалды байланыстардың өзгерістері, сұр зат көлемінің азаюы және ақ заттағы өзгерістер ПКС бар науқастарда когнитивті дисфункциямен корреляциялануда </w:t>
      </w:r>
      <w:r w:rsidRPr="00196D12">
        <w:rPr>
          <w:rFonts w:ascii="Times New Roman" w:hAnsi="Times New Roman" w:cs="Times New Roman"/>
          <w:bCs/>
          <w:color w:val="000000" w:themeColor="text1"/>
          <w:sz w:val="28"/>
          <w:szCs w:val="28"/>
          <w:lang w:val="kk-KZ"/>
        </w:rPr>
        <w:t xml:space="preserve">[103]. </w:t>
      </w:r>
      <w:r w:rsidRPr="00196D12">
        <w:rPr>
          <w:rFonts w:ascii="Times New Roman" w:hAnsi="Times New Roman" w:cs="Times New Roman"/>
          <w:color w:val="000000" w:themeColor="text1"/>
          <w:sz w:val="28"/>
          <w:szCs w:val="28"/>
          <w:lang w:val="kk-KZ"/>
        </w:rPr>
        <w:t xml:space="preserve">Бұл өзгерістер 11 айға дейін сақталады және ауруханада емделген науқастарда айқынырақ болады. Шаршау – бұл ПКС-тің тағы бір кең тараған симптомы, ол науқастардың шамамен 32%-ын қамтиды </w:t>
      </w:r>
      <w:r w:rsidRPr="00196D12">
        <w:rPr>
          <w:rFonts w:ascii="Times New Roman" w:hAnsi="Times New Roman" w:cs="Times New Roman"/>
          <w:bCs/>
          <w:color w:val="000000" w:themeColor="text1"/>
          <w:sz w:val="28"/>
          <w:szCs w:val="28"/>
          <w:lang w:val="kk-KZ"/>
        </w:rPr>
        <w:t xml:space="preserve">[104]. </w:t>
      </w:r>
      <w:r w:rsidRPr="00196D12">
        <w:rPr>
          <w:rFonts w:ascii="Times New Roman" w:hAnsi="Times New Roman" w:cs="Times New Roman"/>
          <w:color w:val="000000" w:themeColor="text1"/>
          <w:sz w:val="28"/>
          <w:szCs w:val="28"/>
          <w:lang w:val="kk-KZ"/>
        </w:rPr>
        <w:t xml:space="preserve">ПКС-ке байланысты когнитивті бұзылулардың дәл патофизиологиясы әлі анықталмаған, бірақ созылмалы нейроқабыну ықтимал механизм ретінде қарастырылуда </w:t>
      </w:r>
      <w:r w:rsidRPr="00196D12">
        <w:rPr>
          <w:rFonts w:ascii="Times New Roman" w:hAnsi="Times New Roman" w:cs="Times New Roman"/>
          <w:bCs/>
          <w:color w:val="000000" w:themeColor="text1"/>
          <w:sz w:val="28"/>
          <w:szCs w:val="28"/>
          <w:lang w:val="kk-KZ"/>
        </w:rPr>
        <w:t xml:space="preserve">[105].  </w:t>
      </w:r>
    </w:p>
    <w:p w:rsidR="00265B78" w:rsidRPr="00196D12" w:rsidRDefault="00265B78" w:rsidP="00265B78">
      <w:pPr>
        <w:pStyle w:val="a5"/>
        <w:spacing w:before="0" w:beforeAutospacing="0" w:after="0" w:afterAutospacing="0"/>
        <w:ind w:firstLine="567"/>
        <w:jc w:val="both"/>
        <w:rPr>
          <w:bCs/>
          <w:color w:val="000000" w:themeColor="text1"/>
          <w:sz w:val="28"/>
          <w:szCs w:val="28"/>
          <w:lang w:val="kk-KZ"/>
        </w:rPr>
      </w:pPr>
      <w:r w:rsidRPr="00196D12">
        <w:rPr>
          <w:color w:val="000000" w:themeColor="text1"/>
          <w:sz w:val="28"/>
          <w:szCs w:val="28"/>
          <w:lang w:val="kk-KZ"/>
        </w:rPr>
        <w:t xml:space="preserve">Депрессия  COVID-19 кейінгі синдромның бір бөлігі ретінде жиі тіркеледі. Депрессияның басталуы мен жиілігімен байланысты факторлар арасында жыныс, бұрынғы психиатриялық тарих және бір айлық бақылаудағы психопатология болды. Зерттеулер көрсеткендей, бастапқы кезеңдегі жүйелік қабыну, ол тромбоциттердің саны, нейтрофилдер мен лимфоциттердің деңгейі (SII) арқылы өлшенеді және уақыт өте келе олардың өзгеруі 3 айлық бақылау кезеңінде депрессия белгілерін болжауға мүмкіндік береді </w:t>
      </w:r>
      <w:r w:rsidRPr="00196D12">
        <w:rPr>
          <w:bCs/>
          <w:color w:val="000000" w:themeColor="text1"/>
          <w:sz w:val="28"/>
          <w:szCs w:val="28"/>
          <w:lang w:val="kk-KZ"/>
        </w:rPr>
        <w:t xml:space="preserve">[106].   </w:t>
      </w:r>
    </w:p>
    <w:p w:rsidR="00265B78" w:rsidRPr="00196D12" w:rsidRDefault="00265B78" w:rsidP="00265B78">
      <w:pPr>
        <w:pStyle w:val="a5"/>
        <w:spacing w:before="0" w:beforeAutospacing="0" w:after="0" w:afterAutospacing="0"/>
        <w:ind w:firstLine="567"/>
        <w:jc w:val="both"/>
        <w:rPr>
          <w:bCs/>
          <w:color w:val="000000" w:themeColor="text1"/>
          <w:sz w:val="28"/>
          <w:szCs w:val="28"/>
          <w:lang w:val="kk-KZ"/>
        </w:rPr>
      </w:pPr>
      <w:r w:rsidRPr="00196D12">
        <w:rPr>
          <w:color w:val="000000" w:themeColor="text1"/>
          <w:sz w:val="28"/>
          <w:szCs w:val="28"/>
          <w:lang w:val="kk-KZ"/>
        </w:rPr>
        <w:t xml:space="preserve">Сонымен қатар, пост-COVID-19 синдромы бар адамдар арасында депрессияның жоғары жиілігі вирустық инфекцияның ұзақ мерзімді әсері ме, әлде пандемияның әлеуметтік және/немесе экономикалық салдарының нәтижесі ме екені әлі анықталмады. Шынында да, COVID-19 пандемиясы жалпы халық арасында психикалық денсаулық көрсеткіштеріне теріс әсер еткен. Мысалы, пандемияның басынан бері депрессия белгілері жоғары деңгейде тіркелді </w:t>
      </w:r>
      <w:r w:rsidRPr="00196D12">
        <w:rPr>
          <w:bCs/>
          <w:color w:val="000000" w:themeColor="text1"/>
          <w:sz w:val="28"/>
          <w:szCs w:val="28"/>
          <w:lang w:val="kk-KZ"/>
        </w:rPr>
        <w:t xml:space="preserve">[107]. </w:t>
      </w:r>
      <w:r w:rsidRPr="00196D12">
        <w:rPr>
          <w:color w:val="000000" w:themeColor="text1"/>
          <w:sz w:val="28"/>
          <w:szCs w:val="28"/>
          <w:lang w:val="kk-KZ"/>
        </w:rPr>
        <w:t xml:space="preserve">АҚШ-та пандемия кезінде депрессия белгілерінің </w:t>
      </w:r>
      <w:r w:rsidRPr="00196D12">
        <w:rPr>
          <w:color w:val="000000" w:themeColor="text1"/>
          <w:sz w:val="28"/>
          <w:szCs w:val="28"/>
          <w:lang w:val="kk-KZ"/>
        </w:rPr>
        <w:lastRenderedPageBreak/>
        <w:t xml:space="preserve">таралуы алдыңғы кезеңмен салыстырғанда үш есеге артқанын көрсетті, бұл 2020 жылдың сәуір айының алғашқы екі аптасында жиналған деректерге негізделген </w:t>
      </w:r>
      <w:r w:rsidRPr="00196D12">
        <w:rPr>
          <w:bCs/>
          <w:color w:val="000000" w:themeColor="text1"/>
          <w:sz w:val="28"/>
          <w:szCs w:val="28"/>
          <w:lang w:val="kk-KZ"/>
        </w:rPr>
        <w:t xml:space="preserve">[108]. </w:t>
      </w:r>
      <w:r w:rsidRPr="00196D12">
        <w:rPr>
          <w:color w:val="000000" w:themeColor="text1"/>
          <w:sz w:val="28"/>
          <w:szCs w:val="28"/>
          <w:lang w:val="kk-KZ"/>
        </w:rPr>
        <w:t xml:space="preserve">Постковидті синдром (ПКС) когнитивті бұзылулармен (КБ) байланысты зерттеушілердің ерекше назарын аударады, олар жас және егде жастағы науқастарда, байланысты аурулардың болуына қарамастан жиі байқалады </w:t>
      </w:r>
      <w:r w:rsidRPr="00196D12">
        <w:rPr>
          <w:bCs/>
          <w:color w:val="000000" w:themeColor="text1"/>
          <w:sz w:val="28"/>
          <w:szCs w:val="28"/>
          <w:lang w:val="kk-KZ"/>
        </w:rPr>
        <w:t xml:space="preserve">[109]. </w:t>
      </w:r>
      <w:r w:rsidRPr="00196D12">
        <w:rPr>
          <w:color w:val="000000" w:themeColor="text1"/>
          <w:sz w:val="28"/>
          <w:szCs w:val="28"/>
          <w:lang w:val="kk-KZ"/>
        </w:rPr>
        <w:t xml:space="preserve">Олардың ішінде жиі кездесетін шағымдар – есте сақтау, зейін мен атқарушы функциялардың бұзылуы, сондай-ақ астениялық белгілердің (әлсіздік, шаршау, ашушаңдық және көңіл-күйдің тұрақсыздығы) айқын көрінуі </w:t>
      </w:r>
      <w:r w:rsidRPr="00196D12">
        <w:rPr>
          <w:bCs/>
          <w:color w:val="000000" w:themeColor="text1"/>
          <w:sz w:val="28"/>
          <w:szCs w:val="28"/>
          <w:lang w:val="kk-KZ"/>
        </w:rPr>
        <w:t xml:space="preserve">[110].  </w:t>
      </w:r>
    </w:p>
    <w:p w:rsidR="00265B78" w:rsidRPr="00196D12" w:rsidRDefault="00265B78" w:rsidP="00265B78">
      <w:pPr>
        <w:pStyle w:val="a5"/>
        <w:spacing w:before="0" w:beforeAutospacing="0" w:after="0" w:afterAutospacing="0"/>
        <w:ind w:firstLine="567"/>
        <w:jc w:val="both"/>
        <w:rPr>
          <w:bCs/>
          <w:color w:val="000000" w:themeColor="text1"/>
          <w:sz w:val="28"/>
          <w:szCs w:val="28"/>
          <w:lang w:val="kk-KZ"/>
        </w:rPr>
      </w:pPr>
      <w:r w:rsidRPr="00196D12">
        <w:rPr>
          <w:color w:val="000000" w:themeColor="text1"/>
          <w:sz w:val="28"/>
          <w:szCs w:val="28"/>
          <w:lang w:val="kk-KZ"/>
        </w:rPr>
        <w:t xml:space="preserve">COVID-19 кейінгі когнитивті бұзылулардың дамуына ықпал ететін факторлар ретінде ұйқыдағы тыныс алу бұзылыстары мен цереброваскулярлық аурулардың болуы саналады </w:t>
      </w:r>
      <w:r w:rsidRPr="00196D12">
        <w:rPr>
          <w:bCs/>
          <w:color w:val="000000" w:themeColor="text1"/>
          <w:sz w:val="28"/>
          <w:szCs w:val="28"/>
          <w:lang w:val="kk-KZ"/>
        </w:rPr>
        <w:t xml:space="preserve">[111]. </w:t>
      </w:r>
      <w:r w:rsidRPr="00196D12">
        <w:rPr>
          <w:color w:val="000000" w:themeColor="text1"/>
          <w:sz w:val="28"/>
          <w:szCs w:val="28"/>
          <w:lang w:val="kk-KZ"/>
        </w:rPr>
        <w:t>4 миллионнан астам қатысушыны қамтыған зерттеуде ұйқыдағы тыныс алу бұзылыстарымен байланысты атқарушы функциялардың бұзылуы сияқты когнитивті бұзылулардың даму қаупі бақылау тобымен салыстырғанда айтарлықтай жоғары екендігі анықталды</w:t>
      </w:r>
      <w:r w:rsidRPr="00196D12">
        <w:rPr>
          <w:bCs/>
          <w:color w:val="000000" w:themeColor="text1"/>
          <w:sz w:val="28"/>
          <w:szCs w:val="28"/>
          <w:lang w:val="kk-KZ"/>
        </w:rPr>
        <w:t xml:space="preserve"> [112]. </w:t>
      </w:r>
      <w:r w:rsidRPr="00196D12">
        <w:rPr>
          <w:color w:val="000000" w:themeColor="text1"/>
          <w:sz w:val="28"/>
          <w:szCs w:val="28"/>
          <w:lang w:val="kk-KZ"/>
        </w:rPr>
        <w:t xml:space="preserve">Егде жас пен төмен білім деңгейі де COVID-19 кейінгі когнитивті бұзылуларға қосымша қауіп факторлары ретінде қарастырылады </w:t>
      </w:r>
      <w:r w:rsidRPr="00196D12">
        <w:rPr>
          <w:bCs/>
          <w:color w:val="000000" w:themeColor="text1"/>
          <w:sz w:val="28"/>
          <w:szCs w:val="28"/>
          <w:lang w:val="kk-KZ"/>
        </w:rPr>
        <w:t xml:space="preserve">[113]. </w:t>
      </w:r>
      <w:r w:rsidRPr="00196D12">
        <w:rPr>
          <w:color w:val="000000" w:themeColor="text1"/>
          <w:sz w:val="28"/>
          <w:szCs w:val="28"/>
          <w:lang w:val="kk-KZ"/>
        </w:rPr>
        <w:t xml:space="preserve">Алайда, Ұлыбританияда 84 285 пациенттің қатысуымен жүргізілген онлайн сауалнама COVID-19 кейінгі кезеңде когнитивті бұзылулардың даму қаупімен байланысты жастың және білім деңгейінің арасындағы байланысты анықтамады </w:t>
      </w:r>
      <w:r w:rsidRPr="00196D12">
        <w:rPr>
          <w:bCs/>
          <w:color w:val="000000" w:themeColor="text1"/>
          <w:sz w:val="28"/>
          <w:szCs w:val="28"/>
          <w:lang w:val="kk-KZ"/>
        </w:rPr>
        <w:t xml:space="preserve">[114]. </w:t>
      </w:r>
      <w:r w:rsidRPr="00196D12">
        <w:rPr>
          <w:color w:val="000000" w:themeColor="text1"/>
          <w:sz w:val="28"/>
          <w:szCs w:val="28"/>
          <w:lang w:val="kk-KZ"/>
        </w:rPr>
        <w:t xml:space="preserve">COVID-19 жеңіл формасын өткерген науқастарда 6 айдан кейін де есте сақтау қабілетінің бұзылуы туралы көптеген хабарламалар бар. Бұл COVID-19-дың ұзақ мерзімді әсерлері туралы қосымша сұрақтар мен алаңдаушылық тудырады, өйткені тіпті субъективті есте сақтау проблемалары да, егер объективті түрде кемшіліктер расталмаса, кейінірек когнитивті бұзылулардың даму қаупі болуы мүмкін. Сонымен қатар, ПКС-тің ерекшелігі – жаңа когнитивті бұзылулардың пайда болуы, олардың клиникалық көріністері мен айқындылығы уақыт өткен сайын өзгеруі мүмкін. Бұл келесі факторлармен байланысты болуы мүмкін: а) вирусқа қарсы дұрыс емес иммундық жауап, ол вирустың ұзақ уақыт бойы көбеюіне ықпал етеді; б) жүйелік тіндердің зақымдануы, артық қабыну реакциясы немесе иммундық жүйенің өзгерістеріне байланысты ("цитокинді дауыл"); в) физикалық (денсаулық жағдайының нашарлауы) немесе психосоциальды факторлар (алаңдаушылық, депрессия, посттравматикалық стресс бұзылысы, әлеуметтік оқшауланудың салдары); г) SARS-CoV-2 вирусының бірдей немесе басқа штаммымен қайта жұқтыру </w:t>
      </w:r>
      <w:r w:rsidRPr="00196D12">
        <w:rPr>
          <w:bCs/>
          <w:color w:val="000000" w:themeColor="text1"/>
          <w:sz w:val="28"/>
          <w:szCs w:val="28"/>
          <w:lang w:val="kk-KZ"/>
        </w:rPr>
        <w:t xml:space="preserve">[115]. </w:t>
      </w:r>
      <w:r w:rsidRPr="00196D12">
        <w:rPr>
          <w:color w:val="000000" w:themeColor="text1"/>
          <w:sz w:val="28"/>
          <w:szCs w:val="28"/>
          <w:lang w:val="kk-KZ"/>
        </w:rPr>
        <w:t xml:space="preserve">COVID-19 инфекциясын өткерген науқастардағы когнитивтік бұзылыстардың дамуының негізгі патогенетикалық механизмдеріне вирус әсерінен жүйке жүйесіне тікелей әсер, жүйелік қабыну реакциясы, эндотелиалды дисфункция немесе коагулопатиядан туындаған ми ишемиясы, жедел респираторлық дистресс синдромы, жасанды тыныс алу аппараты мен седативті препараттарды қолдану, жаңа коронавирус инфекциясын емдеу үшін қолданылатын дәрілердің жанама әсерлері жатады </w:t>
      </w:r>
      <w:r w:rsidRPr="00196D12">
        <w:rPr>
          <w:bCs/>
          <w:color w:val="000000" w:themeColor="text1"/>
          <w:sz w:val="28"/>
          <w:szCs w:val="28"/>
          <w:lang w:val="kk-KZ"/>
        </w:rPr>
        <w:t xml:space="preserve">[116].  </w:t>
      </w:r>
    </w:p>
    <w:p w:rsidR="00265B78" w:rsidRPr="00196D12" w:rsidRDefault="00265B78" w:rsidP="00265B78">
      <w:pPr>
        <w:spacing w:after="0" w:line="240" w:lineRule="auto"/>
        <w:ind w:firstLine="567"/>
        <w:jc w:val="both"/>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lastRenderedPageBreak/>
        <w:t xml:space="preserve">Вируспен тікелей ми зақымдануы туралы дәлелдер сирек зерттеулерде келтіріледі </w:t>
      </w:r>
      <w:r w:rsidRPr="00196D12">
        <w:rPr>
          <w:rFonts w:ascii="Times New Roman" w:hAnsi="Times New Roman" w:cs="Times New Roman"/>
          <w:bCs/>
          <w:color w:val="000000" w:themeColor="text1"/>
          <w:sz w:val="28"/>
          <w:szCs w:val="28"/>
          <w:lang w:val="kk-KZ"/>
        </w:rPr>
        <w:t xml:space="preserve">[117-119]. </w:t>
      </w:r>
      <w:r w:rsidRPr="00196D12">
        <w:rPr>
          <w:rFonts w:ascii="Times New Roman" w:hAnsi="Times New Roman" w:cs="Times New Roman"/>
          <w:color w:val="000000" w:themeColor="text1"/>
          <w:sz w:val="28"/>
          <w:szCs w:val="28"/>
          <w:lang w:val="kk-KZ"/>
        </w:rPr>
        <w:t>SARS-CoV-2 вирусы басқа коронавирус түрлеріне ұқсас, нейротроптық қасиетке ие деп болжанады, яғни SARS-CoV-2 вирусы жүйке тініне еніп, онда тұрақтап, нейрондардың мембранасында, әсіресе гиппокампта ангиотензин-конвертирлеуші фермент 2 рецепторымен байланыса алады, бұл өз кезегінде когнитивтік бұзылыстардың кейін пайда болу мүмкіндігін арттырады</w:t>
      </w:r>
      <w:r w:rsidRPr="00196D12">
        <w:rPr>
          <w:rFonts w:ascii="Times New Roman" w:hAnsi="Times New Roman" w:cs="Times New Roman"/>
          <w:bCs/>
          <w:color w:val="000000" w:themeColor="text1"/>
          <w:sz w:val="28"/>
          <w:szCs w:val="28"/>
          <w:lang w:val="kk-KZ"/>
        </w:rPr>
        <w:t xml:space="preserve"> [120].  </w:t>
      </w:r>
    </w:p>
    <w:p w:rsidR="00265B78" w:rsidRPr="00196D12" w:rsidRDefault="00265B78" w:rsidP="00265B78">
      <w:pPr>
        <w:pStyle w:val="a5"/>
        <w:spacing w:before="0" w:beforeAutospacing="0" w:after="0" w:afterAutospacing="0"/>
        <w:ind w:firstLine="567"/>
        <w:jc w:val="both"/>
        <w:rPr>
          <w:bCs/>
          <w:color w:val="000000" w:themeColor="text1"/>
          <w:sz w:val="28"/>
          <w:szCs w:val="28"/>
          <w:lang w:val="kk-KZ"/>
        </w:rPr>
      </w:pPr>
      <w:r w:rsidRPr="00196D12">
        <w:rPr>
          <w:color w:val="000000" w:themeColor="text1"/>
          <w:sz w:val="28"/>
          <w:szCs w:val="28"/>
          <w:lang w:val="kk-KZ"/>
        </w:rPr>
        <w:t xml:space="preserve">Пандемия басталмас бұрын «цитокиндік дауыл» эффектісі сипатталған болатын, ол ауыр вирус инфекциясы кезінде дамып, тіпті миға тікелей зақымдану болмаған жағдайда да жүйке тіндерінің одан әрі зақымдалуын тездетуі мүмкін. «Цитокиндік дауыл» жүйелік қабынудан туындап, гематоэнцефалиялық тосқауылдың бұзылуына, нейрондар мен глия жасушаларының зақымдалуына алып келіп, COVID-19 инфекциясын өткерген науқастарда ұзақ мерзімді когнитивтік бұзылыстардың пайда болуына жол ашады </w:t>
      </w:r>
      <w:r w:rsidRPr="00196D12">
        <w:rPr>
          <w:bCs/>
          <w:color w:val="000000" w:themeColor="text1"/>
          <w:sz w:val="28"/>
          <w:szCs w:val="28"/>
          <w:lang w:val="kk-KZ"/>
        </w:rPr>
        <w:t xml:space="preserve">[121].  </w:t>
      </w:r>
    </w:p>
    <w:p w:rsidR="00265B78" w:rsidRPr="00196D12" w:rsidRDefault="00265B78" w:rsidP="00265B78">
      <w:pPr>
        <w:spacing w:after="0" w:line="240" w:lineRule="auto"/>
        <w:ind w:firstLine="567"/>
        <w:jc w:val="both"/>
        <w:rPr>
          <w:rFonts w:ascii="Times New Roman" w:hAnsi="Times New Roman" w:cs="Times New Roman"/>
          <w:bCs/>
          <w:color w:val="000000" w:themeColor="text1"/>
          <w:sz w:val="28"/>
          <w:szCs w:val="28"/>
          <w:lang w:val="kk-KZ"/>
        </w:rPr>
      </w:pPr>
      <w:r w:rsidRPr="00196D12">
        <w:rPr>
          <w:rFonts w:ascii="Times New Roman" w:hAnsi="Times New Roman" w:cs="Times New Roman"/>
          <w:color w:val="000000" w:themeColor="text1"/>
          <w:sz w:val="28"/>
          <w:szCs w:val="28"/>
          <w:lang w:val="kk-KZ"/>
        </w:rPr>
        <w:t xml:space="preserve">Жоғарыда айтылғандарды ескере отырып, қазіргі уақытта постковидтік синдромдағы когнитивтік бұзылыстардың патогенезі жеткілікті дәрежеде зерттелген деп айтуға болады. Когнитивтік бұзылыстарды дамытатын әртүрлі асқынулардың арасында тыныс алу, жүрек-қан тамырлары және, сөзсіз, орталық жүйке жүйесінің (ОЖЖ) бұзылыстары SARS-CoV-2 вирусымен тікелей және жанама әсер ететін патологиялық процестер арқылы пайда болады </w:t>
      </w:r>
      <w:r w:rsidRPr="00196D12">
        <w:rPr>
          <w:rFonts w:ascii="Times New Roman" w:hAnsi="Times New Roman" w:cs="Times New Roman"/>
          <w:bCs/>
          <w:color w:val="000000" w:themeColor="text1"/>
          <w:sz w:val="28"/>
          <w:szCs w:val="28"/>
          <w:lang w:val="kk-KZ"/>
        </w:rPr>
        <w:t xml:space="preserve">[122].  </w:t>
      </w:r>
    </w:p>
    <w:p w:rsidR="00265B78" w:rsidRPr="00196D12" w:rsidRDefault="00265B78" w:rsidP="00265B78">
      <w:pPr>
        <w:spacing w:after="0" w:line="240" w:lineRule="auto"/>
        <w:ind w:firstLine="567"/>
        <w:jc w:val="both"/>
        <w:rPr>
          <w:rFonts w:ascii="Times New Roman" w:hAnsi="Times New Roman" w:cs="Times New Roman"/>
          <w:bCs/>
          <w:color w:val="000000" w:themeColor="text1"/>
          <w:sz w:val="28"/>
          <w:szCs w:val="28"/>
          <w:lang w:val="kk-KZ"/>
        </w:rPr>
      </w:pPr>
      <w:r w:rsidRPr="00196D12">
        <w:rPr>
          <w:rFonts w:ascii="Times New Roman" w:hAnsi="Times New Roman" w:cs="Times New Roman"/>
          <w:bCs/>
          <w:color w:val="000000" w:themeColor="text1"/>
          <w:sz w:val="28"/>
          <w:szCs w:val="28"/>
          <w:lang w:val="kk-KZ"/>
        </w:rPr>
        <w:t xml:space="preserve"> </w:t>
      </w:r>
      <w:r w:rsidRPr="00196D12">
        <w:rPr>
          <w:rFonts w:ascii="Times New Roman" w:hAnsi="Times New Roman" w:cs="Times New Roman"/>
          <w:color w:val="000000" w:themeColor="text1"/>
          <w:sz w:val="28"/>
          <w:szCs w:val="28"/>
          <w:lang w:val="kk-KZ"/>
        </w:rPr>
        <w:t xml:space="preserve">SARS-CoV-2 вирусының енуіне иммундық жауап әртүрлі болуы мүмкін, иммундық жүйенің реакциясынан бастап «цитокиндік дауылға» дейін, ол көп мүшелі зақымдалуға және мидың зақымдалуына әкеледі. </w:t>
      </w:r>
      <w:r w:rsidRPr="00196D12">
        <w:rPr>
          <w:rFonts w:ascii="Times New Roman" w:hAnsi="Times New Roman" w:cs="Times New Roman"/>
          <w:bCs/>
          <w:color w:val="000000" w:themeColor="text1"/>
          <w:sz w:val="28"/>
          <w:szCs w:val="28"/>
          <w:lang w:val="kk-KZ"/>
        </w:rPr>
        <w:t xml:space="preserve">[123]  </w:t>
      </w:r>
      <w:r w:rsidRPr="00196D12">
        <w:rPr>
          <w:rFonts w:ascii="Times New Roman" w:hAnsi="Times New Roman" w:cs="Times New Roman"/>
          <w:color w:val="000000" w:themeColor="text1"/>
          <w:sz w:val="28"/>
          <w:szCs w:val="28"/>
          <w:lang w:val="kk-KZ"/>
        </w:rPr>
        <w:t xml:space="preserve">SARS-CoV-2 вирусының енуіне иммундық жауаптың дамуы постковидтік кезеңде когнитивтік бұзылыстардың пайда болуының бір механизмін құрауы мүмкін </w:t>
      </w:r>
      <w:r w:rsidRPr="00196D12">
        <w:rPr>
          <w:rFonts w:ascii="Times New Roman" w:hAnsi="Times New Roman" w:cs="Times New Roman"/>
          <w:bCs/>
          <w:color w:val="000000" w:themeColor="text1"/>
          <w:sz w:val="28"/>
          <w:szCs w:val="28"/>
          <w:lang w:val="kk-KZ"/>
        </w:rPr>
        <w:t xml:space="preserve">[124]. </w:t>
      </w:r>
      <w:r w:rsidRPr="00196D12">
        <w:rPr>
          <w:rFonts w:ascii="Times New Roman" w:hAnsi="Times New Roman" w:cs="Times New Roman"/>
          <w:color w:val="000000" w:themeColor="text1"/>
          <w:sz w:val="28"/>
          <w:szCs w:val="28"/>
          <w:lang w:val="kk-KZ"/>
        </w:rPr>
        <w:t xml:space="preserve">Оксидативті стресс, метаболизмдік бұзылыстар, протеостаздың өзгеруі, геномның тұрақсыздығы, макромолекулалардың зақымдалуы және басқа стресстік факторлардың әсерінен жасушалық қартаю процестерінің басталуы және тездеуі туралы мәліметтерге негізделе отырып, SARS-CoV-2 вирусының инвазиясымен туындаған патологиялық реакциялар мен бұл процестердің арасындағы байланыс туралы гипотеза пайда болды </w:t>
      </w:r>
      <w:r w:rsidRPr="00196D12">
        <w:rPr>
          <w:rFonts w:ascii="Times New Roman" w:hAnsi="Times New Roman" w:cs="Times New Roman"/>
          <w:bCs/>
          <w:color w:val="000000" w:themeColor="text1"/>
          <w:sz w:val="28"/>
          <w:szCs w:val="28"/>
          <w:lang w:val="kk-KZ"/>
        </w:rPr>
        <w:t xml:space="preserve">[125].  </w:t>
      </w:r>
      <w:r w:rsidRPr="00196D12">
        <w:rPr>
          <w:rFonts w:ascii="Times New Roman" w:hAnsi="Times New Roman" w:cs="Times New Roman"/>
          <w:color w:val="000000" w:themeColor="text1"/>
          <w:sz w:val="28"/>
          <w:szCs w:val="28"/>
          <w:lang w:val="kk-KZ"/>
        </w:rPr>
        <w:t xml:space="preserve">Осылайша, SARS-CoV-2 вирусы, оксидативті стрессті, генетикалық материалдың зақымдануын, метаболизмнің бұзылуын және қабынуды белсендіру арқылы клеткалар мен тіндерге тікелей зақым келтіріп, клеткалардың қартаю процестерін жылдамдатуы мүмкін, себебі SARS-CoV-2 инфекциясының нәтижесі ретінде туа біткен және бейімделген иммунитеттің сарқылуы байқалады </w:t>
      </w:r>
      <w:r w:rsidRPr="00196D12">
        <w:rPr>
          <w:rFonts w:ascii="Times New Roman" w:hAnsi="Times New Roman" w:cs="Times New Roman"/>
          <w:bCs/>
          <w:color w:val="000000" w:themeColor="text1"/>
          <w:sz w:val="28"/>
          <w:szCs w:val="28"/>
          <w:lang w:val="kk-KZ"/>
        </w:rPr>
        <w:t xml:space="preserve">[126]. </w:t>
      </w:r>
      <w:r w:rsidRPr="00196D12">
        <w:rPr>
          <w:rFonts w:ascii="Times New Roman" w:hAnsi="Times New Roman" w:cs="Times New Roman"/>
          <w:color w:val="000000" w:themeColor="text1"/>
          <w:sz w:val="28"/>
          <w:szCs w:val="28"/>
          <w:lang w:val="kk-KZ"/>
        </w:rPr>
        <w:t>Жасушалық қартаюдың ерекшеліктеріне, қабынуды қолдайтын цитокиндер мен хемокиндер сияқты қартаюмен байланысты факторлардың белсенді синтезі мен қанға секрециясы жатады</w:t>
      </w:r>
      <w:r w:rsidRPr="00196D12">
        <w:rPr>
          <w:rFonts w:ascii="Times New Roman" w:hAnsi="Times New Roman" w:cs="Times New Roman"/>
          <w:bCs/>
          <w:color w:val="000000" w:themeColor="text1"/>
          <w:sz w:val="28"/>
          <w:szCs w:val="28"/>
          <w:lang w:val="kk-KZ"/>
        </w:rPr>
        <w:t xml:space="preserve"> [127]. </w:t>
      </w:r>
      <w:r w:rsidRPr="00196D12">
        <w:rPr>
          <w:rFonts w:ascii="Times New Roman" w:hAnsi="Times New Roman" w:cs="Times New Roman"/>
          <w:color w:val="000000" w:themeColor="text1"/>
          <w:sz w:val="28"/>
          <w:szCs w:val="28"/>
          <w:lang w:val="kk-KZ"/>
        </w:rPr>
        <w:t xml:space="preserve">SARS-CoV-2 вирусымен инфекция нәтижесінде мидың нейрондары мен олигодендроциттері физиологиялық қызметтерін жоғалтуы мүмкін, бұл мидағы гомеостаз процесінің бұзылуына әкеледі. SARS-CoV-2 вирусы </w:t>
      </w:r>
      <w:r w:rsidRPr="00196D12">
        <w:rPr>
          <w:rFonts w:ascii="Times New Roman" w:hAnsi="Times New Roman" w:cs="Times New Roman"/>
          <w:color w:val="000000" w:themeColor="text1"/>
          <w:sz w:val="28"/>
          <w:szCs w:val="28"/>
          <w:lang w:val="kk-KZ"/>
        </w:rPr>
        <w:lastRenderedPageBreak/>
        <w:t>денеден толығымен жойылғаннан кейін де, эпигенетикалық бұзылыстардың дамуы нәтижесінде микроглияның белсенді күйде қалуы мүмкін. Микроглияның дисфункциясы, нейропластикалық функцияның бұзылуы, синапстық функцияның бұзылуы, миелинизация және гематоэнцефалиялық тосқауылдың қызметі мидың жұмысын елеулі түрде бұзуы мүмкін, бұл COVID-19 кейінгі қысқа және ұзақ мерзімді когнитивтік бұзылыстарға әкелуі ықтимал</w:t>
      </w:r>
      <w:r w:rsidRPr="00196D12">
        <w:rPr>
          <w:rFonts w:ascii="Times New Roman" w:hAnsi="Times New Roman" w:cs="Times New Roman"/>
          <w:bCs/>
          <w:color w:val="000000" w:themeColor="text1"/>
          <w:sz w:val="28"/>
          <w:szCs w:val="28"/>
          <w:lang w:val="kk-KZ"/>
        </w:rPr>
        <w:t xml:space="preserve"> [128].  </w:t>
      </w:r>
      <w:r w:rsidRPr="00196D12">
        <w:rPr>
          <w:rFonts w:ascii="Times New Roman" w:hAnsi="Times New Roman" w:cs="Times New Roman"/>
          <w:color w:val="000000" w:themeColor="text1"/>
          <w:sz w:val="28"/>
          <w:szCs w:val="28"/>
          <w:lang w:val="kk-KZ"/>
        </w:rPr>
        <w:t>Осылайша, жүйке жүйесіндегі жасушалық және молекулалық деңгейде болатын бұзылулар, пандемияның қосымша стресі мен алаңдаушылығы психоэмоционалдық бұзылыстар мен когнитивтік бұзылыстардың көрініс беруіне, сондай-ақ деменцияның даму қаупінің артуына ықпал етуі мүмкін.</w:t>
      </w:r>
    </w:p>
    <w:p w:rsidR="00265B78" w:rsidRPr="00196D12" w:rsidRDefault="00265B78" w:rsidP="00265B78">
      <w:pPr>
        <w:spacing w:after="0" w:line="240" w:lineRule="auto"/>
        <w:ind w:firstLine="709"/>
        <w:jc w:val="both"/>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 xml:space="preserve">Қазіргі уақытта кезбе жүйке SARS-CoV-2 вирусының мидың ішіне енуінің ықтимал жолдарының бірі ретінде қарастырылуда, бұл әсіресе ПКС кезіндегі ұзақ мерзімді когнитивтік бұзылыстармен байланысты </w:t>
      </w:r>
      <w:r w:rsidRPr="00196D12">
        <w:rPr>
          <w:rFonts w:ascii="Times New Roman" w:hAnsi="Times New Roman" w:cs="Times New Roman"/>
          <w:bCs/>
          <w:color w:val="000000" w:themeColor="text1"/>
          <w:sz w:val="28"/>
          <w:szCs w:val="28"/>
          <w:lang w:val="kk-KZ"/>
        </w:rPr>
        <w:t xml:space="preserve">[129].  </w:t>
      </w:r>
      <w:r w:rsidRPr="00196D12">
        <w:rPr>
          <w:rFonts w:ascii="Times New Roman" w:hAnsi="Times New Roman" w:cs="Times New Roman"/>
          <w:color w:val="000000" w:themeColor="text1"/>
          <w:sz w:val="28"/>
          <w:szCs w:val="28"/>
          <w:lang w:val="kk-KZ"/>
        </w:rPr>
        <w:t xml:space="preserve">ПКС кезінде когнитивтік бұзылыстардың дамуына ықпал ететін қосымша маңызды қауіп факторлары депрессия, посттравматикалық стресс бұзылуы, әлеуметтік оқшаулану және гиподинамия болып табылады.Осылайша, жүйелік қабыну процестерінің активациясы мен хронизациясы, жасушалық қартаюдың үдеуі, сыртқы және орта факторлардың, психологиялық және әлеуметтік стресстердің әсері COVID-19 инфекциясын өткерген адамдарда көптеген созылмалы аурулардың, соның ішінде аутоиммундық аурулардың дамуы мен когнитивтік функциялардың жедел төмендеу қаупін арттырады </w:t>
      </w:r>
      <w:r w:rsidRPr="00196D12">
        <w:rPr>
          <w:rFonts w:ascii="Times New Roman" w:hAnsi="Times New Roman" w:cs="Times New Roman"/>
          <w:bCs/>
          <w:color w:val="000000" w:themeColor="text1"/>
          <w:sz w:val="28"/>
          <w:szCs w:val="28"/>
          <w:lang w:val="kk-KZ"/>
        </w:rPr>
        <w:t xml:space="preserve">[130].  </w:t>
      </w:r>
      <w:r w:rsidRPr="00196D12">
        <w:rPr>
          <w:rFonts w:ascii="Times New Roman" w:hAnsi="Times New Roman" w:cs="Times New Roman"/>
          <w:color w:val="000000" w:themeColor="text1"/>
          <w:sz w:val="28"/>
          <w:szCs w:val="28"/>
          <w:lang w:val="kk-KZ"/>
        </w:rPr>
        <w:t xml:space="preserve"> </w:t>
      </w:r>
    </w:p>
    <w:p w:rsidR="00265B78" w:rsidRPr="00196D12" w:rsidRDefault="00265B78" w:rsidP="00265B78">
      <w:pPr>
        <w:spacing w:after="0" w:line="240" w:lineRule="auto"/>
        <w:ind w:firstLine="709"/>
        <w:jc w:val="both"/>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Постковидті синдромы бар пациенттерді емдеудің ықтимал тәсілдері</w:t>
      </w:r>
    </w:p>
    <w:p w:rsidR="00265B78" w:rsidRPr="00196D12" w:rsidRDefault="00265B78" w:rsidP="00265B78">
      <w:pPr>
        <w:spacing w:after="0" w:line="240" w:lineRule="auto"/>
        <w:ind w:firstLine="709"/>
        <w:jc w:val="both"/>
        <w:rPr>
          <w:rFonts w:ascii="Times New Roman" w:hAnsi="Times New Roman" w:cs="Times New Roman"/>
          <w:b/>
          <w:color w:val="000000" w:themeColor="text1"/>
          <w:sz w:val="28"/>
          <w:szCs w:val="28"/>
          <w:lang w:val="kk-KZ"/>
        </w:rPr>
      </w:pPr>
      <w:r w:rsidRPr="00196D12">
        <w:rPr>
          <w:rFonts w:ascii="Times New Roman" w:hAnsi="Times New Roman" w:cs="Times New Roman"/>
          <w:color w:val="000000" w:themeColor="text1"/>
          <w:sz w:val="28"/>
          <w:szCs w:val="28"/>
          <w:lang w:val="kk-KZ"/>
        </w:rPr>
        <w:t>Терапевтік және оңалту шараларының тиімділігін арттыруға оңтайлы таңдалған дәрілік терапия арқылы қол жеткізуге болады. Осыған байланысты ноотропты және нейропротективті әсер ететін, когнитивті функцияларды жақсартатын, белсенді әсер ететін модуляциялық әсерге байланысты стандартталған және модификацияланған медициналық сүліктің әсерін зерттеу айтарлықтай қызығушылық тудырады.</w:t>
      </w:r>
    </w:p>
    <w:p w:rsidR="00265B78" w:rsidRPr="00196D12" w:rsidRDefault="00265B78" w:rsidP="00265B78">
      <w:pPr>
        <w:spacing w:after="0" w:line="240" w:lineRule="auto"/>
        <w:ind w:firstLine="709"/>
        <w:jc w:val="both"/>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SARS-CoV-2-нің танымдық белсенділікке, сондай-ақ постковидті астенияның пайда болуына әсері егде жастағы және жас пациенттерде үлкен проблема болып табылады. Қазіргі уақытта осы жағдайлардың патогенезі туралы деректердің жетіспеушілігі осындай пациенттерге олардың жай-күйін жақсартуға ықпал етуі мүмкін терапияны тағайындау ықтималдығын азайтады. Диагноз қоюдың кешігуі танымдық жетіспеушілік пен астенияның жоғарылауының негізгі себебі болуы мүмкін болғандықтан, ұзаққа созылған постковидті синдром мен деменцияның жаңа жағдайларының санын азайту үшін уақыт өте маңызды. Осыған байланысты коронавирустық инфекцияны бастан өткерген барлық пациенттерге когнитивті функцияларды және астениялық синдромды бағалау ұсынылуы мүмкін, содан кейін оңтайлы терапия тағайындалады.</w:t>
      </w:r>
    </w:p>
    <w:p w:rsidR="00265B78" w:rsidRPr="00196D12" w:rsidRDefault="00265B78" w:rsidP="00265B78">
      <w:pPr>
        <w:spacing w:after="0" w:line="240" w:lineRule="auto"/>
        <w:ind w:firstLine="709"/>
        <w:jc w:val="both"/>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 xml:space="preserve">Жүйке талшықтарының (нерв)аяқтарының қабынуы коронавирустық инфекция аясында иммундық жүйенің зақымдануы жүйке талшықтарының </w:t>
      </w:r>
      <w:r w:rsidRPr="00196D12">
        <w:rPr>
          <w:rFonts w:ascii="Times New Roman" w:hAnsi="Times New Roman" w:cs="Times New Roman"/>
          <w:color w:val="000000" w:themeColor="text1"/>
          <w:sz w:val="28"/>
          <w:szCs w:val="28"/>
          <w:lang w:val="kk-KZ"/>
        </w:rPr>
        <w:lastRenderedPageBreak/>
        <w:t>миелин қабығы – демиелинация жойылатын патологиялық процесті бастауы мүмкін. Симптомдар әр түрлі болуы мүмкін, бірақ бастысы-дененің әртүрлі бөліктеріндегі сезімталдықтың бұзылуы. Сонымен қатар, адамдар созылмалы шаршау, шаршаудың жоғарылауы, бас ауруы, айналуы, көру өткірлігінің төмендеуі туралы шағымдана алады; жұтылу қиындықтары, бұлыңғыр сөйлеу және басқалар.</w:t>
      </w:r>
    </w:p>
    <w:p w:rsidR="00265B78" w:rsidRPr="00196D12" w:rsidRDefault="00265B78" w:rsidP="00265B78">
      <w:pPr>
        <w:spacing w:after="0" w:line="240" w:lineRule="auto"/>
        <w:ind w:firstLine="709"/>
        <w:jc w:val="both"/>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Гепарининдендірілген тромбоцитопения (ГИТ) гепаринотерапияның ауыр және өмірге қауіпті жанама әсері болып табылады. Бұл антиденелер арқылы жүретін процесс, бұл тромбоциттердің белсенділенуіне, қанның прокоагулянттық сипаттамаларының жоғарылауына және аяқ-қолдарға және өмірге қауіпті тромбозға әкеледі. Бұл жағдайда веноздық тромбоздар артериялық тромбоздарға қарағанда жиі кездеседі, әсіресе төменгі аяқтың терең тамыр тромбоздары және өкпе эмболиясы жиі кездеседі.</w:t>
      </w:r>
    </w:p>
    <w:p w:rsidR="00265B78" w:rsidRPr="00196D12" w:rsidRDefault="00265B78" w:rsidP="00265B78">
      <w:pPr>
        <w:spacing w:after="0" w:line="240" w:lineRule="auto"/>
        <w:ind w:firstLine="709"/>
        <w:jc w:val="both"/>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Гепаринотерапияның асқынуынан болатын өлім жағдайлардың 20-30% жиілігімен жүреді. ГИТ диагностикасы қиын. Тромбоцитопения және тромбоз сияқты негізгі белгілер өте ерекше емес және онкологиялық науқастарда және гепаринге әсер етпестен кардиохирургиялық патологиясы бар науқастарда болуы мүмкін. Әйелдерде ГИТ даму ықтималдығы ерлерге қарағанда 2 есе жоғары. Бұл шолуда патогенез, клиникалық ерекшеліктер, диагностиканың заманауи әдістері, пайда болуының қауіп ықпалдары сипатталған.</w:t>
      </w:r>
    </w:p>
    <w:p w:rsidR="00265B78" w:rsidRPr="00196D12" w:rsidRDefault="00265B78" w:rsidP="00265B78">
      <w:pPr>
        <w:spacing w:after="0" w:line="240" w:lineRule="auto"/>
        <w:ind w:firstLine="709"/>
        <w:jc w:val="both"/>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Тромбоциттік фактор 4 (PF4) – Tr бетінде орналасқан ақуыз гепаринмен байланысады және лимфоциттердің белсенділенуіне әкеледі, содан кейін антиденелер пайда болады IgG түрі. Бұл антиденелер өз кезегінде гепарин/PF4 кешенімен байланысады, нәтижесінде прокоагулянтты қосылыстар бөлініп, TR активтенуіне, агрегатталуына және бұзылуына әкеледі [8]. Сипатталған оқиғалардың нәтижесі тромбозға әкелуі мүмкін гиперкоагуляциялық мәртебенің жоғарылауы болып табылады [9].</w:t>
      </w:r>
    </w:p>
    <w:p w:rsidR="00265B78" w:rsidRPr="00196D12" w:rsidRDefault="00265B78" w:rsidP="00265B78">
      <w:pPr>
        <w:spacing w:after="0" w:line="240" w:lineRule="auto"/>
        <w:ind w:firstLine="709"/>
        <w:jc w:val="both"/>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Аурудың даму механизмдері, жылдамдығы бойынша TР мөлшерінің төмендеуі және терапия тәсілдеріне байланысты, соның ішінде гепаринотерапияға байланысты тромбоцитопенияның 2 негізгі түрі бар. I түрі-гепарин-қауымдастырылған иммундық емес тромбоциттер- жану-тікелей әсер ету нәтижесінде дамиды, гепариннің TR мембранасымен әрекеттесуі Р2У12 және IIb/IIIa арнайы рецепторлары, TR белсендірілуіне және агрегатталуына себеп болады.</w:t>
      </w:r>
    </w:p>
    <w:p w:rsidR="00265B78" w:rsidRPr="00196D12" w:rsidRDefault="00265B78" w:rsidP="00265B78">
      <w:pPr>
        <w:spacing w:after="0" w:line="240" w:lineRule="auto"/>
        <w:ind w:firstLine="709"/>
        <w:jc w:val="both"/>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ГИТ I қысқа мерзімді төмендеуімен сипатталады алғашқы 5 күнде Tr сандары 10-30% төмендейді, бірақ оның деңгейі 100 х 10</w:t>
      </w:r>
      <w:r w:rsidRPr="00196D12">
        <w:rPr>
          <w:rFonts w:ascii="Times New Roman" w:hAnsi="Times New Roman" w:cs="Times New Roman"/>
          <w:color w:val="000000" w:themeColor="text1"/>
          <w:sz w:val="28"/>
          <w:szCs w:val="28"/>
          <w:vertAlign w:val="superscript"/>
          <w:lang w:val="kk-KZ"/>
        </w:rPr>
        <w:t>9</w:t>
      </w:r>
      <w:r w:rsidRPr="00196D12">
        <w:rPr>
          <w:rFonts w:ascii="Times New Roman" w:hAnsi="Times New Roman" w:cs="Times New Roman"/>
          <w:color w:val="000000" w:themeColor="text1"/>
          <w:sz w:val="28"/>
          <w:szCs w:val="28"/>
          <w:lang w:val="kk-KZ"/>
        </w:rPr>
        <w:t>/л-ден төмен болмайды, тромбоцитопенияның бұл түріндегі тромбоздар олар сирек дамиды.</w:t>
      </w:r>
    </w:p>
    <w:p w:rsidR="00265B78" w:rsidRPr="00196D12" w:rsidRDefault="00265B78" w:rsidP="00265B78">
      <w:pPr>
        <w:spacing w:after="0" w:line="240" w:lineRule="auto"/>
        <w:ind w:firstLine="709"/>
        <w:jc w:val="both"/>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II типті серпілісті ГИТ–тромбоцитопения сирек орын алады және иммуносупрессивті реакциялар 4-15 тәулігінде орын алады. Бұл клиникалық маңызды синдром, дәл осы тромбоцитопенияның екінші  түрінде кездеседі.</w:t>
      </w:r>
    </w:p>
    <w:p w:rsidR="00265B78" w:rsidRPr="00196D12" w:rsidRDefault="00265B78" w:rsidP="00265B78">
      <w:pPr>
        <w:spacing w:after="0" w:line="240" w:lineRule="auto"/>
        <w:ind w:firstLine="709"/>
        <w:jc w:val="both"/>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 xml:space="preserve">Ірі қара малдан алатын гепариндердің әсерінен ГИТ пайда болуы- шошқадан алынған гепаринге қарағанда жоғары деңгейде орын алады [12, с. </w:t>
      </w:r>
      <w:r w:rsidRPr="00196D12">
        <w:rPr>
          <w:rFonts w:ascii="Times New Roman" w:hAnsi="Times New Roman" w:cs="Times New Roman"/>
          <w:color w:val="000000" w:themeColor="text1"/>
          <w:sz w:val="28"/>
          <w:szCs w:val="28"/>
          <w:lang w:val="kk-KZ"/>
        </w:rPr>
        <w:lastRenderedPageBreak/>
        <w:t>3-99]. Осыған байланысты қазіргі таңда АҚШ-та тек шошқа тектес гепариндер қолданады [10]. Әйелдерде ГИТ 2 серпілісін даму ықтималдығы ерлерге қарағанда жоғары болады. Ішінде гепарин алатын пациенттер операциялық араласудан 30 күн бұрын, операциядан кейін 5 күн гепарин қабылдаған сырқаттарда ГИТ белгілері және алғашқы антиденелердің пайда болуы орын алады. Гепаринді қабылдаған сырқаттарда антиденелерді, тромбоциттерді дер кезінде анықтау кезінде тромбоздар, өлім-жітім тромбоцитопениясы бар пациентерде 30%-ға артады бірақ тромбсыз науқастарда  тромбоздың орын алуы төмендеу болады [14]. Дене салмағының жоғары индексі, жүрек жеткіліксіздігі орын алған пациентерде - гепариннің отау кезінде, экс-хирургиялық араласу және жүрек - қолқадағы отау кезінде оңтайлы дозасы қолданбау нәтижесінде - тәуекел агрессивті ықпалдардың бірі болып келеді.</w:t>
      </w:r>
    </w:p>
    <w:p w:rsidR="00265B78" w:rsidRPr="00196D12" w:rsidRDefault="00265B78" w:rsidP="00265B78">
      <w:pPr>
        <w:spacing w:after="0" w:line="240" w:lineRule="auto"/>
        <w:ind w:firstLine="709"/>
        <w:jc w:val="both"/>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Гепаринмен емдеу ГИТ серпілісінің дамуына күдік туындайтын жағдай, Tr саны 30-50% төмендеген кезде, 4-15 күндегі ең жоғары мән болғанда. Бұл кезде пациенттерінің TR саны 150 х 10</w:t>
      </w:r>
      <w:r w:rsidRPr="00196D12">
        <w:rPr>
          <w:rFonts w:ascii="Times New Roman" w:hAnsi="Times New Roman" w:cs="Times New Roman"/>
          <w:color w:val="000000" w:themeColor="text1"/>
          <w:sz w:val="28"/>
          <w:szCs w:val="28"/>
          <w:vertAlign w:val="superscript"/>
          <w:lang w:val="kk-KZ"/>
        </w:rPr>
        <w:t>9</w:t>
      </w:r>
      <w:r w:rsidRPr="00196D12">
        <w:rPr>
          <w:rFonts w:ascii="Times New Roman" w:hAnsi="Times New Roman" w:cs="Times New Roman"/>
          <w:color w:val="000000" w:themeColor="text1"/>
          <w:sz w:val="28"/>
          <w:szCs w:val="28"/>
          <w:lang w:val="kk-KZ"/>
        </w:rPr>
        <w:t>/л-ден төмен түседі. ГИТ диагнозын тек қана тромбоцитопенияда емес кардиохирургиялық бейіндегі және реанимациядағы күрделі жай-күйдегі науқастардың орын алуда, өйткені науқастарда тромбоцитопения бір рет дамуы мүмкін- себептері (әр түрлі генез анемиясы, миелодисплазия, сүйек кемігін басу жүргізілген уытты терапия нәтижесінде, сепсис, ДВС-синдром, тромбоздық тромбоцитопеникалық пурпура, бүйрек диализі, АҚТҚ-ға, тромбоцитопения және т.б.) байланысты [16]. Пациенттерде жіті ГИТ фазасы кезінде қан айналымдағы белсенді заттар анықталады, соның ішінде анти-PF4/гепаринді антиденелер, бұлар тромбоцитопенияны шақырады және тромбоздың максималды ықтималдығын жоғарылатады [17]. TR санын қалпына келтіру- шамамен 1 аптадан кейін жүреді.</w:t>
      </w:r>
    </w:p>
    <w:p w:rsidR="00265B78" w:rsidRPr="00196D12" w:rsidRDefault="00265B78" w:rsidP="00265B78">
      <w:pPr>
        <w:spacing w:after="0" w:line="240" w:lineRule="auto"/>
        <w:ind w:firstLine="709"/>
        <w:jc w:val="both"/>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Қанды сұйылтуға арналған заманауи фармацевтика шартты түрде екі негізгі түрге бөлінетін дәрі-дәрмектердің толық тізімін ұсынады: антикоагулянттар және антиагреганттар. Бұл дәрі-дәрмектер адам ағзасына әртүрлі әсер етеді, бұл туралы толығырақ тоқталу керек.</w:t>
      </w:r>
    </w:p>
    <w:p w:rsidR="00265B78" w:rsidRPr="00196D12" w:rsidRDefault="00265B78" w:rsidP="00265B78">
      <w:pPr>
        <w:spacing w:after="0" w:line="240" w:lineRule="auto"/>
        <w:ind w:firstLine="709"/>
        <w:jc w:val="both"/>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 xml:space="preserve">Антикоагулянттар қан ақуыздарына әсер етеді, протромбиннің тромбинге айналуын бұзады, бұл қан сұйылғыштарының пайда болуына әкеледі. </w:t>
      </w:r>
    </w:p>
    <w:p w:rsidR="00265B78" w:rsidRPr="00196D12" w:rsidRDefault="00265B78" w:rsidP="00265B78">
      <w:pPr>
        <w:spacing w:after="0" w:line="240" w:lineRule="auto"/>
        <w:ind w:firstLine="709"/>
        <w:jc w:val="both"/>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Антиагреганттардың әсер ету механизмі тромбоциттер бетіндегі рецепторларды бұғаттауға бағытталған. Қанның ұю процесінде зақымдалған кезде ұлпалар шығаратын арнайы медиаторлар іске қосылады. Бұған жауап ретінде тромбоциттер қанның ұюына әкелетін химиялық заттарды жібереді, ал антиагреганттар бұл процесті тежейді [11, 131, 132].</w:t>
      </w:r>
    </w:p>
    <w:p w:rsidR="00265B78" w:rsidRPr="00196D12" w:rsidRDefault="00265B78" w:rsidP="00265B78">
      <w:pPr>
        <w:spacing w:after="0" w:line="240" w:lineRule="auto"/>
        <w:ind w:firstLine="709"/>
        <w:jc w:val="both"/>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Антикоагулянттар-бұл қанды сұйылтатын және қан ұйылғыштарының пайда болуына жол бермейтін дәрілер. Олар коронавирусты кешенді емдеуде тағайындалады, өйткені олар қан айналымының қалыпты көрсеткіштерін тиімді қалпына келтіреді және Covid-19 қауіпті салдарының дамуына жол бермейді.</w:t>
      </w:r>
    </w:p>
    <w:p w:rsidR="00265B78" w:rsidRPr="00196D12" w:rsidRDefault="00265B78" w:rsidP="00265B78">
      <w:pPr>
        <w:spacing w:after="0" w:line="240" w:lineRule="auto"/>
        <w:ind w:firstLine="709"/>
        <w:jc w:val="both"/>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lastRenderedPageBreak/>
        <w:t>Осы топтағы препараттар (Антикоагулянттар) тамыр тромбозын және атриальды фибрилляцияның асқынуын тиімді болдырмайды. Ең танымал дәрі-дәрмектерге Варфарин жатады, ол К витаминін басады және ақуызбен жақсы байланысады. Дозаны міндетті түрде маман таңдауы керек, өйткені қабылданған препараттың шамадан тыс мөлшері бақыланбайтын қан кетуге әкеледі. Бүгінгі күні дәрігерлер эндопротездеу операцияларынан кейін тромбоэмболияның алдын алу үшін Эликвис препаратын жиі тағайындайды (Эликвис таб. 5 мг №60).</w:t>
      </w:r>
    </w:p>
    <w:p w:rsidR="00265B78" w:rsidRPr="00196D12" w:rsidRDefault="00265B78" w:rsidP="00265B78">
      <w:pPr>
        <w:spacing w:after="0" w:line="240" w:lineRule="auto"/>
        <w:ind w:firstLine="709"/>
        <w:jc w:val="both"/>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Осы санаттағы қаражат тромбоксан өндірісін тоқтатады және инфаркт пен инсульттің алдын-алу үшін қолдану Аспирин ұсынылады. Олар тромбоциттер желімдеу және тромбтардың пайда болуын тиімді денгейде  алдын алады. Ең танымал-Аспирин немесе оның заманауи аналогы Кардиомагнил (таб. 75 мг + 15,2 мг №100). Ұзақ уақыт бойы демеуші дозада жүрек ауруларының алдын алу үшін жиі тағайындалады. Инсульттан немесе жүрек клапанын ауыстырғаннан кейін ADF рецепторларының ингибиторлары тағайындалады. Гликопротеинді қанға енгізу қан ұйылғыштарының пайда болуын тоқтатады.</w:t>
      </w:r>
    </w:p>
    <w:p w:rsidR="00265B78" w:rsidRPr="00196D12" w:rsidRDefault="00265B78" w:rsidP="00265B78">
      <w:pPr>
        <w:spacing w:after="0" w:line="240" w:lineRule="auto"/>
        <w:ind w:firstLine="709"/>
        <w:jc w:val="both"/>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Сондай-ақ, антикоагулянттар мен антиагреганттарды қабылдау процесінде жарақат алу қаупін барынша азайту үшін күнделікті өмірде қауіпсіздік шараларын сақтау маңызды. Әрбір соққы жағдайында да дәрігерге хабарлау керек, өйткені көрінетін көріністерсіз ішкі қан кету қаупі бар. Сонымен қатар, тістерді щеткамен тазалау және қырыну кезінде сақ болу қажет, өйткені бұл зиянсыз көрінетін процедуралар да ұзаққа созылған қан кетуіне әкелуі мүмкін.</w:t>
      </w:r>
    </w:p>
    <w:p w:rsidR="00265B78" w:rsidRPr="00196D12" w:rsidRDefault="00265B78" w:rsidP="00265B78">
      <w:pPr>
        <w:spacing w:after="0" w:line="240" w:lineRule="auto"/>
        <w:ind w:firstLine="709"/>
        <w:jc w:val="both"/>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Дүниежүзілік денсаулық сақтау ұйымы ұсынған хаттамаға сәйкес, қан сүйылтатын препараттар міндетті түрде коронавирусте тағайындалады. Бұл ұсыныс Covid-19 өлімінің негізгі себептерінің бірі ДВС синдромы болып табылатындығына байланысты. Бұл үлкен және кіші тамырларға әсер ететін және тромбоздан туындаған артериялардың ішіндегі қанның ұюы болып табылатын қауіпті асқыну. Көптеген жағдайларда коронавирустық инфекция  қанның тұтқырлығының қалыңдауы (өсуі), тыныс алу жүйесінің органдарындағы қабыну процестерінен туындаған үрдістер орын алады.</w:t>
      </w:r>
    </w:p>
    <w:p w:rsidR="00265B78" w:rsidRPr="00196D12" w:rsidRDefault="00265B78" w:rsidP="00265B78">
      <w:pPr>
        <w:spacing w:after="0" w:line="240" w:lineRule="auto"/>
        <w:ind w:firstLine="709"/>
        <w:jc w:val="both"/>
        <w:rPr>
          <w:rFonts w:ascii="Times New Roman" w:hAnsi="Times New Roman" w:cs="Times New Roman"/>
          <w:b/>
          <w:color w:val="000000" w:themeColor="text1"/>
          <w:sz w:val="28"/>
          <w:szCs w:val="28"/>
          <w:lang w:val="kk-KZ"/>
        </w:rPr>
      </w:pPr>
    </w:p>
    <w:p w:rsidR="00265B78" w:rsidRPr="00196D12" w:rsidRDefault="00265B78" w:rsidP="00265B78">
      <w:pPr>
        <w:spacing w:after="0" w:line="240" w:lineRule="auto"/>
        <w:ind w:firstLine="709"/>
        <w:jc w:val="both"/>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ПКС  емдеудегі антикоагулянттардың түрлері</w:t>
      </w:r>
    </w:p>
    <w:p w:rsidR="00265B78" w:rsidRPr="00196D12" w:rsidRDefault="00265B78" w:rsidP="00265B78">
      <w:pPr>
        <w:spacing w:after="0" w:line="240" w:lineRule="auto"/>
        <w:ind w:firstLine="709"/>
        <w:jc w:val="both"/>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 xml:space="preserve">ПКС инфекцияны емдеуде қанның сұйылуына көмектесетін дәрі-дәрмектердің әртүрлі топтары қолданылады. Олар терапиялық әсерге әртүрлі жолдармен ие, бірақ барлық дәрі - дәрмектердің бір мақсаты фибринді жіптерінің пайда болуын тежеу. Фибрин-бұл қан ұйылғыштарын қалыптастыру үшін негізгі түзуші элементтерге жататын активтендірілген плазмалық фибриноген. Қан тамырларының қуысында пайда болған қан ұйылғыштары адам өміріне айтарлықтай қауіп төндіреді. Олар тамырлар мен капиллярларды бітеп, инсульт пен миокард инфарктісінің қаупін едәуір арттырады. Антикоагулянттардың негізгі түрлері: </w:t>
      </w:r>
    </w:p>
    <w:p w:rsidR="00265B78" w:rsidRPr="00196D12" w:rsidRDefault="00265B78" w:rsidP="00265B78">
      <w:pPr>
        <w:spacing w:after="0" w:line="240" w:lineRule="auto"/>
        <w:ind w:firstLine="709"/>
        <w:jc w:val="both"/>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lastRenderedPageBreak/>
        <w:t>1. Тікелей әсер ету-бұл препараттар тікелей қан ағымы жүйесінде қанның ұю факторларына әсер етеді. Мұндай дәрі - дәрмектер инъекцияға арналған ерітінділер және ауызша қабылдауға арналған таблеткалар түрінде қол жетімді-Гепарин, Варфарин, Эликвис.</w:t>
      </w:r>
    </w:p>
    <w:p w:rsidR="00265B78" w:rsidRPr="00196D12" w:rsidRDefault="00265B78" w:rsidP="00265B78">
      <w:pPr>
        <w:spacing w:after="0" w:line="240" w:lineRule="auto"/>
        <w:ind w:firstLine="709"/>
        <w:jc w:val="both"/>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 xml:space="preserve">2. К дәрумендерің блокаторлары. мұндай препараттар аз қолданылады. Коронавируспен тиімді және қауіпсіз қан кетіретін дәрілер жеке таңдалады. Олар аурудың ағымына, қан анализінің нәтижелеріне байланысты (3-кесте). </w:t>
      </w:r>
    </w:p>
    <w:p w:rsidR="00265B78" w:rsidRPr="00196D12" w:rsidRDefault="00265B78" w:rsidP="00265B78">
      <w:pPr>
        <w:spacing w:after="0" w:line="240" w:lineRule="auto"/>
        <w:ind w:firstLine="709"/>
        <w:jc w:val="both"/>
        <w:rPr>
          <w:rFonts w:ascii="Times New Roman" w:hAnsi="Times New Roman" w:cs="Times New Roman"/>
          <w:color w:val="000000" w:themeColor="text1"/>
          <w:sz w:val="28"/>
          <w:szCs w:val="28"/>
          <w:lang w:val="kk-KZ"/>
        </w:rPr>
      </w:pPr>
    </w:p>
    <w:p w:rsidR="00265B78" w:rsidRPr="00196D12" w:rsidRDefault="00265B78" w:rsidP="00265B78">
      <w:pPr>
        <w:spacing w:after="0" w:line="240" w:lineRule="auto"/>
        <w:jc w:val="both"/>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Кесте 3 – Covid-19 үшін тиімді қан сұйылтатын дәрілердің тізімі</w:t>
      </w:r>
    </w:p>
    <w:p w:rsidR="00265B78" w:rsidRPr="00196D12" w:rsidRDefault="00265B78" w:rsidP="00265B78">
      <w:pPr>
        <w:spacing w:after="0" w:line="240" w:lineRule="auto"/>
        <w:ind w:firstLine="709"/>
        <w:jc w:val="right"/>
        <w:rPr>
          <w:rFonts w:ascii="Times New Roman" w:hAnsi="Times New Roman" w:cs="Times New Roman"/>
          <w:color w:val="000000" w:themeColor="text1"/>
          <w:sz w:val="16"/>
          <w:szCs w:val="16"/>
          <w:lang w:val="kk-KZ"/>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5205"/>
        <w:gridCol w:w="4366"/>
      </w:tblGrid>
      <w:tr w:rsidR="00265B78" w:rsidRPr="00196D12" w:rsidTr="00C83CC8">
        <w:trPr>
          <w:jc w:val="center"/>
        </w:trPr>
        <w:tc>
          <w:tcPr>
            <w:tcW w:w="5242" w:type="dxa"/>
          </w:tcPr>
          <w:p w:rsidR="00265B78" w:rsidRPr="00196D12" w:rsidRDefault="00265B78" w:rsidP="00C83CC8">
            <w:pPr>
              <w:spacing w:after="0" w:line="240" w:lineRule="auto"/>
              <w:ind w:firstLine="709"/>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rPr>
              <w:t>Дәрілік зат</w:t>
            </w:r>
          </w:p>
        </w:tc>
        <w:tc>
          <w:tcPr>
            <w:tcW w:w="4394" w:type="dxa"/>
          </w:tcPr>
          <w:p w:rsidR="00265B78" w:rsidRPr="00196D12" w:rsidRDefault="00265B78" w:rsidP="00C83CC8">
            <w:pPr>
              <w:spacing w:after="0" w:line="240" w:lineRule="auto"/>
              <w:ind w:firstLine="709"/>
              <w:jc w:val="both"/>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lang w:val="kk-KZ"/>
              </w:rPr>
              <w:t>Б</w:t>
            </w:r>
            <w:r w:rsidRPr="00196D12">
              <w:rPr>
                <w:rFonts w:ascii="Times New Roman" w:hAnsi="Times New Roman" w:cs="Times New Roman"/>
                <w:color w:val="000000" w:themeColor="text1"/>
                <w:sz w:val="24"/>
                <w:szCs w:val="24"/>
              </w:rPr>
              <w:t>елсенді зат</w:t>
            </w:r>
          </w:p>
        </w:tc>
      </w:tr>
      <w:tr w:rsidR="00265B78" w:rsidRPr="00196D12" w:rsidTr="00C83CC8">
        <w:trPr>
          <w:jc w:val="center"/>
        </w:trPr>
        <w:tc>
          <w:tcPr>
            <w:tcW w:w="5242" w:type="dxa"/>
            <w:vAlign w:val="center"/>
          </w:tcPr>
          <w:p w:rsidR="00265B78" w:rsidRPr="00196D12" w:rsidRDefault="00265B78" w:rsidP="00C83CC8">
            <w:pPr>
              <w:spacing w:after="0" w:line="240" w:lineRule="auto"/>
              <w:ind w:firstLine="709"/>
              <w:jc w:val="both"/>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rPr>
              <w:t>Гепарин натрия</w:t>
            </w:r>
          </w:p>
        </w:tc>
        <w:tc>
          <w:tcPr>
            <w:tcW w:w="4394" w:type="dxa"/>
            <w:vAlign w:val="center"/>
          </w:tcPr>
          <w:p w:rsidR="00265B78" w:rsidRPr="00196D12" w:rsidRDefault="00265B78" w:rsidP="00C83CC8">
            <w:pPr>
              <w:spacing w:after="0" w:line="240" w:lineRule="auto"/>
              <w:ind w:firstLine="709"/>
              <w:jc w:val="both"/>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rPr>
              <w:t>Гепарин натрия</w:t>
            </w:r>
          </w:p>
        </w:tc>
      </w:tr>
      <w:tr w:rsidR="00265B78" w:rsidRPr="00196D12" w:rsidTr="00C83CC8">
        <w:trPr>
          <w:jc w:val="center"/>
        </w:trPr>
        <w:tc>
          <w:tcPr>
            <w:tcW w:w="5242" w:type="dxa"/>
            <w:vAlign w:val="center"/>
          </w:tcPr>
          <w:p w:rsidR="00265B78" w:rsidRPr="00196D12" w:rsidRDefault="00265B78" w:rsidP="00C83CC8">
            <w:pPr>
              <w:spacing w:after="0" w:line="240" w:lineRule="auto"/>
              <w:ind w:firstLine="709"/>
              <w:jc w:val="both"/>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rPr>
              <w:t>Варфарин</w:t>
            </w:r>
          </w:p>
        </w:tc>
        <w:tc>
          <w:tcPr>
            <w:tcW w:w="4394" w:type="dxa"/>
            <w:vAlign w:val="center"/>
          </w:tcPr>
          <w:p w:rsidR="00265B78" w:rsidRPr="00196D12" w:rsidRDefault="00265B78" w:rsidP="00C83CC8">
            <w:pPr>
              <w:spacing w:after="0" w:line="240" w:lineRule="auto"/>
              <w:ind w:firstLine="709"/>
              <w:jc w:val="both"/>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rPr>
              <w:t>Варфарин</w:t>
            </w:r>
          </w:p>
        </w:tc>
      </w:tr>
      <w:tr w:rsidR="00265B78" w:rsidRPr="00196D12" w:rsidTr="00C83CC8">
        <w:trPr>
          <w:jc w:val="center"/>
        </w:trPr>
        <w:tc>
          <w:tcPr>
            <w:tcW w:w="5242" w:type="dxa"/>
            <w:vAlign w:val="center"/>
          </w:tcPr>
          <w:p w:rsidR="00265B78" w:rsidRPr="00196D12" w:rsidRDefault="00265B78" w:rsidP="00C83CC8">
            <w:pPr>
              <w:spacing w:after="0" w:line="240" w:lineRule="auto"/>
              <w:ind w:firstLine="709"/>
              <w:jc w:val="both"/>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rPr>
              <w:t>Ксарелто</w:t>
            </w:r>
          </w:p>
        </w:tc>
        <w:tc>
          <w:tcPr>
            <w:tcW w:w="4394" w:type="dxa"/>
            <w:vAlign w:val="center"/>
          </w:tcPr>
          <w:p w:rsidR="00265B78" w:rsidRPr="00196D12" w:rsidRDefault="00265B78" w:rsidP="00C83CC8">
            <w:pPr>
              <w:spacing w:after="0" w:line="240" w:lineRule="auto"/>
              <w:ind w:firstLine="709"/>
              <w:jc w:val="both"/>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rPr>
              <w:t>Ривароксабан</w:t>
            </w:r>
          </w:p>
        </w:tc>
      </w:tr>
      <w:tr w:rsidR="00265B78" w:rsidRPr="00196D12" w:rsidTr="00C83CC8">
        <w:trPr>
          <w:jc w:val="center"/>
        </w:trPr>
        <w:tc>
          <w:tcPr>
            <w:tcW w:w="5242" w:type="dxa"/>
            <w:vAlign w:val="center"/>
          </w:tcPr>
          <w:p w:rsidR="00265B78" w:rsidRPr="00196D12" w:rsidRDefault="00265B78" w:rsidP="00C83CC8">
            <w:pPr>
              <w:spacing w:after="0" w:line="240" w:lineRule="auto"/>
              <w:ind w:firstLine="709"/>
              <w:jc w:val="both"/>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rPr>
              <w:t>Эликвис</w:t>
            </w:r>
          </w:p>
        </w:tc>
        <w:tc>
          <w:tcPr>
            <w:tcW w:w="4394" w:type="dxa"/>
            <w:vAlign w:val="center"/>
          </w:tcPr>
          <w:p w:rsidR="00265B78" w:rsidRPr="00196D12" w:rsidRDefault="00265B78" w:rsidP="00C83CC8">
            <w:pPr>
              <w:spacing w:after="0" w:line="240" w:lineRule="auto"/>
              <w:ind w:firstLine="709"/>
              <w:jc w:val="both"/>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rPr>
              <w:t>Апиксабан</w:t>
            </w:r>
          </w:p>
        </w:tc>
      </w:tr>
      <w:tr w:rsidR="00265B78" w:rsidRPr="00196D12" w:rsidTr="00C83CC8">
        <w:trPr>
          <w:jc w:val="center"/>
        </w:trPr>
        <w:tc>
          <w:tcPr>
            <w:tcW w:w="5242" w:type="dxa"/>
            <w:vAlign w:val="center"/>
          </w:tcPr>
          <w:p w:rsidR="00265B78" w:rsidRPr="00196D12" w:rsidRDefault="00265B78" w:rsidP="00C83CC8">
            <w:pPr>
              <w:spacing w:after="0" w:line="240" w:lineRule="auto"/>
              <w:ind w:firstLine="709"/>
              <w:jc w:val="both"/>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rPr>
              <w:t>Клексан</w:t>
            </w:r>
          </w:p>
        </w:tc>
        <w:tc>
          <w:tcPr>
            <w:tcW w:w="4394" w:type="dxa"/>
            <w:vAlign w:val="center"/>
          </w:tcPr>
          <w:p w:rsidR="00265B78" w:rsidRPr="00196D12" w:rsidRDefault="00265B78" w:rsidP="00C83CC8">
            <w:pPr>
              <w:spacing w:after="0" w:line="240" w:lineRule="auto"/>
              <w:ind w:firstLine="709"/>
              <w:jc w:val="both"/>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rPr>
              <w:t>Эноксапарин натрия</w:t>
            </w:r>
          </w:p>
        </w:tc>
      </w:tr>
      <w:tr w:rsidR="00265B78" w:rsidRPr="00196D12" w:rsidTr="00C83CC8">
        <w:trPr>
          <w:jc w:val="center"/>
        </w:trPr>
        <w:tc>
          <w:tcPr>
            <w:tcW w:w="5242" w:type="dxa"/>
            <w:vAlign w:val="center"/>
          </w:tcPr>
          <w:p w:rsidR="00265B78" w:rsidRPr="00196D12" w:rsidRDefault="00265B78" w:rsidP="00C83CC8">
            <w:pPr>
              <w:spacing w:after="0" w:line="240" w:lineRule="auto"/>
              <w:ind w:firstLine="709"/>
              <w:jc w:val="both"/>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rPr>
              <w:t>Фраксипарин</w:t>
            </w:r>
          </w:p>
        </w:tc>
        <w:tc>
          <w:tcPr>
            <w:tcW w:w="4394" w:type="dxa"/>
            <w:vAlign w:val="center"/>
          </w:tcPr>
          <w:p w:rsidR="00265B78" w:rsidRPr="00196D12" w:rsidRDefault="00265B78" w:rsidP="00C83CC8">
            <w:pPr>
              <w:spacing w:after="0" w:line="240" w:lineRule="auto"/>
              <w:ind w:firstLine="709"/>
              <w:jc w:val="both"/>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rPr>
              <w:t>Надропарин кальция</w:t>
            </w:r>
          </w:p>
        </w:tc>
      </w:tr>
      <w:tr w:rsidR="00265B78" w:rsidRPr="00196D12" w:rsidTr="00C83CC8">
        <w:trPr>
          <w:jc w:val="center"/>
        </w:trPr>
        <w:tc>
          <w:tcPr>
            <w:tcW w:w="5242" w:type="dxa"/>
            <w:vAlign w:val="center"/>
          </w:tcPr>
          <w:p w:rsidR="00265B78" w:rsidRPr="00196D12" w:rsidRDefault="00265B78" w:rsidP="00C83CC8">
            <w:pPr>
              <w:spacing w:after="0" w:line="240" w:lineRule="auto"/>
              <w:ind w:firstLine="709"/>
              <w:jc w:val="both"/>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rPr>
              <w:t>Курантил</w:t>
            </w:r>
          </w:p>
        </w:tc>
        <w:tc>
          <w:tcPr>
            <w:tcW w:w="4394" w:type="dxa"/>
            <w:vAlign w:val="center"/>
          </w:tcPr>
          <w:p w:rsidR="00265B78" w:rsidRPr="00196D12" w:rsidRDefault="00265B78" w:rsidP="00C83CC8">
            <w:pPr>
              <w:spacing w:after="0" w:line="240" w:lineRule="auto"/>
              <w:ind w:firstLine="709"/>
              <w:jc w:val="both"/>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rPr>
              <w:t>Дипиридамол</w:t>
            </w:r>
          </w:p>
        </w:tc>
      </w:tr>
      <w:tr w:rsidR="00265B78" w:rsidRPr="00196D12" w:rsidTr="00C83CC8">
        <w:trPr>
          <w:jc w:val="center"/>
        </w:trPr>
        <w:tc>
          <w:tcPr>
            <w:tcW w:w="5242" w:type="dxa"/>
            <w:vAlign w:val="center"/>
          </w:tcPr>
          <w:p w:rsidR="00265B78" w:rsidRPr="00196D12" w:rsidRDefault="00265B78" w:rsidP="00C83CC8">
            <w:pPr>
              <w:spacing w:after="0" w:line="240" w:lineRule="auto"/>
              <w:ind w:firstLine="709"/>
              <w:jc w:val="both"/>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rPr>
              <w:t>Тиклид</w:t>
            </w:r>
          </w:p>
        </w:tc>
        <w:tc>
          <w:tcPr>
            <w:tcW w:w="4394" w:type="dxa"/>
            <w:vAlign w:val="center"/>
          </w:tcPr>
          <w:p w:rsidR="00265B78" w:rsidRPr="00196D12" w:rsidRDefault="00265B78" w:rsidP="00C83CC8">
            <w:pPr>
              <w:spacing w:after="0" w:line="240" w:lineRule="auto"/>
              <w:ind w:firstLine="709"/>
              <w:jc w:val="both"/>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rPr>
              <w:t>Тиклопидин</w:t>
            </w:r>
          </w:p>
        </w:tc>
      </w:tr>
    </w:tbl>
    <w:p w:rsidR="00265B78" w:rsidRPr="00196D12" w:rsidRDefault="00265B78" w:rsidP="00265B78">
      <w:pPr>
        <w:spacing w:after="0" w:line="240" w:lineRule="auto"/>
        <w:ind w:firstLine="709"/>
        <w:jc w:val="both"/>
        <w:rPr>
          <w:rFonts w:ascii="Times New Roman" w:hAnsi="Times New Roman" w:cs="Times New Roman"/>
          <w:color w:val="000000" w:themeColor="text1"/>
          <w:sz w:val="28"/>
          <w:szCs w:val="28"/>
        </w:rPr>
      </w:pPr>
    </w:p>
    <w:p w:rsidR="00265B78" w:rsidRPr="00196D12" w:rsidRDefault="00265B78" w:rsidP="00265B78">
      <w:pPr>
        <w:spacing w:after="0" w:line="240" w:lineRule="auto"/>
        <w:ind w:firstLine="709"/>
        <w:jc w:val="both"/>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rPr>
        <w:t>Коронавирустың жеңіл және орташа ауыр түрлерінде жанама антикоагулянттар (Варфарин), аурудың ауыр ағымында тікелей әсер ететін антикоагулянттар (гепарин туындылары)</w:t>
      </w:r>
      <w:r w:rsidRPr="00196D12">
        <w:rPr>
          <w:rFonts w:ascii="Times New Roman" w:hAnsi="Times New Roman" w:cs="Times New Roman"/>
          <w:color w:val="000000" w:themeColor="text1"/>
          <w:sz w:val="28"/>
          <w:szCs w:val="28"/>
          <w:lang w:val="kk-KZ"/>
        </w:rPr>
        <w:t>.</w:t>
      </w:r>
    </w:p>
    <w:p w:rsidR="00265B78" w:rsidRPr="00196D12" w:rsidRDefault="00265B78" w:rsidP="00265B78">
      <w:pPr>
        <w:spacing w:after="0" w:line="240" w:lineRule="auto"/>
        <w:ind w:firstLine="709"/>
        <w:jc w:val="both"/>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 xml:space="preserve">Тұрақты қолдануға арналған препараттар күн сайын антикоагулянттарды тұтыну қажет аурулардың тізімі бар. Бұл қан тамырларын бітеп тастайтын қан ұйығыштары пайда болуы мүмкін қауіпті пациенттер. Тұрақты қолдануға арналған қан сұйылтатын препараттар коронавирустың алдын-алу үшін, емдеудің барлық кезеңінде және оны аяқтағаннан кейін бірнеше ай бойы қолданылады: </w:t>
      </w:r>
    </w:p>
    <w:p w:rsidR="00265B78" w:rsidRPr="00196D12" w:rsidRDefault="00265B78" w:rsidP="00265B78">
      <w:pPr>
        <w:spacing w:after="0" w:line="240" w:lineRule="auto"/>
        <w:ind w:firstLine="709"/>
        <w:jc w:val="both"/>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 xml:space="preserve">1. Курантил құрамында тамырлардың кеңеюіне, тромбоциттердің агрегациясын басуға, эндотелийді зақымданудан қорғауға әкелетін дипиридамол бар. </w:t>
      </w:r>
    </w:p>
    <w:p w:rsidR="00265B78" w:rsidRPr="00196D12" w:rsidRDefault="00265B78" w:rsidP="00265B78">
      <w:pPr>
        <w:spacing w:after="0" w:line="240" w:lineRule="auto"/>
        <w:ind w:firstLine="709"/>
        <w:jc w:val="both"/>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 xml:space="preserve">2. Кардиомагнил құрамында ацетилсалицил қышқылы және магний гидроксиді бар антитромбты, қабынуға қарсы әсері бар. </w:t>
      </w:r>
    </w:p>
    <w:p w:rsidR="00265B78" w:rsidRPr="00196D12" w:rsidRDefault="00265B78" w:rsidP="00265B78">
      <w:pPr>
        <w:spacing w:after="0" w:line="240" w:lineRule="auto"/>
        <w:ind w:firstLine="709"/>
        <w:jc w:val="both"/>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 xml:space="preserve">3. Трентал қанның реологиялық қасиеттерін қалыпқа келтіреді, микроциркуляцияны жақсартады. Тромбоциттердің агрегациясын басады. Тамырларды кеңейтеді. </w:t>
      </w:r>
    </w:p>
    <w:p w:rsidR="00265B78" w:rsidRPr="00196D12" w:rsidRDefault="00265B78" w:rsidP="00265B78">
      <w:pPr>
        <w:spacing w:after="0" w:line="240" w:lineRule="auto"/>
        <w:ind w:firstLine="709"/>
        <w:jc w:val="both"/>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4. Ацетилсалицил қышқылы қабыну процесін азайтады, антиагрегациялық және анальгезиялық әсерге ие. Егер препарат стероидты емес қабынуға қарсы агенттер тобынан таңдалса, келесі әрекеттерді орындау ұсынылады.</w:t>
      </w:r>
    </w:p>
    <w:p w:rsidR="00265B78" w:rsidRPr="00196D12" w:rsidRDefault="008D0B78" w:rsidP="00265B78">
      <w:pPr>
        <w:spacing w:after="0" w:line="240" w:lineRule="auto"/>
        <w:ind w:firstLine="709"/>
        <w:jc w:val="both"/>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rPr>
        <w:fldChar w:fldCharType="begin"/>
      </w:r>
      <w:r w:rsidR="00265B78" w:rsidRPr="00196D12">
        <w:rPr>
          <w:rFonts w:ascii="Times New Roman" w:hAnsi="Times New Roman" w:cs="Times New Roman"/>
          <w:color w:val="000000" w:themeColor="text1"/>
          <w:sz w:val="28"/>
          <w:szCs w:val="28"/>
          <w:lang w:val="kk-KZ"/>
        </w:rPr>
        <w:instrText xml:space="preserve"> HYPERLINK "https://translate.yandex.ru/translator/ru-kk" \t "_blank" </w:instrText>
      </w:r>
      <w:r w:rsidRPr="00196D12">
        <w:rPr>
          <w:rFonts w:ascii="Times New Roman" w:hAnsi="Times New Roman" w:cs="Times New Roman"/>
          <w:color w:val="000000" w:themeColor="text1"/>
          <w:sz w:val="28"/>
          <w:szCs w:val="28"/>
        </w:rPr>
        <w:fldChar w:fldCharType="separate"/>
      </w:r>
      <w:r w:rsidR="00265B78" w:rsidRPr="00196D12">
        <w:rPr>
          <w:rFonts w:ascii="Times New Roman" w:hAnsi="Times New Roman" w:cs="Times New Roman"/>
          <w:color w:val="000000" w:themeColor="text1"/>
          <w:sz w:val="28"/>
          <w:szCs w:val="28"/>
          <w:lang w:val="kk-KZ"/>
        </w:rPr>
        <w:t>Натрий Гепаринін коронавирусқа қолдану</w:t>
      </w:r>
    </w:p>
    <w:p w:rsidR="00265B78" w:rsidRPr="00196D12" w:rsidRDefault="00265B78" w:rsidP="00265B78">
      <w:pPr>
        <w:spacing w:after="0" w:line="240" w:lineRule="auto"/>
        <w:ind w:firstLine="709"/>
        <w:jc w:val="both"/>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 xml:space="preserve">Натрий гепарині тікелей әсер ететін ең көп таралған және тиімді антикоагулянттарға жатады. Ол ерітінді түрінде шығарылады арналған тері астына және күре тамырға егу үшін кең, өте жиі қолданады.Дәрілік зат терең тамырлар мен коронарлық артериялардың тромбозын, өкпе артерияларының </w:t>
      </w:r>
      <w:r w:rsidRPr="00196D12">
        <w:rPr>
          <w:rFonts w:ascii="Times New Roman" w:hAnsi="Times New Roman" w:cs="Times New Roman"/>
          <w:color w:val="000000" w:themeColor="text1"/>
          <w:sz w:val="28"/>
          <w:szCs w:val="28"/>
          <w:lang w:val="kk-KZ"/>
        </w:rPr>
        <w:lastRenderedPageBreak/>
        <w:t>тромбоэмболиясын болдырмауға, сондай-ақ қанның тұтқырлығын қалыпқа келтіруге арналған. Гепариннің бірнеше қарсы көрсетілімдері бар:  әр түрлі қан кетулер; гепарин-индукцияланған тромбоцитопенияның болуы;  жүктілік;  емшек емізу кезеңі. Гепарин тек ауруханада қолданылады, өйткені инъекциялар әртүрлі жанама әсерлерді тудыруы мүмкін. Олардың ішінде-тері некрозы, гангренаның дамуы, инсульт, инфаркт, артериялық тромбоз, ішкі қан кетулер. Гепарин инъекциясы жүрек айнуымен, құсумен, остеопорозбен, гематомалармен, есекжеммен, анафилактикалық шокпен және басқа да аллергиялық көріністермен қатар жүруі мүмкін. Дәл осы санның көптігіне байланыстыгепарин инъекциясы өте үлкен сақтықпен қолдану қажет.</w:t>
      </w:r>
      <w:r w:rsidR="008D0B78" w:rsidRPr="00196D12">
        <w:rPr>
          <w:rFonts w:ascii="Times New Roman" w:hAnsi="Times New Roman" w:cs="Times New Roman"/>
          <w:color w:val="000000" w:themeColor="text1"/>
          <w:sz w:val="28"/>
          <w:szCs w:val="28"/>
        </w:rPr>
        <w:fldChar w:fldCharType="end"/>
      </w:r>
    </w:p>
    <w:p w:rsidR="00265B78" w:rsidRPr="00196D12" w:rsidRDefault="00265B78" w:rsidP="00265B78">
      <w:pPr>
        <w:spacing w:after="0" w:line="240" w:lineRule="auto"/>
        <w:ind w:firstLine="709"/>
        <w:jc w:val="both"/>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Варфаринмен Емдеу</w:t>
      </w:r>
    </w:p>
    <w:p w:rsidR="00265B78" w:rsidRPr="00196D12" w:rsidRDefault="00265B78" w:rsidP="00265B78">
      <w:pPr>
        <w:spacing w:after="0" w:line="240" w:lineRule="auto"/>
        <w:ind w:firstLine="709"/>
        <w:jc w:val="both"/>
        <w:rPr>
          <w:rFonts w:ascii="Times New Roman" w:hAnsi="Times New Roman" w:cs="Times New Roman"/>
          <w:color w:val="000000" w:themeColor="text1"/>
          <w:sz w:val="28"/>
          <w:szCs w:val="28"/>
        </w:rPr>
      </w:pPr>
      <w:r w:rsidRPr="00196D12">
        <w:rPr>
          <w:rFonts w:ascii="Times New Roman" w:hAnsi="Times New Roman" w:cs="Times New Roman"/>
          <w:color w:val="000000" w:themeColor="text1"/>
          <w:sz w:val="28"/>
          <w:szCs w:val="28"/>
          <w:lang w:val="kk-KZ"/>
        </w:rPr>
        <w:t xml:space="preserve">Варфарин-ең танымал және бюджеттік қан кетушілердің бірі. </w:t>
      </w:r>
      <w:r w:rsidRPr="00196D12">
        <w:rPr>
          <w:rFonts w:ascii="Times New Roman" w:hAnsi="Times New Roman" w:cs="Times New Roman"/>
          <w:color w:val="000000" w:themeColor="text1"/>
          <w:sz w:val="28"/>
          <w:szCs w:val="28"/>
        </w:rPr>
        <w:t xml:space="preserve">Препарат құрамында натрий варфарині бар белсенді зат бар таблеткалар түрінде болады. Варфарин таблеткалары веноздық тромбоздың, өкпе эмболиясының, инсульттің, инфаркттың, сондай-ақ тромбоэмболиялық асқынулардың алдын алу үшін қолданылады. Ол жанама әсер ететін антикоагулянттарға жатады, бауырдағы К дәрумені синтезінің процесін тежейді және қанның ұюының баяулауын тудырады. Варфарин дозасын дәрігер жеке таңдайды. Таблетканы тәулігіне 1 рет, бір уақытта қабылдау керек. Варфаринді тағайындауға қарсы көрсеткіштер: </w:t>
      </w:r>
    </w:p>
    <w:p w:rsidR="00265B78" w:rsidRPr="00196D12" w:rsidRDefault="00265B78" w:rsidP="00265B78">
      <w:pPr>
        <w:spacing w:after="0" w:line="240" w:lineRule="auto"/>
        <w:ind w:firstLine="709"/>
        <w:jc w:val="both"/>
        <w:rPr>
          <w:rFonts w:ascii="Times New Roman" w:hAnsi="Times New Roman" w:cs="Times New Roman"/>
          <w:color w:val="000000" w:themeColor="text1"/>
          <w:sz w:val="28"/>
          <w:szCs w:val="28"/>
        </w:rPr>
      </w:pPr>
      <w:r w:rsidRPr="00196D12">
        <w:rPr>
          <w:rFonts w:ascii="Times New Roman" w:hAnsi="Times New Roman" w:cs="Times New Roman"/>
          <w:color w:val="000000" w:themeColor="text1"/>
          <w:sz w:val="28"/>
          <w:szCs w:val="28"/>
        </w:rPr>
        <w:t xml:space="preserve">– жедел қан кету; </w:t>
      </w:r>
    </w:p>
    <w:p w:rsidR="00265B78" w:rsidRPr="00196D12" w:rsidRDefault="00265B78" w:rsidP="00265B78">
      <w:pPr>
        <w:spacing w:after="0" w:line="240" w:lineRule="auto"/>
        <w:ind w:firstLine="709"/>
        <w:jc w:val="both"/>
        <w:rPr>
          <w:rFonts w:ascii="Times New Roman" w:hAnsi="Times New Roman" w:cs="Times New Roman"/>
          <w:color w:val="000000" w:themeColor="text1"/>
          <w:sz w:val="28"/>
          <w:szCs w:val="28"/>
        </w:rPr>
      </w:pPr>
      <w:r w:rsidRPr="00196D12">
        <w:rPr>
          <w:rFonts w:ascii="Times New Roman" w:hAnsi="Times New Roman" w:cs="Times New Roman"/>
          <w:color w:val="000000" w:themeColor="text1"/>
          <w:sz w:val="28"/>
          <w:szCs w:val="28"/>
        </w:rPr>
        <w:t xml:space="preserve">– бүйрек және бауыр жеткіліксіздігі; </w:t>
      </w:r>
    </w:p>
    <w:p w:rsidR="00265B78" w:rsidRPr="00196D12" w:rsidRDefault="00265B78" w:rsidP="00265B78">
      <w:pPr>
        <w:spacing w:after="0" w:line="240" w:lineRule="auto"/>
        <w:ind w:firstLine="709"/>
        <w:jc w:val="both"/>
        <w:rPr>
          <w:rFonts w:ascii="Times New Roman" w:hAnsi="Times New Roman" w:cs="Times New Roman"/>
          <w:color w:val="000000" w:themeColor="text1"/>
          <w:sz w:val="28"/>
          <w:szCs w:val="28"/>
        </w:rPr>
      </w:pPr>
      <w:r w:rsidRPr="00196D12">
        <w:rPr>
          <w:rFonts w:ascii="Times New Roman" w:hAnsi="Times New Roman" w:cs="Times New Roman"/>
          <w:color w:val="000000" w:themeColor="text1"/>
          <w:sz w:val="28"/>
          <w:szCs w:val="28"/>
        </w:rPr>
        <w:t xml:space="preserve">– ІЖҚ-синдромы; </w:t>
      </w:r>
    </w:p>
    <w:p w:rsidR="00265B78" w:rsidRPr="00196D12" w:rsidRDefault="00265B78" w:rsidP="00265B78">
      <w:pPr>
        <w:spacing w:after="0" w:line="240" w:lineRule="auto"/>
        <w:ind w:firstLine="709"/>
        <w:jc w:val="both"/>
        <w:rPr>
          <w:rFonts w:ascii="Times New Roman" w:hAnsi="Times New Roman" w:cs="Times New Roman"/>
          <w:color w:val="000000" w:themeColor="text1"/>
          <w:sz w:val="28"/>
          <w:szCs w:val="28"/>
        </w:rPr>
      </w:pPr>
      <w:r w:rsidRPr="00196D12">
        <w:rPr>
          <w:rFonts w:ascii="Times New Roman" w:hAnsi="Times New Roman" w:cs="Times New Roman"/>
          <w:color w:val="000000" w:themeColor="text1"/>
          <w:sz w:val="28"/>
          <w:szCs w:val="28"/>
        </w:rPr>
        <w:t xml:space="preserve">– тромбоцитопения; </w:t>
      </w:r>
    </w:p>
    <w:p w:rsidR="00265B78" w:rsidRPr="00196D12" w:rsidRDefault="00265B78" w:rsidP="00265B78">
      <w:pPr>
        <w:spacing w:after="0" w:line="240" w:lineRule="auto"/>
        <w:ind w:firstLine="709"/>
        <w:jc w:val="both"/>
        <w:rPr>
          <w:rFonts w:ascii="Times New Roman" w:hAnsi="Times New Roman" w:cs="Times New Roman"/>
          <w:color w:val="000000" w:themeColor="text1"/>
          <w:sz w:val="28"/>
          <w:szCs w:val="28"/>
        </w:rPr>
      </w:pPr>
      <w:r w:rsidRPr="00196D12">
        <w:rPr>
          <w:rFonts w:ascii="Times New Roman" w:hAnsi="Times New Roman" w:cs="Times New Roman"/>
          <w:color w:val="000000" w:themeColor="text1"/>
          <w:sz w:val="28"/>
          <w:szCs w:val="28"/>
        </w:rPr>
        <w:t xml:space="preserve">– инсульт; </w:t>
      </w:r>
    </w:p>
    <w:p w:rsidR="00265B78" w:rsidRPr="00196D12" w:rsidRDefault="00265B78" w:rsidP="00265B78">
      <w:pPr>
        <w:spacing w:after="0" w:line="240" w:lineRule="auto"/>
        <w:ind w:firstLine="709"/>
        <w:jc w:val="both"/>
        <w:rPr>
          <w:rFonts w:ascii="Times New Roman" w:hAnsi="Times New Roman" w:cs="Times New Roman"/>
          <w:color w:val="000000" w:themeColor="text1"/>
          <w:sz w:val="28"/>
          <w:szCs w:val="28"/>
        </w:rPr>
      </w:pPr>
      <w:r w:rsidRPr="00196D12">
        <w:rPr>
          <w:rFonts w:ascii="Times New Roman" w:hAnsi="Times New Roman" w:cs="Times New Roman"/>
          <w:color w:val="000000" w:themeColor="text1"/>
          <w:sz w:val="28"/>
          <w:szCs w:val="28"/>
        </w:rPr>
        <w:t xml:space="preserve">– асқазан немесе он екі елі ішек жарасы; </w:t>
      </w:r>
    </w:p>
    <w:p w:rsidR="00265B78" w:rsidRPr="00196D12" w:rsidRDefault="00265B78" w:rsidP="00265B78">
      <w:pPr>
        <w:spacing w:after="0" w:line="240" w:lineRule="auto"/>
        <w:ind w:firstLine="709"/>
        <w:jc w:val="both"/>
        <w:rPr>
          <w:rFonts w:ascii="Times New Roman" w:hAnsi="Times New Roman" w:cs="Times New Roman"/>
          <w:color w:val="000000" w:themeColor="text1"/>
          <w:sz w:val="28"/>
          <w:szCs w:val="28"/>
        </w:rPr>
      </w:pPr>
      <w:r w:rsidRPr="00196D12">
        <w:rPr>
          <w:rFonts w:ascii="Times New Roman" w:hAnsi="Times New Roman" w:cs="Times New Roman"/>
          <w:color w:val="000000" w:themeColor="text1"/>
          <w:sz w:val="28"/>
          <w:szCs w:val="28"/>
        </w:rPr>
        <w:t xml:space="preserve">– бассүйекішілік қан құйылу; </w:t>
      </w:r>
    </w:p>
    <w:p w:rsidR="00265B78" w:rsidRPr="00196D12" w:rsidRDefault="00265B78" w:rsidP="00265B78">
      <w:pPr>
        <w:spacing w:after="0" w:line="240" w:lineRule="auto"/>
        <w:ind w:firstLine="709"/>
        <w:jc w:val="both"/>
        <w:rPr>
          <w:rFonts w:ascii="Times New Roman" w:hAnsi="Times New Roman" w:cs="Times New Roman"/>
          <w:color w:val="000000" w:themeColor="text1"/>
          <w:sz w:val="28"/>
          <w:szCs w:val="28"/>
        </w:rPr>
      </w:pPr>
      <w:r w:rsidRPr="00196D12">
        <w:rPr>
          <w:rFonts w:ascii="Times New Roman" w:hAnsi="Times New Roman" w:cs="Times New Roman"/>
          <w:color w:val="000000" w:themeColor="text1"/>
          <w:sz w:val="28"/>
          <w:szCs w:val="28"/>
        </w:rPr>
        <w:t xml:space="preserve">– жеке төзімсіздік; </w:t>
      </w:r>
    </w:p>
    <w:p w:rsidR="00265B78" w:rsidRPr="00196D12" w:rsidRDefault="00265B78" w:rsidP="00265B78">
      <w:pPr>
        <w:spacing w:after="0" w:line="240" w:lineRule="auto"/>
        <w:ind w:firstLine="709"/>
        <w:jc w:val="both"/>
        <w:rPr>
          <w:rFonts w:ascii="Times New Roman" w:hAnsi="Times New Roman" w:cs="Times New Roman"/>
          <w:color w:val="000000" w:themeColor="text1"/>
          <w:sz w:val="28"/>
          <w:szCs w:val="28"/>
        </w:rPr>
      </w:pPr>
      <w:r w:rsidRPr="00196D12">
        <w:rPr>
          <w:rFonts w:ascii="Times New Roman" w:hAnsi="Times New Roman" w:cs="Times New Roman"/>
          <w:color w:val="000000" w:themeColor="text1"/>
          <w:sz w:val="28"/>
          <w:szCs w:val="28"/>
        </w:rPr>
        <w:t xml:space="preserve">– жүктіліктің бірінші триместрі және соңғы айы. </w:t>
      </w:r>
    </w:p>
    <w:p w:rsidR="00265B78" w:rsidRPr="00196D12" w:rsidRDefault="00265B78" w:rsidP="00265B78">
      <w:pPr>
        <w:spacing w:after="0" w:line="240" w:lineRule="auto"/>
        <w:ind w:firstLine="709"/>
        <w:jc w:val="both"/>
        <w:rPr>
          <w:rFonts w:ascii="Times New Roman" w:hAnsi="Times New Roman" w:cs="Times New Roman"/>
          <w:b/>
          <w:color w:val="000000" w:themeColor="text1"/>
          <w:sz w:val="28"/>
          <w:szCs w:val="28"/>
          <w:lang w:val="kk-KZ"/>
        </w:rPr>
      </w:pPr>
      <w:r w:rsidRPr="00196D12">
        <w:rPr>
          <w:rFonts w:ascii="Times New Roman" w:hAnsi="Times New Roman" w:cs="Times New Roman"/>
          <w:color w:val="000000" w:themeColor="text1"/>
          <w:sz w:val="28"/>
          <w:szCs w:val="28"/>
        </w:rPr>
        <w:t>Варфаринмен емдеу әртүрлі жанама әсерлермен бірге жүруі мүмкін.</w:t>
      </w:r>
    </w:p>
    <w:p w:rsidR="00265B78" w:rsidRPr="00196D12" w:rsidRDefault="00265B78" w:rsidP="00265B78">
      <w:pPr>
        <w:spacing w:after="0" w:line="240" w:lineRule="auto"/>
        <w:ind w:firstLine="709"/>
        <w:jc w:val="both"/>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 xml:space="preserve">Ксарелто емдеу ерекшеліктері </w:t>
      </w:r>
    </w:p>
    <w:p w:rsidR="00265B78" w:rsidRPr="00196D12" w:rsidRDefault="00265B78" w:rsidP="00265B78">
      <w:pPr>
        <w:spacing w:after="0" w:line="240" w:lineRule="auto"/>
        <w:ind w:firstLine="709"/>
        <w:jc w:val="both"/>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 xml:space="preserve">Ксарелто ривароксабан негізіндегі тікелей антикоагулянттарға жатады. Препарат таблетка түрінде қол жетімді және тез әрекет етеді. Ксарелто коронавирустық инфекцияны кешенді емдеуде де, инсульттің алдын-алу үшін де қолданыла алады. Ксарелто қолданудың негізгі көрсеткіштері-веноздық және жүйелік тромбоэмболияның, инсульттің алдын алу. Таблеткалар күніне 10 мг дозада тағайындалады. Дәрі-дәрмекті күннің бір уақытында қабылдау ұсынылады. Тікелей әсер ететін басқа антикоагулянттардан айырмашылығы, препарат қабылдауға қарсы көрсетілімдердің аз санына ие: </w:t>
      </w:r>
    </w:p>
    <w:p w:rsidR="00265B78" w:rsidRPr="00196D12" w:rsidRDefault="00265B78" w:rsidP="00265B78">
      <w:pPr>
        <w:spacing w:after="0" w:line="240" w:lineRule="auto"/>
        <w:ind w:firstLine="709"/>
        <w:jc w:val="both"/>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 xml:space="preserve">– белсенді қан кетулердің болуы; </w:t>
      </w:r>
    </w:p>
    <w:p w:rsidR="00265B78" w:rsidRPr="00196D12" w:rsidRDefault="00265B78" w:rsidP="00265B78">
      <w:pPr>
        <w:spacing w:after="0" w:line="240" w:lineRule="auto"/>
        <w:ind w:firstLine="709"/>
        <w:jc w:val="both"/>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 xml:space="preserve">– қан кету қаупімен бірге жүретін бауыр аурулары; </w:t>
      </w:r>
    </w:p>
    <w:p w:rsidR="00265B78" w:rsidRPr="00196D12" w:rsidRDefault="00265B78" w:rsidP="00265B78">
      <w:pPr>
        <w:spacing w:after="0" w:line="240" w:lineRule="auto"/>
        <w:ind w:firstLine="709"/>
        <w:jc w:val="both"/>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 xml:space="preserve">– кәмелетке толмаған жасөспірімдер; </w:t>
      </w:r>
    </w:p>
    <w:p w:rsidR="00265B78" w:rsidRPr="00196D12" w:rsidRDefault="00265B78" w:rsidP="00265B78">
      <w:pPr>
        <w:spacing w:after="0" w:line="240" w:lineRule="auto"/>
        <w:ind w:firstLine="709"/>
        <w:jc w:val="both"/>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lastRenderedPageBreak/>
        <w:t xml:space="preserve">– жүктілік кезеңі; </w:t>
      </w:r>
    </w:p>
    <w:p w:rsidR="00265B78" w:rsidRPr="00196D12" w:rsidRDefault="00265B78" w:rsidP="00265B78">
      <w:pPr>
        <w:spacing w:after="0" w:line="240" w:lineRule="auto"/>
        <w:ind w:firstLine="709"/>
        <w:jc w:val="both"/>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 xml:space="preserve">– емізулі әйелдер; </w:t>
      </w:r>
    </w:p>
    <w:p w:rsidR="00265B78" w:rsidRPr="00196D12" w:rsidRDefault="00265B78" w:rsidP="00265B78">
      <w:pPr>
        <w:spacing w:after="0" w:line="240" w:lineRule="auto"/>
        <w:ind w:firstLine="709"/>
        <w:jc w:val="both"/>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 xml:space="preserve">– ривароксабанның жеке төзімсіздігі. </w:t>
      </w:r>
    </w:p>
    <w:p w:rsidR="00265B78" w:rsidRPr="00196D12" w:rsidRDefault="00265B78" w:rsidP="00265B78">
      <w:pPr>
        <w:spacing w:after="0" w:line="240" w:lineRule="auto"/>
        <w:ind w:firstLine="709"/>
        <w:jc w:val="both"/>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Қан кетіретін ксарелто препаратымен емдеу кезінде жағымсыз реакциялар дамуы мүмкін, бірақ көбінесе олар орташа ауырлыққа ие.</w:t>
      </w:r>
    </w:p>
    <w:p w:rsidR="00265B78" w:rsidRPr="00196D12" w:rsidRDefault="00265B78" w:rsidP="00265B78">
      <w:pPr>
        <w:spacing w:after="0" w:line="240" w:lineRule="auto"/>
        <w:ind w:firstLine="709"/>
        <w:jc w:val="both"/>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Эликвис антикоагулянтымен емдеу.</w:t>
      </w:r>
    </w:p>
    <w:p w:rsidR="00265B78" w:rsidRPr="00196D12" w:rsidRDefault="00265B78" w:rsidP="00265B78">
      <w:pPr>
        <w:spacing w:after="0" w:line="240" w:lineRule="auto"/>
        <w:ind w:firstLine="709"/>
        <w:jc w:val="both"/>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 xml:space="preserve">Эликвис-бұл апиксабанның әрекет етуші компонентінің негізінде тікелей әсер ететін антикоагулянттар тобынан алынған заманауи дәрілік препарат. Эликвис қанның ұюын қалыпқа келтіру және тромбоздың алдын алу үшін қолданылады. Коронавирустық инфекцияны емдеу кезінде препарат таңертең және кешке 2,5 мг дозада тағайындалады. Емдеу курсының ұзақтығын емдеуші дәрігер анықтайды. Эликвис таблеткаларын қабылдауға негізгі көрсеткіштер терең тамыр тромбозы және өкпе артерияларының тромбоэмболиясы, веноздық және жүйелік тромбоэмболияның алдын-алу, сондай-ақ инсульт болып табылады. </w:t>
      </w:r>
    </w:p>
    <w:p w:rsidR="00265B78" w:rsidRPr="00196D12" w:rsidRDefault="00265B78" w:rsidP="00265B78">
      <w:pPr>
        <w:spacing w:after="0" w:line="240" w:lineRule="auto"/>
        <w:ind w:firstLine="709"/>
        <w:jc w:val="both"/>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 xml:space="preserve">Эликвистің қолдануға қарсы көрсетілімдерінің кең тізімі бар: </w:t>
      </w:r>
    </w:p>
    <w:p w:rsidR="00265B78" w:rsidRPr="00196D12" w:rsidRDefault="00265B78" w:rsidP="00265B78">
      <w:pPr>
        <w:spacing w:after="0" w:line="240" w:lineRule="auto"/>
        <w:ind w:firstLine="709"/>
        <w:jc w:val="both"/>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 xml:space="preserve">– бүйрек және бауыр жеткіліксіздігі; </w:t>
      </w:r>
    </w:p>
    <w:p w:rsidR="00265B78" w:rsidRPr="00196D12" w:rsidRDefault="00265B78" w:rsidP="00265B78">
      <w:pPr>
        <w:spacing w:after="0" w:line="240" w:lineRule="auto"/>
        <w:ind w:firstLine="709"/>
        <w:jc w:val="both"/>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 xml:space="preserve">– инсульт; </w:t>
      </w:r>
    </w:p>
    <w:p w:rsidR="00265B78" w:rsidRPr="00196D12" w:rsidRDefault="00265B78" w:rsidP="00265B78">
      <w:pPr>
        <w:spacing w:after="0" w:line="240" w:lineRule="auto"/>
        <w:ind w:firstLine="709"/>
        <w:jc w:val="both"/>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 xml:space="preserve">– қан кету қаупімен бірге жүретін барлық аурулар; </w:t>
      </w:r>
    </w:p>
    <w:p w:rsidR="00265B78" w:rsidRPr="00196D12" w:rsidRDefault="00265B78" w:rsidP="00265B78">
      <w:pPr>
        <w:spacing w:after="0" w:line="240" w:lineRule="auto"/>
        <w:ind w:firstLine="709"/>
        <w:jc w:val="both"/>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 xml:space="preserve">– кәмелетке толмаған жасөспірімдер; </w:t>
      </w:r>
    </w:p>
    <w:p w:rsidR="00265B78" w:rsidRPr="00196D12" w:rsidRDefault="00265B78" w:rsidP="00265B78">
      <w:pPr>
        <w:spacing w:after="0" w:line="240" w:lineRule="auto"/>
        <w:ind w:firstLine="709"/>
        <w:jc w:val="both"/>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 xml:space="preserve">– аяғы ауыр және емізулі әйелдер; </w:t>
      </w:r>
    </w:p>
    <w:p w:rsidR="00265B78" w:rsidRPr="00196D12" w:rsidRDefault="00265B78" w:rsidP="00265B78">
      <w:pPr>
        <w:spacing w:after="0" w:line="240" w:lineRule="auto"/>
        <w:ind w:firstLine="709"/>
        <w:jc w:val="both"/>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 xml:space="preserve">– артериялық гипертония; </w:t>
      </w:r>
    </w:p>
    <w:p w:rsidR="00265B78" w:rsidRPr="00196D12" w:rsidRDefault="00265B78" w:rsidP="00265B78">
      <w:pPr>
        <w:spacing w:after="0" w:line="240" w:lineRule="auto"/>
        <w:ind w:firstLine="709"/>
        <w:jc w:val="both"/>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 xml:space="preserve">– асқазанның немесе он екі елі ішектің ойық жарасының өршу кезеңі; </w:t>
      </w:r>
    </w:p>
    <w:p w:rsidR="00265B78" w:rsidRPr="00196D12" w:rsidRDefault="00265B78" w:rsidP="00265B78">
      <w:pPr>
        <w:spacing w:after="0" w:line="240" w:lineRule="auto"/>
        <w:ind w:firstLine="709"/>
        <w:jc w:val="both"/>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 операция кейінгі уақыт.</w:t>
      </w:r>
    </w:p>
    <w:p w:rsidR="00265B78" w:rsidRPr="00196D12" w:rsidRDefault="00265B78" w:rsidP="00265B78">
      <w:pPr>
        <w:spacing w:after="0" w:line="240" w:lineRule="auto"/>
        <w:ind w:firstLine="709"/>
        <w:jc w:val="both"/>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 xml:space="preserve">Коронавирус кезіндегі антикоагулянттар туралы қысқаша коронавирустық инфекцияны кешенді емдеуде қан сұйылтатын дәрілер қолданылады - тікелей немесе тікелей емес антикоагулянттар. Мұндай дәрі-дәрмектер ішілік инъекцияға арналған ерітінділер немесе ішкі қабылдауға арналған таблеткалар түрінде қол жетімді. Қан сұйылтатын дәрілер қанның тұтқырлығын қалыпқа келтіреді және қан айналымын жақсартады, қан ұйығыштарының пайда болуына және коронавирустың қауіпті асқынуларының дамуына жол бермейді. Олар дәрігердің нұсқауы бойынша қатаң қолданылады және жеке таңдалады. </w:t>
      </w:r>
      <w:hyperlink r:id="rId11" w:tgtFrame="_blank" w:history="1">
        <w:r w:rsidRPr="00196D12">
          <w:rPr>
            <w:rStyle w:val="a4"/>
            <w:rFonts w:ascii="Times New Roman" w:hAnsi="Times New Roman" w:cs="Times New Roman"/>
            <w:color w:val="000000" w:themeColor="text1"/>
            <w:sz w:val="28"/>
            <w:szCs w:val="28"/>
            <w:u w:val="none"/>
            <w:lang w:val="kk-KZ"/>
          </w:rPr>
          <w:t>Сонымен</w:t>
        </w:r>
      </w:hyperlink>
      <w:r w:rsidRPr="00196D12">
        <w:rPr>
          <w:rFonts w:ascii="Times New Roman" w:hAnsi="Times New Roman" w:cs="Times New Roman"/>
          <w:color w:val="000000" w:themeColor="text1"/>
          <w:sz w:val="28"/>
          <w:szCs w:val="28"/>
          <w:lang w:val="kk-KZ"/>
        </w:rPr>
        <w:t xml:space="preserve"> дүниежүзілік денсаулық сақтау ұйымы ұсынған хаттамаға сәйкес, қан сұйылтатын препараттар міндетті түрде коронавируспен тағайындалады, олардың түрлері әртүрлі  бағытта әсер етеді. </w:t>
      </w:r>
    </w:p>
    <w:p w:rsidR="00265B78" w:rsidRPr="00196D12" w:rsidRDefault="00265B78" w:rsidP="00265B78">
      <w:pPr>
        <w:spacing w:after="0" w:line="240" w:lineRule="auto"/>
        <w:ind w:firstLine="709"/>
        <w:jc w:val="both"/>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 xml:space="preserve">ПКВИ-лы сырқаттардың гемостаздық жүйесінің ауытқуларын реттейтін көп векторлы препараттар жоқтың болуы, осы жағдайды ескере отырып  және  медициналық сүліктің ишемиялық инсультті сырқаттарды емдеу кезіндегі </w:t>
      </w:r>
      <w:r w:rsidRPr="00196D12">
        <w:rPr>
          <w:rFonts w:ascii="Times New Roman" w:hAnsi="Times New Roman" w:cs="Times New Roman"/>
          <w:color w:val="000000" w:themeColor="text1"/>
          <w:spacing w:val="-4"/>
          <w:sz w:val="28"/>
          <w:szCs w:val="28"/>
          <w:lang w:val="kk-KZ"/>
        </w:rPr>
        <w:t>біздің он жылдық зерттеу кезінде алынған мәліметтерді ескере отырып, ПКВИ-да</w:t>
      </w:r>
      <w:r w:rsidRPr="00196D12">
        <w:rPr>
          <w:rFonts w:ascii="Times New Roman" w:hAnsi="Times New Roman" w:cs="Times New Roman"/>
          <w:color w:val="000000" w:themeColor="text1"/>
          <w:sz w:val="28"/>
          <w:szCs w:val="28"/>
          <w:lang w:val="kk-KZ"/>
        </w:rPr>
        <w:t xml:space="preserve"> гирудотерапияны қолдануды зерттеуді ұйғардық. </w:t>
      </w:r>
    </w:p>
    <w:p w:rsidR="00265B78" w:rsidRPr="00196D12" w:rsidRDefault="00265B78" w:rsidP="00265B78">
      <w:pPr>
        <w:tabs>
          <w:tab w:val="left" w:pos="4111"/>
        </w:tabs>
        <w:spacing w:after="0" w:line="240" w:lineRule="auto"/>
        <w:ind w:firstLine="567"/>
        <w:jc w:val="both"/>
        <w:rPr>
          <w:rFonts w:ascii="Times New Roman" w:hAnsi="Times New Roman" w:cs="Times New Roman"/>
          <w:b/>
          <w:bCs/>
          <w:color w:val="000000" w:themeColor="text1"/>
          <w:sz w:val="28"/>
          <w:szCs w:val="28"/>
          <w:lang w:val="kk-KZ"/>
        </w:rPr>
      </w:pPr>
    </w:p>
    <w:p w:rsidR="00265B78" w:rsidRPr="00196D12" w:rsidRDefault="00265B78" w:rsidP="00265B78">
      <w:pPr>
        <w:tabs>
          <w:tab w:val="left" w:pos="4111"/>
        </w:tabs>
        <w:spacing w:after="0" w:line="240" w:lineRule="auto"/>
        <w:ind w:firstLine="567"/>
        <w:jc w:val="both"/>
        <w:rPr>
          <w:rFonts w:ascii="Times New Roman" w:hAnsi="Times New Roman" w:cs="Times New Roman"/>
          <w:b/>
          <w:bCs/>
          <w:color w:val="000000" w:themeColor="text1"/>
          <w:sz w:val="28"/>
          <w:szCs w:val="28"/>
          <w:lang w:val="kk-KZ"/>
        </w:rPr>
      </w:pPr>
      <w:r w:rsidRPr="00196D12">
        <w:rPr>
          <w:rFonts w:ascii="Times New Roman" w:hAnsi="Times New Roman" w:cs="Times New Roman"/>
          <w:bCs/>
          <w:color w:val="000000" w:themeColor="text1"/>
          <w:sz w:val="28"/>
          <w:szCs w:val="28"/>
          <w:lang w:val="kk-KZ"/>
        </w:rPr>
        <w:lastRenderedPageBreak/>
        <w:t xml:space="preserve"> </w:t>
      </w:r>
      <w:r w:rsidRPr="00196D12">
        <w:rPr>
          <w:rFonts w:ascii="Times New Roman" w:hAnsi="Times New Roman" w:cs="Times New Roman"/>
          <w:b/>
          <w:bCs/>
          <w:color w:val="000000" w:themeColor="text1"/>
          <w:sz w:val="28"/>
          <w:szCs w:val="28"/>
          <w:lang w:val="kk-KZ"/>
        </w:rPr>
        <w:t xml:space="preserve">1.3 </w:t>
      </w:r>
      <w:r w:rsidRPr="00196D12">
        <w:rPr>
          <w:rStyle w:val="ezkurwreuab5ozgtqnkl"/>
          <w:rFonts w:ascii="Times New Roman" w:hAnsi="Times New Roman" w:cs="Times New Roman"/>
          <w:b/>
          <w:color w:val="000000" w:themeColor="text1"/>
          <w:sz w:val="28"/>
          <w:szCs w:val="28"/>
          <w:lang w:val="kk-KZ"/>
        </w:rPr>
        <w:t>Қазіргі</w:t>
      </w:r>
      <w:r w:rsidRPr="00196D12">
        <w:rPr>
          <w:rFonts w:ascii="Times New Roman" w:hAnsi="Times New Roman" w:cs="Times New Roman"/>
          <w:b/>
          <w:color w:val="000000" w:themeColor="text1"/>
          <w:sz w:val="28"/>
          <w:szCs w:val="28"/>
          <w:lang w:val="kk-KZ"/>
        </w:rPr>
        <w:t xml:space="preserve"> </w:t>
      </w:r>
      <w:r w:rsidRPr="00196D12">
        <w:rPr>
          <w:rStyle w:val="ezkurwreuab5ozgtqnkl"/>
          <w:rFonts w:ascii="Times New Roman" w:hAnsi="Times New Roman" w:cs="Times New Roman"/>
          <w:b/>
          <w:color w:val="000000" w:themeColor="text1"/>
          <w:sz w:val="28"/>
          <w:szCs w:val="28"/>
          <w:lang w:val="kk-KZ"/>
        </w:rPr>
        <w:t>кезеңдегі</w:t>
      </w:r>
      <w:r w:rsidRPr="00196D12">
        <w:rPr>
          <w:rFonts w:ascii="Times New Roman" w:hAnsi="Times New Roman" w:cs="Times New Roman"/>
          <w:b/>
          <w:color w:val="000000" w:themeColor="text1"/>
          <w:sz w:val="28"/>
          <w:szCs w:val="28"/>
          <w:lang w:val="kk-KZ"/>
        </w:rPr>
        <w:t xml:space="preserve"> </w:t>
      </w:r>
      <w:r w:rsidRPr="00196D12">
        <w:rPr>
          <w:rStyle w:val="ezkurwreuab5ozgtqnkl"/>
          <w:rFonts w:ascii="Times New Roman" w:hAnsi="Times New Roman" w:cs="Times New Roman"/>
          <w:b/>
          <w:color w:val="000000" w:themeColor="text1"/>
          <w:sz w:val="28"/>
          <w:szCs w:val="28"/>
          <w:lang w:val="kk-KZ"/>
        </w:rPr>
        <w:t>гирудотерапия</w:t>
      </w:r>
      <w:r w:rsidRPr="00196D12">
        <w:rPr>
          <w:rFonts w:ascii="Times New Roman" w:hAnsi="Times New Roman" w:cs="Times New Roman"/>
          <w:b/>
          <w:color w:val="000000" w:themeColor="text1"/>
          <w:sz w:val="28"/>
          <w:szCs w:val="28"/>
          <w:lang w:val="kk-KZ"/>
        </w:rPr>
        <w:t xml:space="preserve"> </w:t>
      </w:r>
      <w:r w:rsidRPr="00196D12">
        <w:rPr>
          <w:rStyle w:val="ezkurwreuab5ozgtqnkl"/>
          <w:rFonts w:ascii="Times New Roman" w:hAnsi="Times New Roman" w:cs="Times New Roman"/>
          <w:b/>
          <w:color w:val="000000" w:themeColor="text1"/>
          <w:sz w:val="28"/>
          <w:szCs w:val="28"/>
          <w:lang w:val="kk-KZ"/>
        </w:rPr>
        <w:t xml:space="preserve">артықшылықтары мен </w:t>
      </w:r>
      <w:r w:rsidRPr="00196D12">
        <w:rPr>
          <w:rFonts w:ascii="Times New Roman" w:hAnsi="Times New Roman" w:cs="Times New Roman"/>
          <w:b/>
          <w:bCs/>
          <w:color w:val="000000" w:themeColor="text1"/>
          <w:sz w:val="28"/>
          <w:szCs w:val="28"/>
          <w:lang w:val="kk-KZ"/>
        </w:rPr>
        <w:t>медициналық</w:t>
      </w:r>
      <w:r w:rsidRPr="00196D12">
        <w:rPr>
          <w:rFonts w:ascii="Times New Roman" w:hAnsi="Times New Roman" w:cs="Times New Roman"/>
          <w:b/>
          <w:bCs/>
          <w:color w:val="000000" w:themeColor="text1"/>
          <w:sz w:val="32"/>
          <w:szCs w:val="28"/>
          <w:lang w:val="kk-KZ"/>
        </w:rPr>
        <w:t xml:space="preserve"> </w:t>
      </w:r>
      <w:r w:rsidRPr="00196D12">
        <w:rPr>
          <w:rFonts w:ascii="Times New Roman" w:hAnsi="Times New Roman" w:cs="Times New Roman"/>
          <w:b/>
          <w:bCs/>
          <w:color w:val="000000" w:themeColor="text1"/>
          <w:sz w:val="28"/>
          <w:szCs w:val="28"/>
          <w:lang w:val="kk-KZ"/>
        </w:rPr>
        <w:t>сүліктерден бөлінетін биологиялық белсенді заттардың организмге  әсері.</w:t>
      </w:r>
    </w:p>
    <w:p w:rsidR="00265B78" w:rsidRPr="00196D12" w:rsidRDefault="00265B78" w:rsidP="00265B78">
      <w:pPr>
        <w:tabs>
          <w:tab w:val="left" w:pos="4111"/>
        </w:tabs>
        <w:spacing w:after="0" w:line="240" w:lineRule="auto"/>
        <w:ind w:firstLine="567"/>
        <w:jc w:val="both"/>
        <w:rPr>
          <w:rFonts w:ascii="Times New Roman" w:hAnsi="Times New Roman" w:cs="Times New Roman"/>
          <w:b/>
          <w:bCs/>
          <w:color w:val="000000" w:themeColor="text1"/>
          <w:sz w:val="28"/>
          <w:szCs w:val="28"/>
          <w:lang w:val="kk-KZ"/>
        </w:rPr>
      </w:pPr>
      <w:r w:rsidRPr="00196D12">
        <w:rPr>
          <w:rFonts w:ascii="Times New Roman" w:hAnsi="Times New Roman" w:cs="Times New Roman"/>
          <w:bCs/>
          <w:color w:val="000000" w:themeColor="text1"/>
          <w:sz w:val="28"/>
          <w:szCs w:val="28"/>
          <w:lang w:val="kk-KZ"/>
        </w:rPr>
        <w:t xml:space="preserve">Медициналық сүліктер туралы тыңғылықты мәліметтер Казақстан Республикасында жарық көрген бірнеше монографияларда </w:t>
      </w:r>
      <w:r w:rsidRPr="00196D12">
        <w:rPr>
          <w:rFonts w:ascii="Times New Roman" w:hAnsi="Times New Roman" w:cs="Times New Roman"/>
          <w:color w:val="000000" w:themeColor="text1"/>
          <w:sz w:val="28"/>
          <w:szCs w:val="28"/>
          <w:lang w:val="kk-KZ"/>
        </w:rPr>
        <w:t>Основы гирудотерапии, Шымкент, «Әлем», 2022-188 бет.; «Посткоронавирусты синдром: Даралық фармакогирудотерапия» атты монография (Шымкент-Туркестан</w:t>
      </w:r>
      <w:r w:rsidRPr="00196D12">
        <w:rPr>
          <w:rFonts w:ascii="Times New Roman" w:hAnsi="Times New Roman" w:cs="Times New Roman"/>
          <w:color w:val="000000" w:themeColor="text1"/>
          <w:sz w:val="27"/>
          <w:szCs w:val="27"/>
          <w:lang w:val="kk-KZ"/>
        </w:rPr>
        <w:t xml:space="preserve">, </w:t>
      </w:r>
      <w:r w:rsidRPr="00196D12">
        <w:rPr>
          <w:rFonts w:ascii="Times New Roman" w:hAnsi="Times New Roman" w:cs="Times New Roman"/>
          <w:color w:val="000000" w:themeColor="text1"/>
          <w:sz w:val="28"/>
          <w:szCs w:val="28"/>
          <w:lang w:val="kk-KZ"/>
        </w:rPr>
        <w:t>2023жыл,190 бет.</w:t>
      </w:r>
      <w:r w:rsidRPr="00196D12">
        <w:rPr>
          <w:rFonts w:ascii="Times New Roman" w:hAnsi="Times New Roman" w:cs="Times New Roman"/>
          <w:color w:val="000000" w:themeColor="text1"/>
          <w:lang w:val="kk-KZ"/>
        </w:rPr>
        <w:t xml:space="preserve"> </w:t>
      </w:r>
      <w:r w:rsidRPr="00196D12">
        <w:rPr>
          <w:rFonts w:ascii="Times New Roman" w:hAnsi="Times New Roman" w:cs="Times New Roman"/>
          <w:color w:val="000000" w:themeColor="text1"/>
          <w:sz w:val="28"/>
          <w:szCs w:val="28"/>
          <w:lang w:val="kk-KZ"/>
        </w:rPr>
        <w:t>ISBN 9965 - 616 -38-8) баспаларда жарық көрді</w:t>
      </w:r>
      <w:r w:rsidRPr="00196D12">
        <w:rPr>
          <w:rFonts w:ascii="Times New Roman" w:hAnsi="Times New Roman" w:cs="Times New Roman"/>
          <w:bCs/>
          <w:color w:val="000000" w:themeColor="text1"/>
          <w:sz w:val="28"/>
          <w:szCs w:val="28"/>
          <w:lang w:val="kk-KZ"/>
        </w:rPr>
        <w:t>, «</w:t>
      </w:r>
      <w:r w:rsidRPr="00196D12">
        <w:rPr>
          <w:rFonts w:ascii="Times New Roman" w:hAnsi="Times New Roman" w:cs="Times New Roman"/>
          <w:bCs/>
          <w:color w:val="000000" w:themeColor="text1"/>
          <w:sz w:val="28"/>
          <w:szCs w:val="28"/>
        </w:rPr>
        <w:t>Актуальные вопросы развития современной традиционной медицины</w:t>
      </w:r>
      <w:r w:rsidRPr="00196D12">
        <w:rPr>
          <w:rFonts w:ascii="Times New Roman" w:hAnsi="Times New Roman" w:cs="Times New Roman"/>
          <w:bCs/>
          <w:color w:val="000000" w:themeColor="text1"/>
          <w:sz w:val="28"/>
          <w:szCs w:val="28"/>
          <w:lang w:val="kk-KZ"/>
        </w:rPr>
        <w:t xml:space="preserve">», Сборник научных статей, тезисов </w:t>
      </w:r>
      <w:r w:rsidRPr="00196D12">
        <w:rPr>
          <w:rFonts w:ascii="Times New Roman" w:hAnsi="Times New Roman" w:cs="Times New Roman"/>
          <w:bCs/>
          <w:color w:val="000000" w:themeColor="text1"/>
          <w:sz w:val="28"/>
          <w:szCs w:val="28"/>
          <w:lang w:val="en-US"/>
        </w:rPr>
        <w:t>VIII</w:t>
      </w:r>
      <w:r w:rsidRPr="00196D12">
        <w:rPr>
          <w:rFonts w:ascii="Times New Roman" w:hAnsi="Times New Roman" w:cs="Times New Roman"/>
          <w:bCs/>
          <w:color w:val="000000" w:themeColor="text1"/>
          <w:sz w:val="28"/>
          <w:szCs w:val="28"/>
        </w:rPr>
        <w:t xml:space="preserve"> Международной научно-практической конференции, 8-9 апреля,</w:t>
      </w:r>
      <w:r w:rsidRPr="00196D12">
        <w:rPr>
          <w:rFonts w:ascii="Times New Roman" w:hAnsi="Times New Roman" w:cs="Times New Roman"/>
          <w:bCs/>
          <w:color w:val="000000" w:themeColor="text1"/>
          <w:sz w:val="28"/>
          <w:szCs w:val="28"/>
          <w:lang w:val="kk-KZ"/>
        </w:rPr>
        <w:t xml:space="preserve"> Шымкент-Туркестан 2022г. IХ Международной научно-практической конференции, 21 сентября, Шымкент 2024г. Осы жағдайды ескере отырып, тақырыбымызға байланысты ғылыми деректерді қысқаша  шолу ретінде ұсынуды  ұйғардық. </w:t>
      </w:r>
    </w:p>
    <w:p w:rsidR="00265B78" w:rsidRPr="00196D12" w:rsidRDefault="00265B78" w:rsidP="00265B78">
      <w:pPr>
        <w:tabs>
          <w:tab w:val="left" w:pos="4111"/>
        </w:tabs>
        <w:spacing w:after="0" w:line="240" w:lineRule="auto"/>
        <w:ind w:firstLine="567"/>
        <w:jc w:val="both"/>
        <w:rPr>
          <w:rFonts w:ascii="Times New Roman" w:hAnsi="Times New Roman" w:cs="Times New Roman"/>
          <w:bCs/>
          <w:color w:val="000000" w:themeColor="text1"/>
          <w:sz w:val="28"/>
          <w:szCs w:val="28"/>
          <w:lang w:val="kk-KZ"/>
        </w:rPr>
      </w:pPr>
      <w:r w:rsidRPr="00196D12">
        <w:rPr>
          <w:rFonts w:ascii="Times New Roman" w:hAnsi="Times New Roman" w:cs="Times New Roman"/>
          <w:bCs/>
          <w:color w:val="000000" w:themeColor="text1"/>
          <w:sz w:val="28"/>
          <w:szCs w:val="28"/>
          <w:lang w:val="kk-KZ"/>
        </w:rPr>
        <w:t xml:space="preserve">Медициналық сүліктерден бөлінетін биологиялық белсенді заттардың организмге келесі әсерлерді қамтамасыз етеді </w:t>
      </w:r>
      <w:r w:rsidRPr="00196D12">
        <w:rPr>
          <w:rFonts w:ascii="Times New Roman" w:hAnsi="Times New Roman" w:cs="Times New Roman"/>
          <w:color w:val="000000" w:themeColor="text1"/>
          <w:sz w:val="28"/>
          <w:szCs w:val="28"/>
          <w:lang w:val="kk-KZ"/>
        </w:rPr>
        <w:t xml:space="preserve">[18-25,133-136]. </w:t>
      </w:r>
    </w:p>
    <w:p w:rsidR="00265B78" w:rsidRPr="00196D12" w:rsidRDefault="00265B78" w:rsidP="00265B78">
      <w:pPr>
        <w:tabs>
          <w:tab w:val="left" w:pos="4111"/>
        </w:tabs>
        <w:spacing w:after="0" w:line="240" w:lineRule="auto"/>
        <w:ind w:firstLine="567"/>
        <w:jc w:val="both"/>
        <w:rPr>
          <w:rFonts w:ascii="Times New Roman" w:hAnsi="Times New Roman" w:cs="Times New Roman"/>
          <w:bCs/>
          <w:color w:val="000000" w:themeColor="text1"/>
          <w:sz w:val="28"/>
          <w:szCs w:val="28"/>
          <w:lang w:val="kk-KZ"/>
        </w:rPr>
      </w:pPr>
      <w:r w:rsidRPr="00196D12">
        <w:rPr>
          <w:rFonts w:ascii="Times New Roman" w:hAnsi="Times New Roman" w:cs="Times New Roman"/>
          <w:bCs/>
          <w:iCs/>
          <w:color w:val="000000" w:themeColor="text1"/>
          <w:sz w:val="28"/>
          <w:szCs w:val="28"/>
          <w:lang w:val="kk-KZ"/>
        </w:rPr>
        <w:t>Тромбоға қарсы әсері.</w:t>
      </w:r>
      <w:r w:rsidRPr="00196D12">
        <w:rPr>
          <w:rFonts w:ascii="Times New Roman" w:hAnsi="Times New Roman" w:cs="Times New Roman"/>
          <w:bCs/>
          <w:color w:val="000000" w:themeColor="text1"/>
          <w:sz w:val="28"/>
          <w:szCs w:val="28"/>
          <w:lang w:val="kk-KZ"/>
        </w:rPr>
        <w:t xml:space="preserve"> Қан ұюының   ішкі тромбоцитарлы - тамырлы және плазмалық ықпалдарын тежейді, сонымен бірге плазмалық ықпалдың гемостатикалық үрдістердің соңғы сатысын бөгеп, осылайша тромбының пайда болуына кедергі жасайды.           </w:t>
      </w:r>
    </w:p>
    <w:p w:rsidR="00265B78" w:rsidRPr="00196D12" w:rsidRDefault="00265B78" w:rsidP="00265B78">
      <w:pPr>
        <w:tabs>
          <w:tab w:val="left" w:pos="4111"/>
        </w:tabs>
        <w:spacing w:after="0" w:line="240" w:lineRule="auto"/>
        <w:ind w:firstLine="567"/>
        <w:jc w:val="both"/>
        <w:rPr>
          <w:rFonts w:ascii="Times New Roman" w:hAnsi="Times New Roman" w:cs="Times New Roman"/>
          <w:bCs/>
          <w:color w:val="000000" w:themeColor="text1"/>
          <w:sz w:val="28"/>
          <w:szCs w:val="28"/>
          <w:lang w:val="kk-KZ"/>
        </w:rPr>
      </w:pPr>
      <w:r w:rsidRPr="00196D12">
        <w:rPr>
          <w:rFonts w:ascii="Times New Roman" w:hAnsi="Times New Roman" w:cs="Times New Roman"/>
          <w:bCs/>
          <w:iCs/>
          <w:color w:val="000000" w:themeColor="text1"/>
          <w:sz w:val="28"/>
          <w:szCs w:val="28"/>
          <w:lang w:val="kk-KZ"/>
        </w:rPr>
        <w:t>Тромболитикалық әсері.</w:t>
      </w:r>
      <w:r w:rsidRPr="00196D12">
        <w:rPr>
          <w:rFonts w:ascii="Times New Roman" w:hAnsi="Times New Roman" w:cs="Times New Roman"/>
          <w:bCs/>
          <w:color w:val="000000" w:themeColor="text1"/>
          <w:sz w:val="28"/>
          <w:szCs w:val="28"/>
          <w:lang w:val="kk-KZ"/>
        </w:rPr>
        <w:t xml:space="preserve"> Тромбаның еритін механизмы ерекше қызық: Биологиялық белсенді заттар (ББЗ) тек қана пішінделген («ескі») фибринді ұйытындыға, ондағы фибриннің полимері изопептитті байланыспен тігілгеніне әсер етеді, яғни химиялық байланысты үзеді. </w:t>
      </w:r>
    </w:p>
    <w:p w:rsidR="00265B78" w:rsidRPr="00196D12" w:rsidRDefault="00265B78" w:rsidP="00265B78">
      <w:pPr>
        <w:tabs>
          <w:tab w:val="left" w:pos="4111"/>
        </w:tabs>
        <w:spacing w:after="0" w:line="240" w:lineRule="auto"/>
        <w:ind w:firstLine="567"/>
        <w:jc w:val="both"/>
        <w:rPr>
          <w:rFonts w:ascii="Times New Roman" w:hAnsi="Times New Roman" w:cs="Times New Roman"/>
          <w:bCs/>
          <w:color w:val="000000" w:themeColor="text1"/>
          <w:sz w:val="28"/>
          <w:szCs w:val="28"/>
          <w:lang w:val="kk-KZ"/>
        </w:rPr>
      </w:pPr>
      <w:r w:rsidRPr="00196D12">
        <w:rPr>
          <w:rFonts w:ascii="Times New Roman" w:hAnsi="Times New Roman" w:cs="Times New Roman"/>
          <w:bCs/>
          <w:iCs/>
          <w:color w:val="000000" w:themeColor="text1"/>
          <w:sz w:val="28"/>
          <w:szCs w:val="28"/>
          <w:lang w:val="kk-KZ"/>
        </w:rPr>
        <w:t>Гипотензивтіқ әсері.</w:t>
      </w:r>
      <w:r w:rsidRPr="00196D12">
        <w:rPr>
          <w:rFonts w:ascii="Times New Roman" w:hAnsi="Times New Roman" w:cs="Times New Roman"/>
          <w:bCs/>
          <w:color w:val="000000" w:themeColor="text1"/>
          <w:sz w:val="28"/>
          <w:szCs w:val="28"/>
          <w:lang w:val="kk-KZ"/>
        </w:rPr>
        <w:t xml:space="preserve"> «Қалыптаушы» әсері, медициналық сүліктің сөлінде орын алатын төмен молекулярлы простогландинді табиғи заттарға байланысты.   </w:t>
      </w:r>
    </w:p>
    <w:p w:rsidR="00265B78" w:rsidRPr="00196D12" w:rsidRDefault="00265B78" w:rsidP="00265B78">
      <w:pPr>
        <w:tabs>
          <w:tab w:val="left" w:pos="4111"/>
        </w:tabs>
        <w:spacing w:after="0" w:line="240" w:lineRule="auto"/>
        <w:ind w:firstLine="567"/>
        <w:jc w:val="both"/>
        <w:rPr>
          <w:rFonts w:ascii="Times New Roman" w:hAnsi="Times New Roman" w:cs="Times New Roman"/>
          <w:bCs/>
          <w:iCs/>
          <w:color w:val="000000" w:themeColor="text1"/>
          <w:sz w:val="28"/>
          <w:szCs w:val="28"/>
          <w:lang w:val="kk-KZ"/>
        </w:rPr>
      </w:pPr>
      <w:r w:rsidRPr="00196D12">
        <w:rPr>
          <w:rFonts w:ascii="Times New Roman" w:hAnsi="Times New Roman" w:cs="Times New Roman"/>
          <w:bCs/>
          <w:iCs/>
          <w:color w:val="000000" w:themeColor="text1"/>
          <w:sz w:val="28"/>
          <w:szCs w:val="28"/>
          <w:lang w:val="kk-KZ"/>
        </w:rPr>
        <w:t>Қан тамырының зақымданған қабырғасына бітеулік (репаративті әсері). Қан тамырының ағымының атромбагенді ауданын қалыпқа келтіруі. Сүліктің сөлінің әсерінен фибробласты жасушалардың қызметі өседі.</w:t>
      </w:r>
    </w:p>
    <w:p w:rsidR="00265B78" w:rsidRPr="00196D12" w:rsidRDefault="00265B78" w:rsidP="00265B78">
      <w:pPr>
        <w:tabs>
          <w:tab w:val="left" w:pos="4111"/>
        </w:tabs>
        <w:spacing w:after="0" w:line="240" w:lineRule="auto"/>
        <w:ind w:firstLine="567"/>
        <w:jc w:val="both"/>
        <w:rPr>
          <w:rFonts w:ascii="Times New Roman" w:hAnsi="Times New Roman" w:cs="Times New Roman"/>
          <w:bCs/>
          <w:iCs/>
          <w:color w:val="000000" w:themeColor="text1"/>
          <w:sz w:val="28"/>
          <w:szCs w:val="28"/>
          <w:lang w:val="kk-KZ"/>
        </w:rPr>
      </w:pPr>
      <w:r w:rsidRPr="00196D12">
        <w:rPr>
          <w:rFonts w:ascii="Times New Roman" w:hAnsi="Times New Roman" w:cs="Times New Roman"/>
          <w:bCs/>
          <w:iCs/>
          <w:color w:val="000000" w:themeColor="text1"/>
          <w:sz w:val="28"/>
          <w:szCs w:val="28"/>
          <w:lang w:val="kk-KZ"/>
        </w:rPr>
        <w:t xml:space="preserve">Антиатерогенді әсері. Медициналық сүліктің емдік қасиеті оның сөлінде болатын липолитикалық ферменттке тығыз байланысты. Бұл ферменттер майларды ыдырататын қасиеттке ие болып, </w:t>
      </w:r>
      <w:r w:rsidRPr="00196D12">
        <w:rPr>
          <w:rFonts w:ascii="Times New Roman" w:hAnsi="Times New Roman" w:cs="Times New Roman"/>
          <w:color w:val="000000" w:themeColor="text1"/>
          <w:sz w:val="28"/>
          <w:szCs w:val="28"/>
          <w:shd w:val="clear" w:color="auto" w:fill="FFFFFF"/>
          <w:lang w:val="kk-KZ"/>
        </w:rPr>
        <w:t>олардың табиғи жолмен</w:t>
      </w:r>
      <w:r w:rsidRPr="00196D12">
        <w:rPr>
          <w:rFonts w:ascii="Times New Roman" w:hAnsi="Times New Roman" w:cs="Times New Roman"/>
          <w:bCs/>
          <w:iCs/>
          <w:color w:val="000000" w:themeColor="text1"/>
          <w:sz w:val="28"/>
          <w:szCs w:val="28"/>
          <w:lang w:val="kk-KZ"/>
        </w:rPr>
        <w:t xml:space="preserve"> ағзадан бөліп</w:t>
      </w:r>
      <w:r w:rsidRPr="00196D12">
        <w:rPr>
          <w:rFonts w:ascii="Times New Roman" w:hAnsi="Times New Roman" w:cs="Times New Roman"/>
          <w:color w:val="000000" w:themeColor="text1"/>
          <w:sz w:val="28"/>
          <w:szCs w:val="28"/>
          <w:shd w:val="clear" w:color="auto" w:fill="FFFFFF"/>
          <w:lang w:val="kk-KZ"/>
        </w:rPr>
        <w:t xml:space="preserve"> шығарып, холестерин деңгейін төмендетеді.  </w:t>
      </w:r>
      <w:r w:rsidRPr="00196D12">
        <w:rPr>
          <w:rFonts w:ascii="Times New Roman" w:hAnsi="Times New Roman" w:cs="Times New Roman"/>
          <w:bCs/>
          <w:color w:val="000000" w:themeColor="text1"/>
          <w:sz w:val="28"/>
          <w:szCs w:val="28"/>
          <w:lang w:val="kk-KZ"/>
        </w:rPr>
        <w:t>Биологиялық белсенді заттар (ББЗ) қанда липидтердің зат алмасуына белсенді қатысып, оның құрамындағы холестерин мен үшглицериттердің деңгейін төмендетіп, атероматозды түймедақтың қайтымды үрдісін қамтиды.</w:t>
      </w:r>
      <w:r w:rsidRPr="00196D12">
        <w:rPr>
          <w:rFonts w:ascii="Times New Roman" w:hAnsi="Times New Roman" w:cs="Times New Roman"/>
          <w:color w:val="000000" w:themeColor="text1"/>
          <w:sz w:val="28"/>
          <w:szCs w:val="28"/>
          <w:lang w:val="kk-KZ"/>
        </w:rPr>
        <w:t xml:space="preserve"> Жүйелі түрде қолданған гирудотерапия  атеросклероздың айқын көрінісін төмендетеді. Медициналық сүліктің сөлі  адамдардың ірі қан тамырларының атеросклерозбен зақымданған интимасында біріңғай салалы еттің пролиферативті қасиетін төмендетеді және глицерин-үшолеат пен холестерин-олеат гидролиздайды. </w:t>
      </w:r>
    </w:p>
    <w:p w:rsidR="00265B78" w:rsidRPr="00196D12" w:rsidRDefault="00265B78" w:rsidP="00265B78">
      <w:pPr>
        <w:tabs>
          <w:tab w:val="left" w:pos="4111"/>
        </w:tabs>
        <w:spacing w:after="0" w:line="240" w:lineRule="auto"/>
        <w:ind w:firstLine="567"/>
        <w:jc w:val="both"/>
        <w:rPr>
          <w:rFonts w:ascii="Times New Roman" w:hAnsi="Times New Roman" w:cs="Times New Roman"/>
          <w:color w:val="000000" w:themeColor="text1"/>
          <w:sz w:val="28"/>
          <w:szCs w:val="28"/>
          <w:lang w:val="kk-KZ"/>
        </w:rPr>
      </w:pPr>
      <w:r w:rsidRPr="00196D12">
        <w:rPr>
          <w:rFonts w:ascii="Times New Roman" w:hAnsi="Times New Roman" w:cs="Times New Roman"/>
          <w:bCs/>
          <w:iCs/>
          <w:color w:val="000000" w:themeColor="text1"/>
          <w:sz w:val="28"/>
          <w:szCs w:val="28"/>
          <w:lang w:val="kk-KZ"/>
        </w:rPr>
        <w:t xml:space="preserve">Антигипоксиялық әсері. Ағзаларда қанның микроайналуын жоғарылатып өттегінің келуін өсіреді, ағзаның оттегіге қажеттілігін </w:t>
      </w:r>
      <w:r w:rsidRPr="00196D12">
        <w:rPr>
          <w:rFonts w:ascii="Times New Roman" w:hAnsi="Times New Roman" w:cs="Times New Roman"/>
          <w:bCs/>
          <w:iCs/>
          <w:color w:val="000000" w:themeColor="text1"/>
          <w:sz w:val="28"/>
          <w:szCs w:val="28"/>
          <w:lang w:val="kk-KZ"/>
        </w:rPr>
        <w:lastRenderedPageBreak/>
        <w:t xml:space="preserve">азайтады. Веналық жүйесінде венула деңгейінде қанның қоюлануын азайтып, қанның микроайналуын орнына келтіріп тіндерде, ағзаларда гипоксияны  жояды </w:t>
      </w:r>
      <w:r w:rsidRPr="00196D12">
        <w:rPr>
          <w:rFonts w:ascii="Times New Roman" w:hAnsi="Times New Roman" w:cs="Times New Roman"/>
          <w:color w:val="000000" w:themeColor="text1"/>
          <w:sz w:val="28"/>
          <w:szCs w:val="28"/>
          <w:lang w:val="kk-KZ"/>
        </w:rPr>
        <w:t>[137-138].</w:t>
      </w:r>
    </w:p>
    <w:p w:rsidR="00265B78" w:rsidRPr="00196D12" w:rsidRDefault="00265B78" w:rsidP="00265B78">
      <w:pPr>
        <w:tabs>
          <w:tab w:val="left" w:pos="4111"/>
        </w:tabs>
        <w:spacing w:after="0" w:line="240" w:lineRule="auto"/>
        <w:ind w:firstLine="567"/>
        <w:jc w:val="both"/>
        <w:rPr>
          <w:rFonts w:ascii="Times New Roman" w:hAnsi="Times New Roman" w:cs="Times New Roman"/>
          <w:bCs/>
          <w:color w:val="000000" w:themeColor="text1"/>
          <w:sz w:val="28"/>
          <w:szCs w:val="28"/>
          <w:lang w:val="kk-KZ"/>
        </w:rPr>
      </w:pPr>
      <w:r w:rsidRPr="00196D12">
        <w:rPr>
          <w:rFonts w:ascii="Times New Roman" w:hAnsi="Times New Roman" w:cs="Times New Roman"/>
          <w:bCs/>
          <w:iCs/>
          <w:color w:val="000000" w:themeColor="text1"/>
          <w:sz w:val="28"/>
          <w:szCs w:val="28"/>
          <w:lang w:val="kk-KZ"/>
        </w:rPr>
        <w:t xml:space="preserve">Иммуноқуаттандыратын әсері. Организмнің қорғаныс жүйесін комплемент деңгейіне әсер етіп қуаттандырады. Гирудотерапияның әсерінен қанның фагоцитарлы белсенділігі жоғарылайды, түйіршекті қан жасуша-ларынан эластаза, катепсин </w:t>
      </w:r>
      <w:r w:rsidRPr="00196D12">
        <w:rPr>
          <w:rFonts w:ascii="Times New Roman" w:hAnsi="Times New Roman" w:cs="Times New Roman"/>
          <w:bCs/>
          <w:color w:val="000000" w:themeColor="text1"/>
          <w:sz w:val="28"/>
          <w:szCs w:val="28"/>
          <w:lang w:val="kk-KZ"/>
        </w:rPr>
        <w:t xml:space="preserve">G, нейтралды протеаза және т.б. (қабыну ықпалдары) белсенділігін тежеп, қабынуға қарсы әсерге ие </w:t>
      </w:r>
      <w:r w:rsidRPr="00196D12">
        <w:rPr>
          <w:rFonts w:ascii="Times New Roman" w:hAnsi="Times New Roman" w:cs="Times New Roman"/>
          <w:color w:val="000000" w:themeColor="text1"/>
          <w:sz w:val="28"/>
          <w:szCs w:val="28"/>
          <w:lang w:val="kk-KZ"/>
        </w:rPr>
        <w:t>[139].</w:t>
      </w:r>
    </w:p>
    <w:p w:rsidR="00265B78" w:rsidRPr="00196D12" w:rsidRDefault="00265B78" w:rsidP="00265B78">
      <w:pPr>
        <w:tabs>
          <w:tab w:val="left" w:pos="4111"/>
        </w:tabs>
        <w:spacing w:after="0" w:line="240" w:lineRule="auto"/>
        <w:ind w:firstLine="567"/>
        <w:jc w:val="both"/>
        <w:rPr>
          <w:rFonts w:ascii="Times New Roman" w:hAnsi="Times New Roman" w:cs="Times New Roman"/>
          <w:bCs/>
          <w:color w:val="000000" w:themeColor="text1"/>
          <w:sz w:val="28"/>
          <w:szCs w:val="28"/>
          <w:lang w:val="kk-KZ"/>
        </w:rPr>
      </w:pPr>
      <w:r w:rsidRPr="00196D12">
        <w:rPr>
          <w:rFonts w:ascii="Times New Roman" w:hAnsi="Times New Roman" w:cs="Times New Roman"/>
          <w:bCs/>
          <w:iCs/>
          <w:color w:val="000000" w:themeColor="text1"/>
          <w:sz w:val="28"/>
          <w:szCs w:val="28"/>
          <w:lang w:val="kk-KZ"/>
        </w:rPr>
        <w:t xml:space="preserve">Ауырсыздандыру әсері. Сүлікті жергілікті қолданған нүктеде және жалпы ағзаға ауырсыздандыру әсері простогландиндер арқылы іске асады. </w:t>
      </w:r>
      <w:r w:rsidRPr="00196D12">
        <w:rPr>
          <w:rFonts w:ascii="Times New Roman" w:hAnsi="Times New Roman" w:cs="Times New Roman"/>
          <w:bCs/>
          <w:color w:val="000000" w:themeColor="text1"/>
          <w:sz w:val="28"/>
          <w:szCs w:val="28"/>
          <w:lang w:val="kk-KZ"/>
        </w:rPr>
        <w:t xml:space="preserve"> </w:t>
      </w:r>
    </w:p>
    <w:p w:rsidR="00265B78" w:rsidRPr="00196D12" w:rsidRDefault="00265B78" w:rsidP="00265B78">
      <w:pPr>
        <w:tabs>
          <w:tab w:val="left" w:pos="4111"/>
        </w:tabs>
        <w:spacing w:after="0" w:line="240" w:lineRule="auto"/>
        <w:ind w:firstLine="567"/>
        <w:jc w:val="both"/>
        <w:rPr>
          <w:rFonts w:ascii="Times New Roman" w:hAnsi="Times New Roman" w:cs="Times New Roman"/>
          <w:color w:val="000000" w:themeColor="text1"/>
          <w:sz w:val="28"/>
          <w:szCs w:val="28"/>
          <w:lang w:val="kk-KZ"/>
        </w:rPr>
      </w:pPr>
      <w:r w:rsidRPr="00196D12">
        <w:rPr>
          <w:rFonts w:ascii="Times New Roman" w:hAnsi="Times New Roman" w:cs="Times New Roman"/>
          <w:bCs/>
          <w:iCs/>
          <w:color w:val="000000" w:themeColor="text1"/>
          <w:sz w:val="28"/>
          <w:szCs w:val="28"/>
          <w:lang w:val="kk-KZ"/>
        </w:rPr>
        <w:t xml:space="preserve">Антиоксидантты әсері. Липидтердің уытты асқын тотық  өнімдерінің жасушалардағы денгейін төмендетіп антиоксидантты көрсеткіштерінің белсенділігін өсіреді </w:t>
      </w:r>
      <w:r w:rsidRPr="00196D12">
        <w:rPr>
          <w:rFonts w:ascii="Times New Roman" w:hAnsi="Times New Roman" w:cs="Times New Roman"/>
          <w:color w:val="000000" w:themeColor="text1"/>
          <w:sz w:val="28"/>
          <w:szCs w:val="28"/>
          <w:lang w:val="kk-KZ"/>
        </w:rPr>
        <w:t>[13,14,15,17,137,138,139].</w:t>
      </w:r>
    </w:p>
    <w:p w:rsidR="00265B78" w:rsidRPr="00196D12" w:rsidRDefault="00265B78" w:rsidP="00265B78">
      <w:pPr>
        <w:tabs>
          <w:tab w:val="left" w:pos="4111"/>
        </w:tabs>
        <w:spacing w:after="0" w:line="240" w:lineRule="auto"/>
        <w:ind w:firstLine="567"/>
        <w:jc w:val="both"/>
        <w:rPr>
          <w:rFonts w:ascii="Times New Roman" w:hAnsi="Times New Roman" w:cs="Times New Roman"/>
          <w:bCs/>
          <w:color w:val="000000" w:themeColor="text1"/>
          <w:sz w:val="28"/>
          <w:szCs w:val="28"/>
          <w:lang w:val="kk-KZ"/>
        </w:rPr>
      </w:pPr>
      <w:r w:rsidRPr="00196D12">
        <w:rPr>
          <w:rFonts w:ascii="Times New Roman" w:hAnsi="Times New Roman" w:cs="Times New Roman"/>
          <w:bCs/>
          <w:iCs/>
          <w:color w:val="000000" w:themeColor="text1"/>
          <w:sz w:val="28"/>
          <w:szCs w:val="28"/>
          <w:lang w:val="kk-KZ"/>
        </w:rPr>
        <w:t xml:space="preserve"> Уытсыздандыру әсері. Сырқаттардың сары суында және эритроциттерінде уытты орта молекулардың қоюлануын төмендетіп, ағзалардағы микроқанайналуын дұрыстап қалыпты жағдайға алып келеді. </w:t>
      </w:r>
    </w:p>
    <w:p w:rsidR="00265B78" w:rsidRPr="00196D12" w:rsidRDefault="00265B78" w:rsidP="00265B78">
      <w:pPr>
        <w:tabs>
          <w:tab w:val="left" w:pos="4111"/>
        </w:tabs>
        <w:spacing w:after="0" w:line="240" w:lineRule="auto"/>
        <w:ind w:firstLine="567"/>
        <w:jc w:val="both"/>
        <w:rPr>
          <w:rFonts w:ascii="Times New Roman" w:hAnsi="Times New Roman" w:cs="Times New Roman"/>
          <w:bCs/>
          <w:iCs/>
          <w:color w:val="000000" w:themeColor="text1"/>
          <w:sz w:val="28"/>
          <w:szCs w:val="28"/>
          <w:lang w:val="kk-KZ"/>
        </w:rPr>
      </w:pPr>
      <w:r w:rsidRPr="00196D12">
        <w:rPr>
          <w:rFonts w:ascii="Times New Roman" w:hAnsi="Times New Roman" w:cs="Times New Roman"/>
          <w:bCs/>
          <w:iCs/>
          <w:color w:val="000000" w:themeColor="text1"/>
          <w:sz w:val="28"/>
          <w:szCs w:val="28"/>
          <w:lang w:val="kk-KZ"/>
        </w:rPr>
        <w:t>Микробқа қарсы әсері-иммунитетті қуаттандыратын қасиетінен басқа, сүліктің сөлінің тікелей әсерінен микроорганизмдер жойылады (бактероста-тистикалық әсері).</w:t>
      </w:r>
    </w:p>
    <w:p w:rsidR="00265B78" w:rsidRPr="00196D12" w:rsidRDefault="00265B78" w:rsidP="00265B78">
      <w:pPr>
        <w:tabs>
          <w:tab w:val="left" w:pos="4111"/>
        </w:tabs>
        <w:spacing w:after="0" w:line="240" w:lineRule="auto"/>
        <w:ind w:firstLine="567"/>
        <w:jc w:val="both"/>
        <w:rPr>
          <w:rFonts w:ascii="Times New Roman" w:hAnsi="Times New Roman" w:cs="Times New Roman"/>
          <w:bCs/>
          <w:iCs/>
          <w:color w:val="000000" w:themeColor="text1"/>
          <w:sz w:val="28"/>
          <w:szCs w:val="28"/>
          <w:lang w:val="kk-KZ"/>
        </w:rPr>
      </w:pPr>
      <w:r w:rsidRPr="00196D12">
        <w:rPr>
          <w:rFonts w:ascii="Times New Roman" w:hAnsi="Times New Roman" w:cs="Times New Roman"/>
          <w:color w:val="000000" w:themeColor="text1"/>
          <w:sz w:val="28"/>
          <w:szCs w:val="28"/>
          <w:lang w:val="kk-KZ"/>
        </w:rPr>
        <w:t>Медициналық сүлікте болатын симбионитті бактерияның қасиетін зерттегенде, олардың Helibacter Pylori бактерицидтті әсерінің орын алғанын көрсетті. Бұл бактерияның өсіндісіне медициналық сүліктің фильтратының 1:50 қатынасында сұйылған ерітіндісі HP толық жойып жіберген [138 ].</w:t>
      </w:r>
    </w:p>
    <w:p w:rsidR="00265B78" w:rsidRPr="00196D12" w:rsidRDefault="00265B78" w:rsidP="00265B78">
      <w:pPr>
        <w:tabs>
          <w:tab w:val="left" w:pos="4111"/>
        </w:tabs>
        <w:spacing w:after="0" w:line="240" w:lineRule="auto"/>
        <w:ind w:firstLine="567"/>
        <w:jc w:val="both"/>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Асқазанның жарасына қарсы әсері. Медициналық сүлікті жараға қарсы дерілермен бірге емдегенде, олардың емдік белсенділігі жоғарылайды асқазанда тыртық және Helibacter Pylori  науқастар кездеспейді, емдеу уақытын азайтады және асқазанның кілегейлі қабатының жағдайын жақсартады.</w:t>
      </w:r>
    </w:p>
    <w:p w:rsidR="00265B78" w:rsidRPr="00196D12" w:rsidRDefault="00265B78" w:rsidP="00265B78">
      <w:pPr>
        <w:tabs>
          <w:tab w:val="left" w:pos="4111"/>
        </w:tabs>
        <w:spacing w:after="0" w:line="240" w:lineRule="auto"/>
        <w:ind w:firstLine="567"/>
        <w:jc w:val="both"/>
        <w:rPr>
          <w:rFonts w:ascii="Times New Roman" w:hAnsi="Times New Roman" w:cs="Times New Roman"/>
          <w:color w:val="000000" w:themeColor="text1"/>
          <w:sz w:val="28"/>
          <w:szCs w:val="28"/>
          <w:lang w:val="kk-KZ"/>
        </w:rPr>
      </w:pPr>
      <w:r w:rsidRPr="00196D12">
        <w:rPr>
          <w:rFonts w:ascii="Times New Roman" w:hAnsi="Times New Roman" w:cs="Times New Roman"/>
          <w:bCs/>
          <w:color w:val="000000" w:themeColor="text1"/>
          <w:sz w:val="28"/>
          <w:szCs w:val="28"/>
          <w:lang w:val="kk-KZ"/>
        </w:rPr>
        <w:t>Ісінуге қарсы әсері -</w:t>
      </w:r>
      <w:r w:rsidRPr="00196D12">
        <w:rPr>
          <w:rFonts w:ascii="Times New Roman" w:hAnsi="Times New Roman" w:cs="Times New Roman"/>
          <w:color w:val="000000" w:themeColor="text1"/>
          <w:sz w:val="28"/>
          <w:szCs w:val="28"/>
          <w:lang w:val="kk-KZ"/>
        </w:rPr>
        <w:t xml:space="preserve"> бірте немесе жарадан шығару қызметін жақсартып, қылтамырлардың қабырғасының өткізгіштігін қалыпты жағдайға алып келеді [139,140,141,142]. </w:t>
      </w:r>
    </w:p>
    <w:p w:rsidR="00265B78" w:rsidRPr="00196D12" w:rsidRDefault="00265B78" w:rsidP="00265B78">
      <w:pPr>
        <w:tabs>
          <w:tab w:val="left" w:pos="4111"/>
        </w:tabs>
        <w:spacing w:after="0" w:line="240" w:lineRule="auto"/>
        <w:ind w:firstLine="567"/>
        <w:jc w:val="both"/>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 xml:space="preserve">Ішкі ағзаларға деконгестиялық әсері. Ішкі ағзаларға деконгестиялық әсері арудың ошағында лимфаның ағуын толық қалпына келтіреді, бұл үрдіс гиалуронидазаның белсендірігіне тікелей байланысты. Қан тамыр арнасында  гиалуронды қышқылы-гиалуронидаза жүйесі сұйықтар мен қан түйіршек-терінің тамыр арнасынан ағзаға және керісінше қозғалу үрдісінде негізгі орын алады. Фермент деполимерамаз молекуласы гиалурон қышқылының молекуласын жасушааралық затарда деолимеризация жасап, судың осмотикалық градиент ағуын жеңілдетеді. Бұл механизм іші ағзалардан лимфаның  шығуын гирудотерапия басталғаннан бастап, емдеу уақытында және жарадан қан ағуы кезінде орын алады [11,17,142]. </w:t>
      </w:r>
    </w:p>
    <w:p w:rsidR="00265B78" w:rsidRPr="00196D12" w:rsidRDefault="00265B78" w:rsidP="00265B78">
      <w:pPr>
        <w:tabs>
          <w:tab w:val="left" w:pos="4111"/>
        </w:tabs>
        <w:spacing w:after="0" w:line="240" w:lineRule="auto"/>
        <w:ind w:firstLine="567"/>
        <w:jc w:val="both"/>
        <w:rPr>
          <w:rFonts w:ascii="Times New Roman" w:hAnsi="Times New Roman" w:cs="Times New Roman"/>
          <w:bCs/>
          <w:iCs/>
          <w:color w:val="000000" w:themeColor="text1"/>
          <w:sz w:val="28"/>
          <w:szCs w:val="28"/>
          <w:lang w:val="kk-KZ"/>
        </w:rPr>
      </w:pPr>
      <w:r w:rsidRPr="00196D12">
        <w:rPr>
          <w:rFonts w:ascii="Times New Roman" w:hAnsi="Times New Roman" w:cs="Times New Roman"/>
          <w:bCs/>
          <w:color w:val="000000" w:themeColor="text1"/>
          <w:sz w:val="28"/>
          <w:szCs w:val="28"/>
          <w:lang w:val="kk-KZ"/>
        </w:rPr>
        <w:t xml:space="preserve">Қабынуға қарсы әсері - қабынудың медиаторы </w:t>
      </w:r>
      <w:r w:rsidRPr="00196D12">
        <w:rPr>
          <w:rFonts w:ascii="Times New Roman" w:hAnsi="Times New Roman" w:cs="Times New Roman"/>
          <w:color w:val="000000" w:themeColor="text1"/>
          <w:sz w:val="28"/>
          <w:szCs w:val="28"/>
          <w:lang w:val="kk-KZ"/>
        </w:rPr>
        <w:t xml:space="preserve">кининдердің пайда болуын, плазманың калликреиннің амидолитикалық және кининогеназды белсенділігін </w:t>
      </w:r>
      <w:r w:rsidRPr="00196D12">
        <w:rPr>
          <w:rFonts w:ascii="Times New Roman" w:hAnsi="Times New Roman" w:cs="Times New Roman"/>
          <w:bCs/>
          <w:color w:val="000000" w:themeColor="text1"/>
          <w:sz w:val="28"/>
          <w:szCs w:val="28"/>
          <w:lang w:val="kk-KZ"/>
        </w:rPr>
        <w:t xml:space="preserve"> бөгеп, қабыну үрдісін тежейді.</w:t>
      </w:r>
      <w:r w:rsidRPr="00196D12">
        <w:rPr>
          <w:rFonts w:ascii="Times New Roman" w:hAnsi="Times New Roman" w:cs="Times New Roman"/>
          <w:color w:val="000000" w:themeColor="text1"/>
          <w:sz w:val="28"/>
          <w:szCs w:val="28"/>
          <w:lang w:val="kk-KZ"/>
        </w:rPr>
        <w:t xml:space="preserve"> Анираза - фермент, АҮФ-нан </w:t>
      </w:r>
      <w:r w:rsidRPr="00196D12">
        <w:rPr>
          <w:rFonts w:ascii="Times New Roman" w:hAnsi="Times New Roman" w:cs="Times New Roman"/>
          <w:color w:val="000000" w:themeColor="text1"/>
          <w:sz w:val="28"/>
          <w:szCs w:val="28"/>
          <w:lang w:val="kk-KZ"/>
        </w:rPr>
        <w:lastRenderedPageBreak/>
        <w:t>фосфор қышқылы қалдығын бөліп тастап, АҮФ-ның қабынуды қуаттандыратын қасиетін жойып қабынуға қарсы әсерге ие болады. Медициналық сүліктің сөлінде болатын эглиндер, эластазаның тежегіштері және адамның гранулоциттеріндегі катепсина G әдәуір қабынуға қарсы әсер етеді [83].</w:t>
      </w:r>
    </w:p>
    <w:p w:rsidR="00265B78" w:rsidRPr="00196D12" w:rsidRDefault="00265B78" w:rsidP="00265B78">
      <w:pPr>
        <w:tabs>
          <w:tab w:val="left" w:pos="4111"/>
        </w:tabs>
        <w:spacing w:after="0" w:line="240" w:lineRule="auto"/>
        <w:ind w:firstLine="567"/>
        <w:jc w:val="both"/>
        <w:rPr>
          <w:rFonts w:ascii="Times New Roman" w:hAnsi="Times New Roman" w:cs="Times New Roman"/>
          <w:color w:val="000000" w:themeColor="text1"/>
          <w:sz w:val="28"/>
          <w:szCs w:val="28"/>
          <w:lang w:val="kk-KZ"/>
        </w:rPr>
      </w:pPr>
      <w:r w:rsidRPr="00196D12">
        <w:rPr>
          <w:rFonts w:ascii="Times New Roman" w:hAnsi="Times New Roman" w:cs="Times New Roman"/>
          <w:bCs/>
          <w:iCs/>
          <w:color w:val="000000" w:themeColor="text1"/>
          <w:sz w:val="28"/>
          <w:szCs w:val="28"/>
          <w:lang w:val="kk-KZ"/>
        </w:rPr>
        <w:t>Нейротрофикалық әсері. Тәжірибелік жағдайда медициналық сүліктің тауықтың ұрығының жүйке түйініне (эксплантант),</w:t>
      </w:r>
      <w:r w:rsidRPr="00196D12">
        <w:rPr>
          <w:rFonts w:ascii="Times New Roman" w:hAnsi="Times New Roman" w:cs="Times New Roman"/>
          <w:iCs/>
          <w:color w:val="000000" w:themeColor="text1"/>
          <w:sz w:val="28"/>
          <w:szCs w:val="28"/>
          <w:lang w:val="kk-KZ"/>
        </w:rPr>
        <w:t xml:space="preserve"> Hirudo medicinalis</w:t>
      </w:r>
      <w:r w:rsidRPr="00196D12">
        <w:rPr>
          <w:rFonts w:ascii="Times New Roman" w:hAnsi="Times New Roman" w:cs="Times New Roman"/>
          <w:color w:val="000000" w:themeColor="text1"/>
          <w:sz w:val="28"/>
          <w:szCs w:val="28"/>
          <w:lang w:val="kk-KZ"/>
        </w:rPr>
        <w:t xml:space="preserve"> алдыңғы бөлімінен алынған сулы экстракты қосқанда, 3 тәуліктен кеиін экспланттардың едәуір өскендігі орын алғандығы төмендегі суретте көрсетілген   </w:t>
      </w:r>
      <w:r w:rsidRPr="00196D12">
        <w:rPr>
          <w:rFonts w:ascii="Times New Roman" w:hAnsi="Times New Roman" w:cs="Times New Roman"/>
          <w:color w:val="000000" w:themeColor="text1"/>
          <w:sz w:val="28"/>
          <w:szCs w:val="28"/>
        </w:rPr>
        <w:sym w:font="Symbol" w:char="F05B"/>
      </w:r>
      <w:r w:rsidRPr="00196D12">
        <w:rPr>
          <w:rFonts w:ascii="Times New Roman" w:hAnsi="Times New Roman" w:cs="Times New Roman"/>
          <w:color w:val="000000" w:themeColor="text1"/>
          <w:sz w:val="28"/>
          <w:szCs w:val="28"/>
          <w:lang w:val="kk-KZ"/>
        </w:rPr>
        <w:t>18-25,143,144,145</w:t>
      </w:r>
      <w:r w:rsidRPr="00196D12">
        <w:rPr>
          <w:rFonts w:ascii="Times New Roman" w:hAnsi="Times New Roman" w:cs="Times New Roman"/>
          <w:color w:val="000000" w:themeColor="text1"/>
          <w:sz w:val="28"/>
          <w:szCs w:val="28"/>
        </w:rPr>
        <w:sym w:font="Symbol" w:char="F05D"/>
      </w:r>
      <w:r w:rsidRPr="00196D12">
        <w:rPr>
          <w:rFonts w:ascii="Times New Roman" w:hAnsi="Times New Roman" w:cs="Times New Roman"/>
          <w:color w:val="000000" w:themeColor="text1"/>
          <w:sz w:val="28"/>
          <w:szCs w:val="28"/>
          <w:lang w:val="kk-KZ"/>
        </w:rPr>
        <w:t>, бұл жағдайды  медициналық сүліктің нейротрофикалық қасиетімен байланыстырады. Зерттеушілердің  қорытындысына байланысты орталық және шеткі жүйке жүйесінің органикалық зақымдануында гирудотерапия сырқаттардың жағдайының жақсаруын медициналық сүліктің сөлінің құрамында орын алатын нейротрофикалық қасиеттке ие заттармен байланыстырады (сурет - 1).</w:t>
      </w:r>
    </w:p>
    <w:p w:rsidR="00265B78" w:rsidRPr="00196D12" w:rsidRDefault="00265B78" w:rsidP="00265B78">
      <w:pPr>
        <w:spacing w:after="0" w:line="240" w:lineRule="auto"/>
        <w:ind w:firstLine="567"/>
        <w:jc w:val="both"/>
        <w:rPr>
          <w:rFonts w:ascii="Times New Roman" w:hAnsi="Times New Roman" w:cs="Times New Roman"/>
          <w:color w:val="000000" w:themeColor="text1"/>
          <w:sz w:val="28"/>
          <w:szCs w:val="28"/>
          <w:lang w:val="kk-KZ"/>
        </w:rPr>
      </w:pPr>
      <w:r w:rsidRPr="00196D12">
        <w:rPr>
          <w:rFonts w:ascii="Times New Roman" w:hAnsi="Times New Roman" w:cs="Times New Roman"/>
          <w:iCs/>
          <w:color w:val="000000" w:themeColor="text1"/>
          <w:sz w:val="28"/>
          <w:szCs w:val="28"/>
          <w:lang w:val="kk-KZ"/>
        </w:rPr>
        <w:t>Сурет 1-</w:t>
      </w:r>
      <w:r w:rsidRPr="00196D12">
        <w:rPr>
          <w:rFonts w:ascii="Times New Roman" w:hAnsi="Times New Roman" w:cs="Times New Roman"/>
          <w:color w:val="000000" w:themeColor="text1"/>
          <w:sz w:val="28"/>
          <w:szCs w:val="28"/>
          <w:lang w:val="kk-KZ"/>
        </w:rPr>
        <w:t xml:space="preserve"> Жүйке түйінінің эксплантатының жасанды ортада өсуінің үшінші тәулікте жағдайы: А – бақылау тобы; Б – медициналық сүліктің бас бөлігінің мұздатып құрғатылған сулы сығындысының 200 нг/мл зерттеу ортасындағы жағдайы (об.3,5х, ок.10х).</w:t>
      </w:r>
    </w:p>
    <w:p w:rsidR="00265B78" w:rsidRPr="00196D12" w:rsidRDefault="00265B78" w:rsidP="00265B78">
      <w:pPr>
        <w:jc w:val="both"/>
        <w:rPr>
          <w:rFonts w:ascii="Times New Roman" w:hAnsi="Times New Roman" w:cs="Times New Roman"/>
          <w:color w:val="000000" w:themeColor="text1"/>
          <w:sz w:val="28"/>
          <w:szCs w:val="28"/>
          <w:lang w:val="kk-KZ"/>
        </w:rPr>
      </w:pPr>
    </w:p>
    <w:p w:rsidR="00265B78" w:rsidRPr="00196D12" w:rsidRDefault="00265B78" w:rsidP="00265B78">
      <w:pPr>
        <w:shd w:val="clear" w:color="auto" w:fill="F7F7F7"/>
        <w:jc w:val="both"/>
        <w:rPr>
          <w:rFonts w:ascii="Times New Roman" w:hAnsi="Times New Roman" w:cs="Times New Roman"/>
          <w:color w:val="000000" w:themeColor="text1"/>
          <w:sz w:val="28"/>
          <w:szCs w:val="28"/>
        </w:rPr>
      </w:pPr>
      <w:r w:rsidRPr="00196D12">
        <w:rPr>
          <w:rFonts w:ascii="Times New Roman" w:hAnsi="Times New Roman" w:cs="Times New Roman"/>
          <w:noProof/>
          <w:color w:val="000000" w:themeColor="text1"/>
          <w:sz w:val="28"/>
          <w:szCs w:val="28"/>
          <w:lang w:eastAsia="ru-RU"/>
        </w:rPr>
        <w:drawing>
          <wp:inline distT="0" distB="0" distL="0" distR="0">
            <wp:extent cx="5162550" cy="2228850"/>
            <wp:effectExtent l="0" t="0" r="0" b="0"/>
            <wp:docPr id="1" name="Рисунок 1" descr="http://med-tutorial.ru/new_site/img/1713395257/i_0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http://med-tutorial.ru/new_site/img/1713395257/i_041.png"/>
                    <pic:cNvPicPr>
                      <a:picLocks noChangeAspect="1" noChangeArrowheads="1"/>
                    </pic:cNvPicPr>
                  </pic:nvPicPr>
                  <pic:blipFill>
                    <a:blip r:embed="rId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162550" cy="2228850"/>
                    </a:xfrm>
                    <a:prstGeom prst="rect">
                      <a:avLst/>
                    </a:prstGeom>
                    <a:noFill/>
                    <a:ln>
                      <a:noFill/>
                    </a:ln>
                  </pic:spPr>
                </pic:pic>
              </a:graphicData>
            </a:graphic>
          </wp:inline>
        </w:drawing>
      </w:r>
    </w:p>
    <w:p w:rsidR="00265B78" w:rsidRPr="00196D12" w:rsidRDefault="00265B78" w:rsidP="00265B78">
      <w:pPr>
        <w:tabs>
          <w:tab w:val="left" w:pos="540"/>
        </w:tabs>
        <w:spacing w:after="0" w:line="240" w:lineRule="auto"/>
        <w:jc w:val="both"/>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rPr>
        <w:tab/>
        <w:t>Басковой И.П.  және Чалисовой Н.И.  мәліметтері бойынша;</w:t>
      </w:r>
      <w:r w:rsidRPr="00196D12">
        <w:rPr>
          <w:rFonts w:ascii="Times New Roman" w:hAnsi="Times New Roman" w:cs="Times New Roman"/>
          <w:bCs/>
          <w:iCs/>
          <w:color w:val="000000" w:themeColor="text1"/>
          <w:sz w:val="28"/>
          <w:szCs w:val="28"/>
        </w:rPr>
        <w:t xml:space="preserve"> тауықтың ұрығының жүйке түйініне (эксплантант) сілекей сөлінде болатын</w:t>
      </w:r>
      <w:r w:rsidRPr="00196D12">
        <w:rPr>
          <w:rFonts w:ascii="Times New Roman" w:hAnsi="Times New Roman" w:cs="Times New Roman"/>
          <w:color w:val="000000" w:themeColor="text1"/>
          <w:sz w:val="28"/>
          <w:szCs w:val="28"/>
        </w:rPr>
        <w:t xml:space="preserve"> дестабилаза</w:t>
      </w:r>
      <w:r w:rsidRPr="00196D12">
        <w:rPr>
          <w:rFonts w:ascii="Times New Roman" w:hAnsi="Times New Roman" w:cs="Times New Roman"/>
          <w:bCs/>
          <w:iCs/>
          <w:color w:val="000000" w:themeColor="text1"/>
          <w:sz w:val="28"/>
          <w:szCs w:val="28"/>
        </w:rPr>
        <w:t xml:space="preserve"> қосқанда,</w:t>
      </w:r>
      <w:r w:rsidRPr="00196D12">
        <w:rPr>
          <w:rFonts w:ascii="Times New Roman" w:hAnsi="Times New Roman" w:cs="Times New Roman"/>
          <w:color w:val="000000" w:themeColor="text1"/>
          <w:sz w:val="28"/>
          <w:szCs w:val="28"/>
        </w:rPr>
        <w:t xml:space="preserve"> белсенділігінің арқасында </w:t>
      </w:r>
      <w:r w:rsidRPr="00196D12">
        <w:rPr>
          <w:rFonts w:ascii="Times New Roman" w:hAnsi="Times New Roman" w:cs="Times New Roman"/>
          <w:bCs/>
          <w:iCs/>
          <w:color w:val="000000" w:themeColor="text1"/>
          <w:sz w:val="28"/>
          <w:szCs w:val="28"/>
        </w:rPr>
        <w:t xml:space="preserve">эксплантанттың ауданының өсуі дәл сондай орын алды, бұл жағдай күмәнділікті жоққа шығарады </w:t>
      </w:r>
      <w:r w:rsidRPr="00196D12">
        <w:rPr>
          <w:rFonts w:ascii="Times New Roman" w:hAnsi="Times New Roman" w:cs="Times New Roman"/>
          <w:color w:val="000000" w:themeColor="text1"/>
          <w:sz w:val="28"/>
          <w:szCs w:val="28"/>
        </w:rPr>
        <w:t>[1</w:t>
      </w:r>
      <w:r w:rsidRPr="00196D12">
        <w:rPr>
          <w:rFonts w:ascii="Times New Roman" w:hAnsi="Times New Roman" w:cs="Times New Roman"/>
          <w:color w:val="000000" w:themeColor="text1"/>
          <w:sz w:val="28"/>
          <w:szCs w:val="28"/>
          <w:lang w:val="kk-KZ"/>
        </w:rPr>
        <w:t>38,150</w:t>
      </w:r>
      <w:r w:rsidRPr="00196D12">
        <w:rPr>
          <w:rFonts w:ascii="Times New Roman" w:hAnsi="Times New Roman" w:cs="Times New Roman"/>
          <w:color w:val="000000" w:themeColor="text1"/>
          <w:sz w:val="28"/>
          <w:szCs w:val="28"/>
        </w:rPr>
        <w:t xml:space="preserve">]. </w:t>
      </w:r>
    </w:p>
    <w:p w:rsidR="00265B78" w:rsidRPr="00196D12" w:rsidRDefault="00265B78" w:rsidP="00265B78">
      <w:pPr>
        <w:tabs>
          <w:tab w:val="left" w:pos="540"/>
        </w:tabs>
        <w:spacing w:after="0" w:line="240" w:lineRule="auto"/>
        <w:jc w:val="both"/>
        <w:rPr>
          <w:rFonts w:ascii="Times New Roman" w:hAnsi="Times New Roman" w:cs="Times New Roman"/>
          <w:color w:val="000000" w:themeColor="text1"/>
          <w:sz w:val="28"/>
          <w:szCs w:val="28"/>
        </w:rPr>
      </w:pPr>
      <w:r w:rsidRPr="00196D12">
        <w:rPr>
          <w:rFonts w:ascii="Times New Roman" w:hAnsi="Times New Roman" w:cs="Times New Roman"/>
          <w:color w:val="000000" w:themeColor="text1"/>
          <w:sz w:val="28"/>
          <w:szCs w:val="28"/>
        </w:rPr>
        <w:tab/>
        <w:t xml:space="preserve"> </w:t>
      </w:r>
      <w:r w:rsidRPr="00196D12">
        <w:rPr>
          <w:rFonts w:ascii="Times New Roman" w:hAnsi="Times New Roman" w:cs="Times New Roman"/>
          <w:color w:val="000000" w:themeColor="text1"/>
          <w:sz w:val="28"/>
          <w:szCs w:val="28"/>
          <w:lang w:val="kk-KZ"/>
        </w:rPr>
        <w:t xml:space="preserve">Серікбаева С.Ж. магистрлік ғылыми жұмысында ишемиялық инсультпен зардап шеккен  сырқаттарды  емдеу кезінде  нейропротекторлық дәрілермен фармакотерапиялық және фармакоэкономикалық түрғыдан сараптпама нәтижесінде медициналық сүлікті қолдануы тиімді, арзан, ыңғайлы емдік әдістердің бірі екенін дәлелдеп, клиникалық тәжрибеде қең қолдануға үсынылған </w:t>
      </w:r>
      <w:r w:rsidRPr="00196D12">
        <w:rPr>
          <w:rFonts w:ascii="Times New Roman" w:hAnsi="Times New Roman" w:cs="Times New Roman"/>
          <w:color w:val="000000" w:themeColor="text1"/>
          <w:sz w:val="28"/>
          <w:szCs w:val="28"/>
        </w:rPr>
        <w:t>[12,16].</w:t>
      </w:r>
    </w:p>
    <w:p w:rsidR="00265B78" w:rsidRPr="00196D12" w:rsidRDefault="00265B78" w:rsidP="00265B78">
      <w:pPr>
        <w:spacing w:after="0" w:line="240" w:lineRule="auto"/>
        <w:ind w:firstLine="567"/>
        <w:jc w:val="both"/>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 xml:space="preserve">С.Г. Канорскийдың ғылыми тұжырымы бойынша «Аурулардың бірінші  негізгі патогенетикалық себептерінің бәрі ағзалардағы (бас миы, жүрек, өкпе, </w:t>
      </w:r>
      <w:r w:rsidRPr="00196D12">
        <w:rPr>
          <w:rFonts w:ascii="Times New Roman" w:hAnsi="Times New Roman" w:cs="Times New Roman"/>
          <w:color w:val="000000" w:themeColor="text1"/>
          <w:sz w:val="28"/>
          <w:szCs w:val="28"/>
          <w:lang w:val="kk-KZ"/>
        </w:rPr>
        <w:lastRenderedPageBreak/>
        <w:t xml:space="preserve">бүйрек, бауыр және т.б) қылтамырлардағы кішірек қан айналуының бұзылуы патологиялық ауытқуларының негізі болып табылады, осыған байланысты белсенді емнің барлығы патологиялық ошақтарда және ағзаларда қылтамырлардың микроқанайналуын қалыпты жағдайға алып келуіне тікелей байланысты </w:t>
      </w:r>
      <w:r w:rsidRPr="00196D12">
        <w:rPr>
          <w:rFonts w:ascii="Times New Roman" w:hAnsi="Times New Roman" w:cs="Times New Roman"/>
          <w:color w:val="000000" w:themeColor="text1"/>
          <w:sz w:val="28"/>
          <w:szCs w:val="28"/>
        </w:rPr>
        <w:t>[130]</w:t>
      </w:r>
      <w:r w:rsidRPr="00196D12">
        <w:rPr>
          <w:rFonts w:ascii="Times New Roman" w:hAnsi="Times New Roman" w:cs="Times New Roman"/>
          <w:color w:val="000000" w:themeColor="text1"/>
          <w:sz w:val="28"/>
          <w:szCs w:val="28"/>
          <w:lang w:val="kk-KZ"/>
        </w:rPr>
        <w:t xml:space="preserve">. </w:t>
      </w:r>
    </w:p>
    <w:p w:rsidR="00265B78" w:rsidRPr="00196D12" w:rsidRDefault="00265B78" w:rsidP="00265B78">
      <w:pPr>
        <w:spacing w:after="0" w:line="240" w:lineRule="auto"/>
        <w:ind w:firstLine="567"/>
        <w:jc w:val="both"/>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ab/>
        <w:t>Медициналық сүліктің құрамындағы дестабилаза М энзимінің орналасуына байланысты, оның  нейропротекторлық әсері, кортексинге қарағанда нейропротекторлық әсері 10000 есе артық болатынын ескере отырып, ПКС синдромда  МС нейропротекторлық белсенділгі құрамындағы дестабилаза ферментіне орын алуына байланысты болу мүмкін [146 – Путилина]</w:t>
      </w:r>
    </w:p>
    <w:p w:rsidR="00265B78" w:rsidRPr="00196D12" w:rsidRDefault="00265B78" w:rsidP="00265B78">
      <w:pPr>
        <w:tabs>
          <w:tab w:val="left" w:pos="540"/>
        </w:tabs>
        <w:spacing w:after="0" w:line="240" w:lineRule="auto"/>
        <w:jc w:val="both"/>
        <w:rPr>
          <w:rFonts w:ascii="Times New Roman" w:hAnsi="Times New Roman" w:cs="Times New Roman"/>
          <w:color w:val="000000" w:themeColor="text1"/>
          <w:sz w:val="28"/>
          <w:szCs w:val="28"/>
          <w:lang w:val="kk-KZ"/>
        </w:rPr>
      </w:pPr>
    </w:p>
    <w:p w:rsidR="00265B78" w:rsidRPr="00196D12" w:rsidRDefault="00265B78" w:rsidP="00265B78">
      <w:pPr>
        <w:spacing w:after="0" w:line="240" w:lineRule="auto"/>
        <w:ind w:firstLine="567"/>
        <w:jc w:val="both"/>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Сүліктің  медицинада қолдануы</w:t>
      </w:r>
    </w:p>
    <w:p w:rsidR="00265B78" w:rsidRPr="00196D12" w:rsidRDefault="00265B78" w:rsidP="00265B78">
      <w:pPr>
        <w:spacing w:after="0" w:line="240" w:lineRule="auto"/>
        <w:ind w:firstLine="567"/>
        <w:jc w:val="both"/>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 xml:space="preserve">Сүліктің медицинада қолдануы төмендегі ақпараттық кестеде көрсетілген (кесте-3). Гирудотерапияның әр ауруларға емдік әдістері ерекшелінеді. Ағзаларға, тіндерге байланысты  сүлікті қолдану аймағында ерекшеленген қою нүктелері әртүрлі болып келеді [14]. </w:t>
      </w:r>
    </w:p>
    <w:p w:rsidR="00265B78" w:rsidRPr="00196D12" w:rsidRDefault="00265B78" w:rsidP="00265B78">
      <w:pPr>
        <w:tabs>
          <w:tab w:val="left" w:pos="540"/>
        </w:tabs>
        <w:spacing w:after="0" w:line="240" w:lineRule="auto"/>
        <w:jc w:val="both"/>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Кесте -3. Сүліктің  медицинада қолдануы сызбасы</w:t>
      </w:r>
    </w:p>
    <w:tbl>
      <w:tblPr>
        <w:tblW w:w="9360" w:type="dxa"/>
        <w:tblInd w:w="108" w:type="dxa"/>
        <w:tblLayout w:type="fixed"/>
        <w:tblLook w:val="0000"/>
      </w:tblPr>
      <w:tblGrid>
        <w:gridCol w:w="9360"/>
      </w:tblGrid>
      <w:tr w:rsidR="00265B78" w:rsidRPr="00196D12" w:rsidTr="00C83CC8">
        <w:trPr>
          <w:trHeight w:val="243"/>
        </w:trPr>
        <w:tc>
          <w:tcPr>
            <w:tcW w:w="9360" w:type="dxa"/>
          </w:tcPr>
          <w:p w:rsidR="00265B78" w:rsidRPr="00196D12" w:rsidRDefault="00265B78" w:rsidP="00C83CC8">
            <w:pPr>
              <w:spacing w:after="0" w:line="240" w:lineRule="auto"/>
              <w:jc w:val="center"/>
              <w:rPr>
                <w:rFonts w:ascii="Times New Roman" w:hAnsi="Times New Roman" w:cs="Times New Roman"/>
                <w:color w:val="000000" w:themeColor="text1"/>
                <w:sz w:val="28"/>
                <w:szCs w:val="24"/>
                <w:lang w:val="kk-KZ"/>
              </w:rPr>
            </w:pPr>
          </w:p>
        </w:tc>
      </w:tr>
      <w:tr w:rsidR="00265B78" w:rsidRPr="00196D12" w:rsidTr="00C83CC8">
        <w:trPr>
          <w:trHeight w:val="816"/>
        </w:trPr>
        <w:tc>
          <w:tcPr>
            <w:tcW w:w="9360" w:type="dxa"/>
          </w:tcPr>
          <w:p w:rsidR="00265B78" w:rsidRPr="00196D12" w:rsidRDefault="00265B78" w:rsidP="00C83CC8">
            <w:pPr>
              <w:spacing w:after="0" w:line="240" w:lineRule="auto"/>
              <w:jc w:val="both"/>
              <w:rPr>
                <w:rFonts w:ascii="Times New Roman" w:hAnsi="Times New Roman" w:cs="Times New Roman"/>
                <w:color w:val="000000" w:themeColor="text1"/>
                <w:sz w:val="28"/>
                <w:szCs w:val="24"/>
                <w:lang w:val="kk-KZ"/>
              </w:rPr>
            </w:pPr>
            <w:r w:rsidRPr="00196D12">
              <w:rPr>
                <w:rFonts w:ascii="Times New Roman" w:hAnsi="Times New Roman" w:cs="Times New Roman"/>
                <w:color w:val="000000" w:themeColor="text1"/>
                <w:sz w:val="28"/>
                <w:szCs w:val="24"/>
                <w:lang w:val="kk-KZ"/>
              </w:rPr>
              <w:t>Кардиология</w:t>
            </w:r>
          </w:p>
          <w:p w:rsidR="00265B78" w:rsidRPr="00196D12" w:rsidRDefault="00265B78" w:rsidP="00C83CC8">
            <w:pPr>
              <w:spacing w:after="0" w:line="240" w:lineRule="auto"/>
              <w:jc w:val="both"/>
              <w:rPr>
                <w:rFonts w:ascii="Times New Roman" w:hAnsi="Times New Roman" w:cs="Times New Roman"/>
                <w:color w:val="000000" w:themeColor="text1"/>
                <w:sz w:val="28"/>
                <w:szCs w:val="24"/>
                <w:lang w:val="kk-KZ"/>
              </w:rPr>
            </w:pPr>
            <w:r w:rsidRPr="00196D12">
              <w:rPr>
                <w:rFonts w:ascii="Times New Roman" w:hAnsi="Times New Roman" w:cs="Times New Roman"/>
                <w:color w:val="000000" w:themeColor="text1"/>
                <w:sz w:val="28"/>
                <w:szCs w:val="24"/>
                <w:lang w:val="kk-KZ"/>
              </w:rPr>
              <w:t xml:space="preserve">Артериалық  гипертония. Стенокардия. Кардиальгия. Жүрек жетімсіздігі. </w:t>
            </w:r>
          </w:p>
          <w:p w:rsidR="00265B78" w:rsidRPr="00196D12" w:rsidRDefault="00265B78" w:rsidP="00C83CC8">
            <w:pPr>
              <w:spacing w:after="0" w:line="240" w:lineRule="auto"/>
              <w:jc w:val="both"/>
              <w:rPr>
                <w:rFonts w:ascii="Times New Roman" w:hAnsi="Times New Roman" w:cs="Times New Roman"/>
                <w:color w:val="000000" w:themeColor="text1"/>
                <w:sz w:val="28"/>
                <w:szCs w:val="24"/>
                <w:lang w:val="kk-KZ"/>
              </w:rPr>
            </w:pPr>
            <w:r w:rsidRPr="00196D12">
              <w:rPr>
                <w:rFonts w:ascii="Times New Roman" w:hAnsi="Times New Roman" w:cs="Times New Roman"/>
                <w:color w:val="000000" w:themeColor="text1"/>
                <w:sz w:val="28"/>
                <w:szCs w:val="24"/>
                <w:lang w:val="kk-KZ"/>
              </w:rPr>
              <w:t xml:space="preserve">Гипертониялық ауру </w:t>
            </w:r>
          </w:p>
        </w:tc>
      </w:tr>
      <w:tr w:rsidR="00265B78" w:rsidRPr="00196D12" w:rsidTr="00C83CC8">
        <w:trPr>
          <w:trHeight w:val="479"/>
        </w:trPr>
        <w:tc>
          <w:tcPr>
            <w:tcW w:w="9360" w:type="dxa"/>
          </w:tcPr>
          <w:p w:rsidR="00265B78" w:rsidRPr="00196D12" w:rsidRDefault="00265B78" w:rsidP="00C83CC8">
            <w:pPr>
              <w:spacing w:after="0" w:line="240" w:lineRule="auto"/>
              <w:jc w:val="both"/>
              <w:rPr>
                <w:rFonts w:ascii="Times New Roman" w:hAnsi="Times New Roman" w:cs="Times New Roman"/>
                <w:color w:val="000000" w:themeColor="text1"/>
                <w:sz w:val="28"/>
                <w:szCs w:val="24"/>
                <w:lang w:val="kk-KZ"/>
              </w:rPr>
            </w:pPr>
            <w:r w:rsidRPr="00196D12">
              <w:rPr>
                <w:rFonts w:ascii="Times New Roman" w:hAnsi="Times New Roman" w:cs="Times New Roman"/>
                <w:color w:val="000000" w:themeColor="text1"/>
                <w:sz w:val="28"/>
                <w:szCs w:val="24"/>
                <w:lang w:val="kk-KZ"/>
              </w:rPr>
              <w:t>Пульмонология</w:t>
            </w:r>
          </w:p>
          <w:p w:rsidR="00265B78" w:rsidRPr="00196D12" w:rsidRDefault="00265B78" w:rsidP="00C83CC8">
            <w:pPr>
              <w:spacing w:after="0" w:line="240" w:lineRule="auto"/>
              <w:jc w:val="both"/>
              <w:rPr>
                <w:rFonts w:ascii="Times New Roman" w:hAnsi="Times New Roman" w:cs="Times New Roman"/>
                <w:color w:val="000000" w:themeColor="text1"/>
                <w:sz w:val="28"/>
                <w:szCs w:val="24"/>
                <w:lang w:val="kk-KZ"/>
              </w:rPr>
            </w:pPr>
            <w:r w:rsidRPr="00196D12">
              <w:rPr>
                <w:rFonts w:ascii="Times New Roman" w:hAnsi="Times New Roman" w:cs="Times New Roman"/>
                <w:color w:val="000000" w:themeColor="text1"/>
                <w:sz w:val="28"/>
                <w:szCs w:val="24"/>
                <w:lang w:val="kk-KZ"/>
              </w:rPr>
              <w:t>Бронхит. Бронх демікпесі.</w:t>
            </w:r>
          </w:p>
        </w:tc>
      </w:tr>
      <w:tr w:rsidR="00265B78" w:rsidRPr="00196D12" w:rsidTr="00C83CC8">
        <w:trPr>
          <w:trHeight w:val="487"/>
        </w:trPr>
        <w:tc>
          <w:tcPr>
            <w:tcW w:w="9360" w:type="dxa"/>
          </w:tcPr>
          <w:p w:rsidR="00265B78" w:rsidRPr="00196D12" w:rsidRDefault="00265B78" w:rsidP="00C83CC8">
            <w:pPr>
              <w:spacing w:after="0" w:line="240" w:lineRule="auto"/>
              <w:jc w:val="both"/>
              <w:rPr>
                <w:rFonts w:ascii="Times New Roman" w:hAnsi="Times New Roman" w:cs="Times New Roman"/>
                <w:color w:val="000000" w:themeColor="text1"/>
                <w:sz w:val="28"/>
                <w:szCs w:val="24"/>
                <w:lang w:val="kk-KZ"/>
              </w:rPr>
            </w:pPr>
            <w:r w:rsidRPr="00196D12">
              <w:rPr>
                <w:rFonts w:ascii="Times New Roman" w:hAnsi="Times New Roman" w:cs="Times New Roman"/>
                <w:color w:val="000000" w:themeColor="text1"/>
                <w:sz w:val="28"/>
                <w:szCs w:val="24"/>
                <w:lang w:val="kk-KZ"/>
              </w:rPr>
              <w:t>Неврология</w:t>
            </w:r>
          </w:p>
          <w:p w:rsidR="00265B78" w:rsidRPr="00196D12" w:rsidRDefault="00265B78" w:rsidP="00C83CC8">
            <w:pPr>
              <w:spacing w:after="0" w:line="240" w:lineRule="auto"/>
              <w:jc w:val="both"/>
              <w:rPr>
                <w:rFonts w:ascii="Times New Roman" w:hAnsi="Times New Roman" w:cs="Times New Roman"/>
                <w:color w:val="000000" w:themeColor="text1"/>
                <w:sz w:val="28"/>
                <w:szCs w:val="24"/>
                <w:lang w:val="kk-KZ"/>
              </w:rPr>
            </w:pPr>
            <w:r w:rsidRPr="00196D12">
              <w:rPr>
                <w:rFonts w:ascii="Times New Roman" w:hAnsi="Times New Roman" w:cs="Times New Roman"/>
                <w:color w:val="000000" w:themeColor="text1"/>
                <w:sz w:val="28"/>
                <w:szCs w:val="24"/>
                <w:lang w:val="kk-KZ"/>
              </w:rPr>
              <w:t>Невриттер. Невральгия.Ишемиялық инсульт. Радикулиттер</w:t>
            </w:r>
          </w:p>
        </w:tc>
      </w:tr>
      <w:tr w:rsidR="00265B78" w:rsidRPr="00196D12" w:rsidTr="00C83CC8">
        <w:trPr>
          <w:trHeight w:val="523"/>
        </w:trPr>
        <w:tc>
          <w:tcPr>
            <w:tcW w:w="9360" w:type="dxa"/>
          </w:tcPr>
          <w:p w:rsidR="00265B78" w:rsidRPr="00196D12" w:rsidRDefault="00265B78" w:rsidP="00C83CC8">
            <w:pPr>
              <w:spacing w:after="0" w:line="240" w:lineRule="auto"/>
              <w:jc w:val="both"/>
              <w:rPr>
                <w:rFonts w:ascii="Times New Roman" w:hAnsi="Times New Roman" w:cs="Times New Roman"/>
                <w:color w:val="000000" w:themeColor="text1"/>
                <w:sz w:val="28"/>
                <w:szCs w:val="24"/>
                <w:lang w:val="kk-KZ"/>
              </w:rPr>
            </w:pPr>
            <w:r w:rsidRPr="00196D12">
              <w:rPr>
                <w:rFonts w:ascii="Times New Roman" w:hAnsi="Times New Roman" w:cs="Times New Roman"/>
                <w:color w:val="000000" w:themeColor="text1"/>
                <w:sz w:val="28"/>
                <w:szCs w:val="24"/>
                <w:lang w:val="kk-KZ"/>
              </w:rPr>
              <w:t>Урология</w:t>
            </w:r>
          </w:p>
          <w:p w:rsidR="00265B78" w:rsidRPr="00196D12" w:rsidRDefault="00265B78" w:rsidP="00C83CC8">
            <w:pPr>
              <w:spacing w:after="0" w:line="240" w:lineRule="auto"/>
              <w:jc w:val="both"/>
              <w:rPr>
                <w:rFonts w:ascii="Times New Roman" w:hAnsi="Times New Roman" w:cs="Times New Roman"/>
                <w:color w:val="000000" w:themeColor="text1"/>
                <w:sz w:val="28"/>
                <w:szCs w:val="24"/>
              </w:rPr>
            </w:pPr>
            <w:r w:rsidRPr="00196D12">
              <w:rPr>
                <w:rFonts w:ascii="Times New Roman" w:hAnsi="Times New Roman" w:cs="Times New Roman"/>
                <w:color w:val="000000" w:themeColor="text1"/>
                <w:sz w:val="28"/>
                <w:szCs w:val="24"/>
                <w:lang w:val="kk-KZ"/>
              </w:rPr>
              <w:t>Аденома. Созылмалы  прост</w:t>
            </w:r>
            <w:r w:rsidRPr="00196D12">
              <w:rPr>
                <w:rFonts w:ascii="Times New Roman" w:hAnsi="Times New Roman" w:cs="Times New Roman"/>
                <w:color w:val="000000" w:themeColor="text1"/>
                <w:sz w:val="28"/>
                <w:szCs w:val="24"/>
              </w:rPr>
              <w:t>атит. Бүйрек аурулары</w:t>
            </w:r>
          </w:p>
        </w:tc>
      </w:tr>
      <w:tr w:rsidR="00265B78" w:rsidRPr="00196D12" w:rsidTr="00C83CC8">
        <w:trPr>
          <w:trHeight w:val="816"/>
        </w:trPr>
        <w:tc>
          <w:tcPr>
            <w:tcW w:w="9360" w:type="dxa"/>
          </w:tcPr>
          <w:p w:rsidR="00265B78" w:rsidRPr="00196D12" w:rsidRDefault="00265B78" w:rsidP="00C83CC8">
            <w:pPr>
              <w:spacing w:after="0" w:line="240" w:lineRule="auto"/>
              <w:jc w:val="both"/>
              <w:rPr>
                <w:rFonts w:ascii="Times New Roman" w:hAnsi="Times New Roman" w:cs="Times New Roman"/>
                <w:color w:val="000000" w:themeColor="text1"/>
                <w:sz w:val="28"/>
                <w:szCs w:val="24"/>
              </w:rPr>
            </w:pPr>
            <w:r w:rsidRPr="00196D12">
              <w:rPr>
                <w:rFonts w:ascii="Times New Roman" w:hAnsi="Times New Roman" w:cs="Times New Roman"/>
                <w:color w:val="000000" w:themeColor="text1"/>
                <w:sz w:val="28"/>
                <w:szCs w:val="24"/>
              </w:rPr>
              <w:t>Гастроэнтерология</w:t>
            </w:r>
          </w:p>
          <w:p w:rsidR="00265B78" w:rsidRPr="00196D12" w:rsidRDefault="00265B78" w:rsidP="00C83CC8">
            <w:pPr>
              <w:spacing w:after="0" w:line="240" w:lineRule="auto"/>
              <w:jc w:val="both"/>
              <w:rPr>
                <w:rFonts w:ascii="Times New Roman" w:hAnsi="Times New Roman" w:cs="Times New Roman"/>
                <w:color w:val="000000" w:themeColor="text1"/>
                <w:sz w:val="28"/>
                <w:szCs w:val="24"/>
              </w:rPr>
            </w:pPr>
            <w:r w:rsidRPr="00196D12">
              <w:rPr>
                <w:rFonts w:ascii="Times New Roman" w:hAnsi="Times New Roman" w:cs="Times New Roman"/>
                <w:color w:val="000000" w:themeColor="text1"/>
                <w:sz w:val="28"/>
                <w:szCs w:val="24"/>
              </w:rPr>
              <w:t>Гастрит. Гастродуоденит.</w:t>
            </w:r>
            <w:r w:rsidRPr="00196D12">
              <w:rPr>
                <w:rFonts w:ascii="Times New Roman" w:hAnsi="Times New Roman" w:cs="Times New Roman"/>
                <w:color w:val="000000" w:themeColor="text1"/>
                <w:sz w:val="28"/>
                <w:szCs w:val="24"/>
                <w:lang w:val="kk-KZ"/>
              </w:rPr>
              <w:t xml:space="preserve"> </w:t>
            </w:r>
            <w:r w:rsidRPr="00196D12">
              <w:rPr>
                <w:rFonts w:ascii="Times New Roman" w:hAnsi="Times New Roman" w:cs="Times New Roman"/>
                <w:color w:val="000000" w:themeColor="text1"/>
                <w:sz w:val="28"/>
                <w:szCs w:val="24"/>
              </w:rPr>
              <w:t>Жаралы ауру. Созылмалы  гепатит. Бауыр беріші (Цирроз печени). Созылмалы іш қату</w:t>
            </w:r>
            <w:r w:rsidRPr="00196D12">
              <w:rPr>
                <w:rFonts w:ascii="Times New Roman" w:hAnsi="Times New Roman" w:cs="Times New Roman"/>
                <w:color w:val="000000" w:themeColor="text1"/>
                <w:sz w:val="28"/>
                <w:szCs w:val="24"/>
                <w:lang w:val="kk-KZ"/>
              </w:rPr>
              <w:t>.</w:t>
            </w:r>
            <w:r w:rsidRPr="00196D12">
              <w:rPr>
                <w:rFonts w:ascii="Times New Roman" w:hAnsi="Times New Roman" w:cs="Times New Roman"/>
                <w:color w:val="000000" w:themeColor="text1"/>
                <w:sz w:val="28"/>
                <w:szCs w:val="24"/>
              </w:rPr>
              <w:t xml:space="preserve">  Созылмалы панкреатит.</w:t>
            </w:r>
          </w:p>
        </w:tc>
      </w:tr>
      <w:tr w:rsidR="00265B78" w:rsidRPr="00196D12" w:rsidTr="00C83CC8">
        <w:trPr>
          <w:trHeight w:val="816"/>
        </w:trPr>
        <w:tc>
          <w:tcPr>
            <w:tcW w:w="9360" w:type="dxa"/>
          </w:tcPr>
          <w:p w:rsidR="00265B78" w:rsidRPr="00196D12" w:rsidRDefault="00265B78" w:rsidP="00C83CC8">
            <w:pPr>
              <w:spacing w:after="0" w:line="240" w:lineRule="auto"/>
              <w:jc w:val="both"/>
              <w:rPr>
                <w:rFonts w:ascii="Times New Roman" w:hAnsi="Times New Roman" w:cs="Times New Roman"/>
                <w:color w:val="000000" w:themeColor="text1"/>
                <w:sz w:val="28"/>
                <w:szCs w:val="24"/>
              </w:rPr>
            </w:pPr>
            <w:r w:rsidRPr="00196D12">
              <w:rPr>
                <w:rFonts w:ascii="Times New Roman" w:hAnsi="Times New Roman" w:cs="Times New Roman"/>
                <w:color w:val="000000" w:themeColor="text1"/>
                <w:sz w:val="28"/>
                <w:szCs w:val="24"/>
              </w:rPr>
              <w:t>Гинекология</w:t>
            </w:r>
          </w:p>
          <w:p w:rsidR="00265B78" w:rsidRPr="00196D12" w:rsidRDefault="00265B78" w:rsidP="00C83CC8">
            <w:pPr>
              <w:spacing w:after="0" w:line="240" w:lineRule="auto"/>
              <w:jc w:val="both"/>
              <w:rPr>
                <w:rFonts w:ascii="Times New Roman" w:hAnsi="Times New Roman" w:cs="Times New Roman"/>
                <w:color w:val="000000" w:themeColor="text1"/>
                <w:sz w:val="28"/>
                <w:szCs w:val="24"/>
              </w:rPr>
            </w:pPr>
            <w:r w:rsidRPr="00196D12">
              <w:rPr>
                <w:rFonts w:ascii="Times New Roman" w:hAnsi="Times New Roman" w:cs="Times New Roman"/>
                <w:color w:val="000000" w:themeColor="text1"/>
                <w:sz w:val="28"/>
                <w:szCs w:val="24"/>
              </w:rPr>
              <w:t>1. Жатыр мен қасалқыларының жіті және созылмалы қабыну аурулары. Жабысқы үрдісі. Жатыр мен қасалқыларының қатерсіз құрылымы. Етеккірдің ауырсынуы (альгодисменорея)</w:t>
            </w:r>
          </w:p>
          <w:p w:rsidR="00265B78" w:rsidRPr="00196D12" w:rsidRDefault="00265B78" w:rsidP="00C83CC8">
            <w:pPr>
              <w:spacing w:after="0" w:line="240" w:lineRule="auto"/>
              <w:jc w:val="both"/>
              <w:rPr>
                <w:rFonts w:ascii="Times New Roman" w:hAnsi="Times New Roman" w:cs="Times New Roman"/>
                <w:color w:val="000000" w:themeColor="text1"/>
                <w:sz w:val="28"/>
                <w:szCs w:val="24"/>
              </w:rPr>
            </w:pPr>
            <w:r w:rsidRPr="00196D12">
              <w:rPr>
                <w:rFonts w:ascii="Times New Roman" w:hAnsi="Times New Roman" w:cs="Times New Roman"/>
                <w:color w:val="000000" w:themeColor="text1"/>
                <w:sz w:val="28"/>
                <w:szCs w:val="24"/>
              </w:rPr>
              <w:t>Жатырдан қан кетуі. Бедеулік.</w:t>
            </w:r>
          </w:p>
        </w:tc>
      </w:tr>
      <w:tr w:rsidR="00265B78" w:rsidRPr="00196D12" w:rsidTr="00C83CC8">
        <w:trPr>
          <w:trHeight w:val="529"/>
        </w:trPr>
        <w:tc>
          <w:tcPr>
            <w:tcW w:w="9360" w:type="dxa"/>
          </w:tcPr>
          <w:p w:rsidR="00265B78" w:rsidRPr="00196D12" w:rsidRDefault="00265B78" w:rsidP="00C83CC8">
            <w:pPr>
              <w:spacing w:after="0" w:line="240" w:lineRule="auto"/>
              <w:jc w:val="both"/>
              <w:rPr>
                <w:rFonts w:ascii="Times New Roman" w:hAnsi="Times New Roman" w:cs="Times New Roman"/>
                <w:color w:val="000000" w:themeColor="text1"/>
                <w:sz w:val="28"/>
                <w:szCs w:val="24"/>
              </w:rPr>
            </w:pPr>
            <w:r w:rsidRPr="00196D12">
              <w:rPr>
                <w:rFonts w:ascii="Times New Roman" w:hAnsi="Times New Roman" w:cs="Times New Roman"/>
                <w:color w:val="000000" w:themeColor="text1"/>
                <w:sz w:val="28"/>
                <w:szCs w:val="24"/>
              </w:rPr>
              <w:t>Аллер</w:t>
            </w:r>
            <w:r w:rsidRPr="00196D12">
              <w:rPr>
                <w:rFonts w:ascii="Times New Roman" w:hAnsi="Times New Roman" w:cs="Times New Roman"/>
                <w:color w:val="000000" w:themeColor="text1"/>
                <w:sz w:val="28"/>
                <w:szCs w:val="24"/>
                <w:lang w:val="kk-KZ"/>
              </w:rPr>
              <w:t>голо</w:t>
            </w:r>
            <w:r w:rsidRPr="00196D12">
              <w:rPr>
                <w:rFonts w:ascii="Times New Roman" w:hAnsi="Times New Roman" w:cs="Times New Roman"/>
                <w:color w:val="000000" w:themeColor="text1"/>
                <w:sz w:val="28"/>
                <w:szCs w:val="24"/>
              </w:rPr>
              <w:t>гия</w:t>
            </w:r>
          </w:p>
          <w:p w:rsidR="00265B78" w:rsidRPr="00196D12" w:rsidRDefault="00265B78" w:rsidP="00C83CC8">
            <w:pPr>
              <w:spacing w:after="0" w:line="240" w:lineRule="auto"/>
              <w:jc w:val="both"/>
              <w:rPr>
                <w:rFonts w:ascii="Times New Roman" w:hAnsi="Times New Roman" w:cs="Times New Roman"/>
                <w:color w:val="000000" w:themeColor="text1"/>
                <w:sz w:val="28"/>
                <w:szCs w:val="24"/>
              </w:rPr>
            </w:pPr>
            <w:r w:rsidRPr="00196D12">
              <w:rPr>
                <w:rFonts w:ascii="Times New Roman" w:hAnsi="Times New Roman" w:cs="Times New Roman"/>
                <w:color w:val="000000" w:themeColor="text1"/>
                <w:sz w:val="28"/>
                <w:szCs w:val="24"/>
              </w:rPr>
              <w:t xml:space="preserve">Нейродермит. Есекжем. Бронх демікпесі. Аллергиялық колит. </w:t>
            </w:r>
          </w:p>
          <w:p w:rsidR="00265B78" w:rsidRPr="00196D12" w:rsidRDefault="00265B78" w:rsidP="00C83CC8">
            <w:pPr>
              <w:spacing w:after="0" w:line="240" w:lineRule="auto"/>
              <w:jc w:val="both"/>
              <w:rPr>
                <w:rFonts w:ascii="Times New Roman" w:hAnsi="Times New Roman" w:cs="Times New Roman"/>
                <w:color w:val="000000" w:themeColor="text1"/>
                <w:sz w:val="28"/>
                <w:szCs w:val="24"/>
              </w:rPr>
            </w:pPr>
            <w:r w:rsidRPr="00196D12">
              <w:rPr>
                <w:rFonts w:ascii="Times New Roman" w:hAnsi="Times New Roman" w:cs="Times New Roman"/>
                <w:color w:val="000000" w:themeColor="text1"/>
                <w:sz w:val="28"/>
                <w:szCs w:val="24"/>
              </w:rPr>
              <w:t>Нефрит.</w:t>
            </w:r>
          </w:p>
        </w:tc>
      </w:tr>
      <w:tr w:rsidR="00265B78" w:rsidRPr="00196D12" w:rsidTr="00C83CC8">
        <w:trPr>
          <w:trHeight w:val="1004"/>
        </w:trPr>
        <w:tc>
          <w:tcPr>
            <w:tcW w:w="9360" w:type="dxa"/>
          </w:tcPr>
          <w:p w:rsidR="00265B78" w:rsidRPr="00196D12" w:rsidRDefault="00265B78" w:rsidP="00C83CC8">
            <w:pPr>
              <w:spacing w:after="0" w:line="240" w:lineRule="auto"/>
              <w:jc w:val="both"/>
              <w:rPr>
                <w:rFonts w:ascii="Times New Roman" w:hAnsi="Times New Roman" w:cs="Times New Roman"/>
                <w:color w:val="000000" w:themeColor="text1"/>
                <w:sz w:val="28"/>
                <w:szCs w:val="24"/>
              </w:rPr>
            </w:pPr>
            <w:r w:rsidRPr="00196D12">
              <w:rPr>
                <w:rFonts w:ascii="Times New Roman" w:hAnsi="Times New Roman" w:cs="Times New Roman"/>
                <w:color w:val="000000" w:themeColor="text1"/>
                <w:sz w:val="28"/>
                <w:szCs w:val="24"/>
              </w:rPr>
              <w:t>Хирургия</w:t>
            </w:r>
          </w:p>
          <w:p w:rsidR="00265B78" w:rsidRPr="00196D12" w:rsidRDefault="00265B78" w:rsidP="00C83CC8">
            <w:pPr>
              <w:spacing w:after="0" w:line="240" w:lineRule="auto"/>
              <w:jc w:val="both"/>
              <w:rPr>
                <w:rFonts w:ascii="Times New Roman" w:hAnsi="Times New Roman" w:cs="Times New Roman"/>
                <w:color w:val="000000" w:themeColor="text1"/>
                <w:sz w:val="28"/>
                <w:szCs w:val="24"/>
              </w:rPr>
            </w:pPr>
            <w:r w:rsidRPr="00196D12">
              <w:rPr>
                <w:rFonts w:ascii="Times New Roman" w:hAnsi="Times New Roman" w:cs="Times New Roman"/>
                <w:color w:val="000000" w:themeColor="text1"/>
                <w:sz w:val="28"/>
                <w:szCs w:val="24"/>
              </w:rPr>
              <w:t xml:space="preserve">Отаудан кейінгі асқынулар. Сіңбелер (инфильтраттар). Шиқандар (фурункулездер) мен көршиқандар (карбункулдер).  Іріңдіктер (абсцесстер).  Керіліп кеңею (варикозд) аурулар. Флебит, тромбофлебит. Көтеу (геморрой). Жіті емшек қабынуы (мастит). Сүйектің сынуы. Созылмалы </w:t>
            </w:r>
            <w:r w:rsidRPr="00196D12">
              <w:rPr>
                <w:rFonts w:ascii="Times New Roman" w:hAnsi="Times New Roman" w:cs="Times New Roman"/>
                <w:color w:val="000000" w:themeColor="text1"/>
                <w:sz w:val="28"/>
                <w:szCs w:val="24"/>
              </w:rPr>
              <w:lastRenderedPageBreak/>
              <w:t>остемиелит. Соғып алулар (ушибы).</w:t>
            </w:r>
          </w:p>
        </w:tc>
      </w:tr>
      <w:tr w:rsidR="00265B78" w:rsidRPr="00196D12" w:rsidTr="00C83CC8">
        <w:trPr>
          <w:trHeight w:val="523"/>
        </w:trPr>
        <w:tc>
          <w:tcPr>
            <w:tcW w:w="9360" w:type="dxa"/>
          </w:tcPr>
          <w:p w:rsidR="00265B78" w:rsidRPr="00196D12" w:rsidRDefault="00265B78" w:rsidP="00C83CC8">
            <w:pPr>
              <w:spacing w:after="0" w:line="240" w:lineRule="auto"/>
              <w:jc w:val="both"/>
              <w:rPr>
                <w:rFonts w:ascii="Times New Roman" w:hAnsi="Times New Roman" w:cs="Times New Roman"/>
                <w:color w:val="000000" w:themeColor="text1"/>
                <w:sz w:val="28"/>
                <w:szCs w:val="24"/>
              </w:rPr>
            </w:pPr>
            <w:r w:rsidRPr="00196D12">
              <w:rPr>
                <w:rFonts w:ascii="Times New Roman" w:hAnsi="Times New Roman" w:cs="Times New Roman"/>
                <w:color w:val="000000" w:themeColor="text1"/>
                <w:sz w:val="28"/>
                <w:szCs w:val="24"/>
              </w:rPr>
              <w:lastRenderedPageBreak/>
              <w:t xml:space="preserve">Офтальмология </w:t>
            </w:r>
          </w:p>
          <w:p w:rsidR="00265B78" w:rsidRPr="00196D12" w:rsidRDefault="00265B78" w:rsidP="00C83CC8">
            <w:pPr>
              <w:spacing w:after="0" w:line="240" w:lineRule="auto"/>
              <w:jc w:val="both"/>
              <w:rPr>
                <w:rFonts w:ascii="Times New Roman" w:hAnsi="Times New Roman" w:cs="Times New Roman"/>
                <w:color w:val="000000" w:themeColor="text1"/>
                <w:sz w:val="28"/>
                <w:szCs w:val="24"/>
              </w:rPr>
            </w:pPr>
            <w:r w:rsidRPr="00196D12">
              <w:rPr>
                <w:rFonts w:ascii="Times New Roman" w:hAnsi="Times New Roman" w:cs="Times New Roman"/>
                <w:color w:val="000000" w:themeColor="text1"/>
                <w:sz w:val="28"/>
                <w:szCs w:val="24"/>
              </w:rPr>
              <w:t>Глаукома.</w:t>
            </w:r>
            <w:r w:rsidRPr="00196D12">
              <w:rPr>
                <w:rFonts w:ascii="Times New Roman" w:hAnsi="Times New Roman" w:cs="Times New Roman"/>
                <w:color w:val="000000" w:themeColor="text1"/>
                <w:sz w:val="28"/>
                <w:szCs w:val="24"/>
                <w:lang w:val="kk-KZ"/>
              </w:rPr>
              <w:t xml:space="preserve"> </w:t>
            </w:r>
            <w:r w:rsidRPr="00196D12">
              <w:rPr>
                <w:rFonts w:ascii="Times New Roman" w:hAnsi="Times New Roman" w:cs="Times New Roman"/>
                <w:color w:val="000000" w:themeColor="text1"/>
                <w:sz w:val="28"/>
                <w:szCs w:val="24"/>
              </w:rPr>
              <w:t xml:space="preserve">Көздің қабынған аурулары.  Көздің торлы қабығының аурулары. </w:t>
            </w:r>
          </w:p>
        </w:tc>
      </w:tr>
      <w:tr w:rsidR="00265B78" w:rsidRPr="00196D12" w:rsidTr="00C83CC8">
        <w:trPr>
          <w:trHeight w:val="523"/>
        </w:trPr>
        <w:tc>
          <w:tcPr>
            <w:tcW w:w="9360" w:type="dxa"/>
          </w:tcPr>
          <w:p w:rsidR="00265B78" w:rsidRPr="00196D12" w:rsidRDefault="00265B78" w:rsidP="00C83CC8">
            <w:pPr>
              <w:spacing w:after="0" w:line="240" w:lineRule="auto"/>
              <w:jc w:val="both"/>
              <w:rPr>
                <w:rFonts w:ascii="Times New Roman" w:hAnsi="Times New Roman" w:cs="Times New Roman"/>
                <w:color w:val="000000" w:themeColor="text1"/>
                <w:sz w:val="28"/>
                <w:szCs w:val="24"/>
              </w:rPr>
            </w:pPr>
            <w:r w:rsidRPr="00196D12">
              <w:rPr>
                <w:rFonts w:ascii="Times New Roman" w:hAnsi="Times New Roman" w:cs="Times New Roman"/>
                <w:color w:val="000000" w:themeColor="text1"/>
                <w:sz w:val="28"/>
                <w:szCs w:val="24"/>
              </w:rPr>
              <w:t>Мұрын-көмекей-құлақ аурулары</w:t>
            </w:r>
          </w:p>
          <w:p w:rsidR="00265B78" w:rsidRPr="00196D12" w:rsidRDefault="00265B78" w:rsidP="00C83CC8">
            <w:pPr>
              <w:spacing w:after="0" w:line="240" w:lineRule="auto"/>
              <w:jc w:val="both"/>
              <w:rPr>
                <w:rFonts w:ascii="Times New Roman" w:hAnsi="Times New Roman" w:cs="Times New Roman"/>
                <w:color w:val="000000" w:themeColor="text1"/>
                <w:sz w:val="28"/>
                <w:szCs w:val="24"/>
              </w:rPr>
            </w:pPr>
            <w:r w:rsidRPr="00196D12">
              <w:rPr>
                <w:rFonts w:ascii="Times New Roman" w:hAnsi="Times New Roman" w:cs="Times New Roman"/>
                <w:color w:val="000000" w:themeColor="text1"/>
                <w:sz w:val="28"/>
                <w:szCs w:val="24"/>
              </w:rPr>
              <w:t>Тамыр қимылдатқыш (вазомоторлы) ринит. Мұрын қуысының аурулары.  Құлақ аурулары.</w:t>
            </w:r>
          </w:p>
        </w:tc>
      </w:tr>
      <w:tr w:rsidR="00265B78" w:rsidRPr="00196D12" w:rsidTr="00C83CC8">
        <w:trPr>
          <w:trHeight w:val="523"/>
        </w:trPr>
        <w:tc>
          <w:tcPr>
            <w:tcW w:w="9360" w:type="dxa"/>
          </w:tcPr>
          <w:p w:rsidR="00265B78" w:rsidRPr="00196D12" w:rsidRDefault="00265B78" w:rsidP="00C83CC8">
            <w:pPr>
              <w:spacing w:after="0" w:line="240" w:lineRule="auto"/>
              <w:jc w:val="both"/>
              <w:rPr>
                <w:rFonts w:ascii="Times New Roman" w:hAnsi="Times New Roman" w:cs="Times New Roman"/>
                <w:color w:val="000000" w:themeColor="text1"/>
                <w:sz w:val="28"/>
                <w:szCs w:val="24"/>
              </w:rPr>
            </w:pPr>
            <w:r w:rsidRPr="00196D12">
              <w:rPr>
                <w:rFonts w:ascii="Times New Roman" w:hAnsi="Times New Roman" w:cs="Times New Roman"/>
                <w:color w:val="000000" w:themeColor="text1"/>
                <w:sz w:val="28"/>
                <w:szCs w:val="24"/>
                <w:lang w:val="kk-KZ"/>
              </w:rPr>
              <w:t>Д</w:t>
            </w:r>
            <w:r w:rsidRPr="00196D12">
              <w:rPr>
                <w:rFonts w:ascii="Times New Roman" w:hAnsi="Times New Roman" w:cs="Times New Roman"/>
                <w:color w:val="000000" w:themeColor="text1"/>
                <w:sz w:val="28"/>
                <w:szCs w:val="24"/>
              </w:rPr>
              <w:t>ерматология</w:t>
            </w:r>
          </w:p>
          <w:p w:rsidR="00265B78" w:rsidRPr="00196D12" w:rsidRDefault="00265B78" w:rsidP="00C83CC8">
            <w:pPr>
              <w:spacing w:after="0" w:line="240" w:lineRule="auto"/>
              <w:jc w:val="both"/>
              <w:rPr>
                <w:rFonts w:ascii="Times New Roman" w:hAnsi="Times New Roman" w:cs="Times New Roman"/>
                <w:color w:val="000000" w:themeColor="text1"/>
                <w:sz w:val="28"/>
                <w:szCs w:val="24"/>
              </w:rPr>
            </w:pPr>
            <w:r w:rsidRPr="00196D12">
              <w:rPr>
                <w:rFonts w:ascii="Times New Roman" w:hAnsi="Times New Roman" w:cs="Times New Roman"/>
                <w:color w:val="000000" w:themeColor="text1"/>
                <w:sz w:val="28"/>
                <w:szCs w:val="24"/>
              </w:rPr>
              <w:t>Теңге қотыр (псориаз).  Нейродермит. Терінің созылмалы ауруы (экзема). Шаш түсу(аллопеция)</w:t>
            </w:r>
          </w:p>
        </w:tc>
      </w:tr>
      <w:tr w:rsidR="00265B78" w:rsidRPr="00196D12" w:rsidTr="00C83CC8">
        <w:trPr>
          <w:trHeight w:val="523"/>
        </w:trPr>
        <w:tc>
          <w:tcPr>
            <w:tcW w:w="9360" w:type="dxa"/>
          </w:tcPr>
          <w:p w:rsidR="00265B78" w:rsidRPr="00196D12" w:rsidRDefault="00265B78" w:rsidP="00C83CC8">
            <w:pPr>
              <w:spacing w:after="0" w:line="240" w:lineRule="auto"/>
              <w:jc w:val="both"/>
              <w:rPr>
                <w:rFonts w:ascii="Times New Roman" w:hAnsi="Times New Roman" w:cs="Times New Roman"/>
                <w:color w:val="000000" w:themeColor="text1"/>
                <w:sz w:val="28"/>
                <w:szCs w:val="24"/>
                <w:lang w:val="kk-KZ"/>
              </w:rPr>
            </w:pPr>
            <w:r w:rsidRPr="00196D12">
              <w:rPr>
                <w:rFonts w:ascii="Times New Roman" w:hAnsi="Times New Roman" w:cs="Times New Roman"/>
                <w:color w:val="000000" w:themeColor="text1"/>
                <w:sz w:val="28"/>
                <w:szCs w:val="24"/>
              </w:rPr>
              <w:t xml:space="preserve">Ауыз қуысының кілегейлі қабатының аурулары. Тілдің ауырсынуы(глоссалгия). </w:t>
            </w:r>
          </w:p>
          <w:p w:rsidR="00265B78" w:rsidRPr="00196D12" w:rsidRDefault="00265B78" w:rsidP="00C83CC8">
            <w:pPr>
              <w:spacing w:after="0" w:line="240" w:lineRule="auto"/>
              <w:jc w:val="both"/>
              <w:rPr>
                <w:rFonts w:ascii="Times New Roman" w:hAnsi="Times New Roman" w:cs="Times New Roman"/>
                <w:color w:val="000000" w:themeColor="text1"/>
                <w:sz w:val="28"/>
                <w:szCs w:val="24"/>
                <w:lang w:val="kk-KZ"/>
              </w:rPr>
            </w:pPr>
            <w:r w:rsidRPr="00196D12">
              <w:rPr>
                <w:rFonts w:ascii="Times New Roman" w:hAnsi="Times New Roman" w:cs="Times New Roman"/>
                <w:color w:val="000000" w:themeColor="text1"/>
                <w:sz w:val="28"/>
                <w:szCs w:val="24"/>
                <w:lang w:val="kk-KZ"/>
              </w:rPr>
              <w:t>Парадонттың (тіс түбірін қоршаған тіннің қабыну) аурулары.</w:t>
            </w:r>
          </w:p>
        </w:tc>
      </w:tr>
    </w:tbl>
    <w:p w:rsidR="00265B78" w:rsidRPr="00196D12" w:rsidRDefault="00265B78" w:rsidP="00265B78">
      <w:pPr>
        <w:spacing w:after="0" w:line="240" w:lineRule="auto"/>
        <w:jc w:val="both"/>
        <w:rPr>
          <w:rFonts w:ascii="Times New Roman" w:hAnsi="Times New Roman" w:cs="Times New Roman"/>
          <w:color w:val="000000" w:themeColor="text1"/>
          <w:sz w:val="28"/>
          <w:szCs w:val="28"/>
          <w:lang w:val="kk-KZ"/>
        </w:rPr>
      </w:pPr>
    </w:p>
    <w:p w:rsidR="00265B78" w:rsidRPr="00196D12" w:rsidRDefault="00265B78" w:rsidP="00265B78">
      <w:pPr>
        <w:spacing w:after="0" w:line="240" w:lineRule="auto"/>
        <w:ind w:firstLine="567"/>
        <w:jc w:val="both"/>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Жоғарыдағы келтірілген мәліметтерге сүйене отырып,  ПКВИ  емдеу үшн медициналық сүліктерді қолдану туралы  ңақты дәлелді мәліметтер жоқтың - қасы болып отыр, осы жағдайды ескере отырып ғылыми бағдарлама жасалынып, оны іске асыруға осы жұмыс  бағытталған.</w:t>
      </w:r>
    </w:p>
    <w:p w:rsidR="00265B78" w:rsidRPr="00196D12" w:rsidRDefault="00265B78" w:rsidP="00265B78">
      <w:pPr>
        <w:spacing w:after="0" w:line="240" w:lineRule="auto"/>
        <w:ind w:firstLine="567"/>
        <w:jc w:val="both"/>
        <w:rPr>
          <w:rFonts w:ascii="Times New Roman" w:hAnsi="Times New Roman" w:cs="Times New Roman"/>
          <w:color w:val="000000" w:themeColor="text1"/>
          <w:sz w:val="28"/>
          <w:szCs w:val="28"/>
          <w:lang w:val="kk-KZ"/>
        </w:rPr>
      </w:pPr>
    </w:p>
    <w:p w:rsidR="00265B78" w:rsidRPr="00196D12" w:rsidRDefault="00265B78" w:rsidP="00265B78">
      <w:pPr>
        <w:spacing w:after="0" w:line="240" w:lineRule="auto"/>
        <w:ind w:firstLine="567"/>
        <w:jc w:val="both"/>
        <w:rPr>
          <w:rFonts w:ascii="Times New Roman" w:hAnsi="Times New Roman" w:cs="Times New Roman"/>
          <w:b/>
          <w:color w:val="000000" w:themeColor="text1"/>
          <w:sz w:val="28"/>
          <w:szCs w:val="28"/>
          <w:lang w:val="kk-KZ"/>
        </w:rPr>
      </w:pPr>
      <w:r w:rsidRPr="00196D12">
        <w:rPr>
          <w:rFonts w:ascii="Times New Roman" w:hAnsi="Times New Roman" w:cs="Times New Roman"/>
          <w:b/>
          <w:color w:val="000000" w:themeColor="text1"/>
          <w:sz w:val="28"/>
          <w:szCs w:val="28"/>
          <w:lang w:val="kk-KZ"/>
        </w:rPr>
        <w:t xml:space="preserve">1.4 Постковидті синдром кезіндегі гирудотерапияның қолданылуы </w:t>
      </w:r>
    </w:p>
    <w:p w:rsidR="00265B78" w:rsidRPr="00196D12" w:rsidRDefault="00265B78" w:rsidP="00265B78">
      <w:pPr>
        <w:spacing w:after="0" w:line="240" w:lineRule="auto"/>
        <w:ind w:firstLine="567"/>
        <w:jc w:val="both"/>
        <w:rPr>
          <w:rFonts w:ascii="Times New Roman" w:eastAsia="Times New Roman" w:hAnsi="Times New Roman"/>
          <w:color w:val="000000" w:themeColor="text1"/>
          <w:sz w:val="28"/>
          <w:szCs w:val="24"/>
          <w:lang w:val="kk-KZ" w:eastAsia="ru-RU"/>
        </w:rPr>
      </w:pPr>
      <w:r w:rsidRPr="00196D12">
        <w:rPr>
          <w:rFonts w:ascii="Times New Roman" w:eastAsia="Times New Roman" w:hAnsi="Times New Roman"/>
          <w:b/>
          <w:bCs/>
          <w:color w:val="000000" w:themeColor="text1"/>
          <w:sz w:val="28"/>
          <w:szCs w:val="24"/>
          <w:lang w:val="kk-KZ" w:eastAsia="ru-RU"/>
        </w:rPr>
        <w:t>Коронавирустың көбеюін жасуша протеаз ингибиторлары арқылы тоқтату:</w:t>
      </w:r>
      <w:r w:rsidRPr="00196D12">
        <w:rPr>
          <w:rFonts w:ascii="Times New Roman" w:eastAsia="Times New Roman" w:hAnsi="Times New Roman"/>
          <w:color w:val="000000" w:themeColor="text1"/>
          <w:sz w:val="28"/>
          <w:szCs w:val="24"/>
          <w:lang w:val="kk-KZ" w:eastAsia="ru-RU"/>
        </w:rPr>
        <w:br/>
        <w:t xml:space="preserve">        </w:t>
      </w:r>
      <w:r w:rsidRPr="007270EA">
        <w:rPr>
          <w:rFonts w:ascii="Times New Roman" w:eastAsia="Times New Roman" w:hAnsi="Times New Roman"/>
          <w:b/>
          <w:color w:val="000000" w:themeColor="text1"/>
          <w:sz w:val="28"/>
          <w:szCs w:val="24"/>
          <w:lang w:val="kk-KZ" w:eastAsia="ru-RU"/>
        </w:rPr>
        <w:t>СМГ-ны (Системалы гирудотерапия</w:t>
      </w:r>
      <w:r w:rsidRPr="00196D12">
        <w:rPr>
          <w:rFonts w:ascii="Times New Roman" w:eastAsia="Times New Roman" w:hAnsi="Times New Roman"/>
          <w:color w:val="000000" w:themeColor="text1"/>
          <w:sz w:val="28"/>
          <w:szCs w:val="24"/>
          <w:lang w:val="kk-KZ" w:eastAsia="ru-RU"/>
        </w:rPr>
        <w:t xml:space="preserve"> әдісі) COVID-19-ды емдеуде қолданудың тағы бір маңызды дәлелі – АҚШ пен Германия ғалымдарының коронавирустың көбеюін жасуша протеаз ингибиторлары арқылы тоқтату туралы зерттеулері. SARS-CoV-2 жасушаға ену үшін оның беткі S-гликопротеині жасуша протеазаларымен (мысалы, TMPRSS2 және фурин) бөлшектенуі қажет. Зерттеулер бұл протеазаларды тежеген кезде вирус көбеюінің айтарлықтай азаятынын көрсетті.</w:t>
      </w:r>
    </w:p>
    <w:p w:rsidR="00265B78" w:rsidRPr="00196D12" w:rsidRDefault="00265B78" w:rsidP="00265B78">
      <w:pPr>
        <w:spacing w:after="0" w:line="240" w:lineRule="auto"/>
        <w:ind w:firstLine="567"/>
        <w:jc w:val="both"/>
        <w:rPr>
          <w:rFonts w:ascii="Times New Roman" w:eastAsia="Times New Roman" w:hAnsi="Times New Roman"/>
          <w:color w:val="000000" w:themeColor="text1"/>
          <w:sz w:val="28"/>
          <w:szCs w:val="24"/>
          <w:lang w:val="kk-KZ" w:eastAsia="ru-RU"/>
        </w:rPr>
      </w:pPr>
      <w:r w:rsidRPr="00196D12">
        <w:rPr>
          <w:rFonts w:ascii="Times New Roman" w:eastAsia="Times New Roman" w:hAnsi="Times New Roman"/>
          <w:color w:val="000000" w:themeColor="text1"/>
          <w:sz w:val="28"/>
          <w:szCs w:val="24"/>
          <w:lang w:val="kk-KZ" w:eastAsia="ru-RU"/>
        </w:rPr>
        <w:t>Медициналық сүліктердің секрециясында бделлиндер мен гирустазиндер сияқты протеаз ингибиторлары бар, олар вирус белсенділігін тежеуге қабілетті. Бұл гирудотерапияны COVID-19 емдеуде қосымша перспективалық әдіс ретінде пайдалануға мүмкіндік береді.</w:t>
      </w:r>
    </w:p>
    <w:p w:rsidR="00265B78" w:rsidRPr="00196D12" w:rsidRDefault="00265B78" w:rsidP="00265B78">
      <w:pPr>
        <w:spacing w:after="0" w:line="240" w:lineRule="auto"/>
        <w:ind w:firstLine="567"/>
        <w:jc w:val="both"/>
        <w:rPr>
          <w:rFonts w:ascii="Times New Roman" w:eastAsia="Times New Roman" w:hAnsi="Times New Roman"/>
          <w:color w:val="000000" w:themeColor="text1"/>
          <w:sz w:val="28"/>
          <w:szCs w:val="24"/>
          <w:lang w:val="kk-KZ" w:eastAsia="ru-RU"/>
        </w:rPr>
      </w:pPr>
      <w:r w:rsidRPr="00196D12">
        <w:rPr>
          <w:rFonts w:ascii="Times New Roman" w:eastAsia="Times New Roman" w:hAnsi="Times New Roman"/>
          <w:bCs/>
          <w:color w:val="000000" w:themeColor="text1"/>
          <w:sz w:val="28"/>
          <w:szCs w:val="24"/>
          <w:lang w:val="kk-KZ" w:eastAsia="ru-RU"/>
        </w:rPr>
        <w:t>Медициналық сүліктердің иммуномодуляциялық әсері:</w:t>
      </w:r>
      <w:r w:rsidRPr="00196D12">
        <w:rPr>
          <w:rFonts w:ascii="Times New Roman" w:eastAsia="Times New Roman" w:hAnsi="Times New Roman"/>
          <w:color w:val="000000" w:themeColor="text1"/>
          <w:sz w:val="28"/>
          <w:szCs w:val="24"/>
          <w:lang w:val="kk-KZ" w:eastAsia="ru-RU"/>
        </w:rPr>
        <w:br/>
        <w:t>Сүліктердің иммуномодуляциялық әсері макрофагтардың, комплемент жүйесінің және иммундық жүйенің басқа деңгейлерінің белсендірілуімен байланысты. Гирудотерапия иммундық жауапты теңестіріп, COVID-19-дың ауыр ағымымен байланысты "цитокиндік дауыл" қаупін төмендетеді.</w:t>
      </w:r>
    </w:p>
    <w:p w:rsidR="00265B78" w:rsidRPr="00196D12" w:rsidRDefault="00265B78" w:rsidP="00265B78">
      <w:pPr>
        <w:spacing w:after="0" w:line="240" w:lineRule="auto"/>
        <w:ind w:firstLine="567"/>
        <w:jc w:val="both"/>
        <w:rPr>
          <w:rFonts w:ascii="Times New Roman" w:eastAsia="Times New Roman" w:hAnsi="Times New Roman"/>
          <w:color w:val="000000" w:themeColor="text1"/>
          <w:sz w:val="28"/>
          <w:szCs w:val="24"/>
          <w:lang w:val="kk-KZ" w:eastAsia="ru-RU"/>
        </w:rPr>
      </w:pPr>
      <w:r w:rsidRPr="00196D12">
        <w:rPr>
          <w:rFonts w:ascii="Times New Roman" w:eastAsia="Times New Roman" w:hAnsi="Times New Roman"/>
          <w:color w:val="000000" w:themeColor="text1"/>
          <w:sz w:val="28"/>
          <w:szCs w:val="24"/>
          <w:lang w:val="kk-KZ" w:eastAsia="ru-RU"/>
        </w:rPr>
        <w:t>Авторлар гирудотерапия лимфоциттердің субпопуляцияларының теңгерімсіздігін түзететінін анықтады, иммундық жүйенің шамадан тыс белсенділігін төмендетіп, оны "цитокиндік тыныштық" күйіне ауыстырады.</w:t>
      </w:r>
    </w:p>
    <w:p w:rsidR="00265B78" w:rsidRPr="00196D12" w:rsidRDefault="00265B78" w:rsidP="00265B78">
      <w:pPr>
        <w:spacing w:after="0" w:line="240" w:lineRule="auto"/>
        <w:ind w:firstLine="567"/>
        <w:rPr>
          <w:rFonts w:ascii="Times New Roman" w:eastAsia="Times New Roman" w:hAnsi="Times New Roman"/>
          <w:color w:val="000000" w:themeColor="text1"/>
          <w:sz w:val="28"/>
          <w:szCs w:val="24"/>
          <w:lang w:val="kk-KZ" w:eastAsia="ru-RU"/>
        </w:rPr>
      </w:pPr>
      <w:r w:rsidRPr="00196D12">
        <w:rPr>
          <w:rFonts w:ascii="Times New Roman" w:eastAsia="Times New Roman" w:hAnsi="Times New Roman"/>
          <w:bCs/>
          <w:color w:val="000000" w:themeColor="text1"/>
          <w:sz w:val="28"/>
          <w:szCs w:val="24"/>
          <w:lang w:val="kk-KZ" w:eastAsia="ru-RU"/>
        </w:rPr>
        <w:t>Өкпе фиброзының алдын алу:</w:t>
      </w:r>
      <w:r w:rsidRPr="00196D12">
        <w:rPr>
          <w:rFonts w:ascii="Times New Roman" w:eastAsia="Times New Roman" w:hAnsi="Times New Roman"/>
          <w:color w:val="000000" w:themeColor="text1"/>
          <w:sz w:val="28"/>
          <w:szCs w:val="24"/>
          <w:lang w:val="kk-KZ" w:eastAsia="ru-RU"/>
        </w:rPr>
        <w:br/>
        <w:t xml:space="preserve">Сүлік терапиясы медициналық сүліктердің секрециясындағы коллагеназа мен </w:t>
      </w:r>
      <w:r w:rsidRPr="00196D12">
        <w:rPr>
          <w:rFonts w:ascii="Times New Roman" w:eastAsia="Times New Roman" w:hAnsi="Times New Roman"/>
          <w:color w:val="000000" w:themeColor="text1"/>
          <w:sz w:val="28"/>
          <w:szCs w:val="24"/>
          <w:lang w:val="kk-KZ" w:eastAsia="ru-RU"/>
        </w:rPr>
        <w:lastRenderedPageBreak/>
        <w:t>эластазаның арқасында өкпе фиброзының дамуын болдырмауға және емдеуге мүмкіндік береді. Бұл ферменттер тыртық тәрізді дәнекер тіндерін ыдыратуға ықпал етеді.</w:t>
      </w:r>
    </w:p>
    <w:p w:rsidR="00265B78" w:rsidRPr="00196D12" w:rsidRDefault="00265B78" w:rsidP="00265B78">
      <w:pPr>
        <w:spacing w:after="0" w:line="240" w:lineRule="auto"/>
        <w:ind w:firstLine="567"/>
        <w:rPr>
          <w:rFonts w:ascii="Times New Roman" w:eastAsia="Times New Roman" w:hAnsi="Times New Roman"/>
          <w:color w:val="000000" w:themeColor="text1"/>
          <w:sz w:val="28"/>
          <w:szCs w:val="24"/>
          <w:lang w:val="kk-KZ" w:eastAsia="ru-RU"/>
        </w:rPr>
      </w:pPr>
      <w:r w:rsidRPr="00196D12">
        <w:rPr>
          <w:rFonts w:ascii="Times New Roman" w:eastAsia="Times New Roman" w:hAnsi="Times New Roman"/>
          <w:bCs/>
          <w:color w:val="000000" w:themeColor="text1"/>
          <w:sz w:val="28"/>
          <w:szCs w:val="24"/>
          <w:lang w:val="kk-KZ" w:eastAsia="ru-RU"/>
        </w:rPr>
        <w:t>Сүліктердің толқындық әсерлерін ашу:</w:t>
      </w:r>
      <w:r w:rsidRPr="00196D12">
        <w:rPr>
          <w:rFonts w:ascii="Times New Roman" w:eastAsia="Times New Roman" w:hAnsi="Times New Roman"/>
          <w:color w:val="000000" w:themeColor="text1"/>
          <w:sz w:val="28"/>
          <w:szCs w:val="24"/>
          <w:lang w:val="kk-KZ" w:eastAsia="ru-RU"/>
        </w:rPr>
        <w:br/>
        <w:t xml:space="preserve">Зерттеулер көрсеткендей, қан соратын кезде сүліктер килогерц диапазонында толқындар шығарады, бұл организмнің акважүйесіне әсер етеді. Бұл ашылым гирудотерапияның қосымша терапиялық және профилактикалық әлеуетін көрсетеді [18-25]. </w:t>
      </w:r>
    </w:p>
    <w:p w:rsidR="00265B78" w:rsidRPr="00196D12" w:rsidRDefault="00265B78" w:rsidP="00265B78">
      <w:pPr>
        <w:spacing w:after="0" w:line="240" w:lineRule="auto"/>
        <w:ind w:firstLine="567"/>
        <w:jc w:val="both"/>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Постковидті емдеуге медициналық қолдану алғашқылардың бірі А.Б. Бурханов пен А.Ю. Крашенюк ғылыми хабарламасы жарық көрді. Постковидтік буынның асептикалық қабынуында медициналық сүлік 1 данасын 23 күн бойы қабылдады, ұршық сүйегінде некроз азайғандығын МРТ графия арқылы дәлелденген. Бірақ бұл автордың еңбегінде медициналық сүліктің дозасы сүлікті қою әдістері туралы кезеңдері туралы мәлімет жоқ.</w:t>
      </w:r>
    </w:p>
    <w:p w:rsidR="00265B78" w:rsidRPr="00196D12" w:rsidRDefault="00265B78" w:rsidP="00265B78">
      <w:pPr>
        <w:spacing w:after="0" w:line="240" w:lineRule="auto"/>
        <w:jc w:val="both"/>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Біздің диссертациялық зерттеулеріміз кезіндегі (2020-2022ж.) алынған мәліметтер А.И.Крашенюктің жарияланған ғылыми еңбектерімен ерекшеленеді, бірақ кейбір позициялардан сәйкестік орын алуда. А.И.Крашенюктің ғылыми еңбектерінен біздің зерттеулеріміз келесі айырмашылықтары:</w:t>
      </w:r>
    </w:p>
    <w:p w:rsidR="00265B78" w:rsidRPr="00196D12" w:rsidRDefault="00265B78" w:rsidP="00265B78">
      <w:pPr>
        <w:pStyle w:val="ac"/>
        <w:numPr>
          <w:ilvl w:val="0"/>
          <w:numId w:val="26"/>
        </w:numPr>
        <w:spacing w:after="0" w:line="240" w:lineRule="auto"/>
        <w:jc w:val="both"/>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Медициналық сүлік сертификатталған және актовегинмен құнарланған дозаланған түрі қолданылды.</w:t>
      </w:r>
    </w:p>
    <w:p w:rsidR="00265B78" w:rsidRPr="00196D12" w:rsidRDefault="00265B78" w:rsidP="00265B78">
      <w:pPr>
        <w:pStyle w:val="ac"/>
        <w:numPr>
          <w:ilvl w:val="0"/>
          <w:numId w:val="26"/>
        </w:numPr>
        <w:spacing w:after="0" w:line="240" w:lineRule="auto"/>
        <w:jc w:val="both"/>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Құнарланған медициналық сүлік посковид синдром әсерлерін клиника-фармакадинамикалық әдістер арқылы сараптама жасалынды.</w:t>
      </w:r>
    </w:p>
    <w:p w:rsidR="00265B78" w:rsidRPr="00196D12" w:rsidRDefault="00265B78" w:rsidP="00265B78">
      <w:pPr>
        <w:pStyle w:val="ac"/>
        <w:numPr>
          <w:ilvl w:val="0"/>
          <w:numId w:val="26"/>
        </w:numPr>
        <w:spacing w:after="0" w:line="240" w:lineRule="auto"/>
        <w:jc w:val="both"/>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Алғашқы рет организмнің сезімталдығына байланысты зерттелінді.</w:t>
      </w:r>
    </w:p>
    <w:p w:rsidR="00265B78" w:rsidRPr="00196D12" w:rsidRDefault="00265B78" w:rsidP="00265B78">
      <w:pPr>
        <w:pStyle w:val="ac"/>
        <w:numPr>
          <w:ilvl w:val="0"/>
          <w:numId w:val="26"/>
        </w:numPr>
        <w:spacing w:after="0" w:line="240" w:lineRule="auto"/>
        <w:jc w:val="both"/>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Зерттеу барысында алынған мәліметтер құнарланған гирудотерпаияның негізгі қағидаларының керекті қажетті негізгі ғылыми мәліметтер болып табылады.</w:t>
      </w:r>
    </w:p>
    <w:p w:rsidR="00265B78" w:rsidRPr="00196D12" w:rsidRDefault="00265B78" w:rsidP="00265B78">
      <w:pPr>
        <w:spacing w:after="0" w:line="240" w:lineRule="auto"/>
        <w:jc w:val="both"/>
        <w:rPr>
          <w:rFonts w:ascii="Times New Roman" w:hAnsi="Times New Roman" w:cs="Times New Roman"/>
          <w:color w:val="000000" w:themeColor="text1"/>
          <w:sz w:val="28"/>
          <w:szCs w:val="28"/>
          <w:lang w:val="kk-KZ"/>
        </w:rPr>
      </w:pPr>
    </w:p>
    <w:p w:rsidR="00265B78" w:rsidRPr="00196D12" w:rsidRDefault="00265B78" w:rsidP="00265B78">
      <w:pPr>
        <w:spacing w:after="0" w:line="240" w:lineRule="auto"/>
        <w:ind w:firstLine="567"/>
        <w:rPr>
          <w:rFonts w:ascii="Times New Roman" w:hAnsi="Times New Roman" w:cs="Times New Roman"/>
          <w:b/>
          <w:color w:val="000000" w:themeColor="text1"/>
          <w:sz w:val="28"/>
          <w:szCs w:val="28"/>
          <w:lang w:val="kk-KZ"/>
        </w:rPr>
      </w:pPr>
      <w:r w:rsidRPr="00196D12">
        <w:rPr>
          <w:rFonts w:ascii="Times New Roman" w:hAnsi="Times New Roman" w:cs="Times New Roman"/>
          <w:b/>
          <w:color w:val="000000" w:themeColor="text1"/>
          <w:sz w:val="28"/>
          <w:szCs w:val="28"/>
          <w:lang w:val="kk-KZ"/>
        </w:rPr>
        <w:t xml:space="preserve">2. ЗЕРТТЕУ </w:t>
      </w:r>
      <w:r w:rsidRPr="00196D12">
        <w:rPr>
          <w:rFonts w:ascii="Times New Roman" w:eastAsia="Times New Roman" w:hAnsi="Times New Roman" w:cs="Times New Roman"/>
          <w:b/>
          <w:color w:val="000000" w:themeColor="text1"/>
          <w:sz w:val="28"/>
          <w:szCs w:val="28"/>
          <w:lang w:val="kk-KZ" w:eastAsia="ru-RU"/>
        </w:rPr>
        <w:t>МАТЕРИАЛДАР МЕН ӘДІСТЕР</w:t>
      </w:r>
    </w:p>
    <w:p w:rsidR="00265B78" w:rsidRPr="00196D12" w:rsidRDefault="00265B78" w:rsidP="00265B78">
      <w:pPr>
        <w:tabs>
          <w:tab w:val="left" w:pos="540"/>
        </w:tabs>
        <w:spacing w:after="0" w:line="240" w:lineRule="auto"/>
        <w:ind w:firstLine="567"/>
        <w:rPr>
          <w:rFonts w:ascii="Times New Roman" w:hAnsi="Times New Roman" w:cs="Times New Roman"/>
          <w:b/>
          <w:color w:val="000000" w:themeColor="text1"/>
          <w:sz w:val="28"/>
          <w:szCs w:val="28"/>
          <w:lang w:val="kk-KZ"/>
        </w:rPr>
      </w:pPr>
      <w:r w:rsidRPr="00196D12">
        <w:rPr>
          <w:rFonts w:ascii="Times New Roman" w:hAnsi="Times New Roman" w:cs="Times New Roman"/>
          <w:b/>
          <w:color w:val="000000" w:themeColor="text1"/>
          <w:sz w:val="28"/>
          <w:szCs w:val="28"/>
          <w:lang w:val="kk-KZ"/>
        </w:rPr>
        <w:t xml:space="preserve">2.1 </w:t>
      </w:r>
      <w:r w:rsidRPr="00196D12">
        <w:rPr>
          <w:rFonts w:ascii="Times New Roman" w:eastAsia="Times New Roman" w:hAnsi="Times New Roman" w:cs="Times New Roman"/>
          <w:b/>
          <w:color w:val="000000" w:themeColor="text1"/>
          <w:sz w:val="28"/>
          <w:szCs w:val="28"/>
          <w:lang w:val="kk-KZ" w:eastAsia="ru-RU"/>
        </w:rPr>
        <w:t>Оқу топтарының сипаттамасы және оқу дизайны</w:t>
      </w:r>
    </w:p>
    <w:p w:rsidR="00265B78" w:rsidRPr="00196D12" w:rsidRDefault="00265B78" w:rsidP="00265B78">
      <w:pPr>
        <w:tabs>
          <w:tab w:val="left" w:pos="540"/>
        </w:tabs>
        <w:spacing w:after="0" w:line="240" w:lineRule="auto"/>
        <w:ind w:firstLine="567"/>
        <w:jc w:val="both"/>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Жұмыс Х.А. Ясави атындағы ХҚТУ және Оңтүстiк Қазақстан медицина академиясының «Жүйке аурулар», «Фармакология және клиникалық фармакология» кафедрасында, Оңтүстiк Қазақстан облысының клиникалық ауруханасының жүйке аурулар және ишемиялық инсультті емдеу бөлімшелерінде, «Гирудомед» медициналық орталығында жүргізілді. Жұмыстың  алға қойған міндеттеріне сәйкес 30 дені сау адам және  ПКС әртүрлі  дәрәжелі қалпына келтіру сатысындағы</w:t>
      </w:r>
      <w:r>
        <w:rPr>
          <w:rFonts w:ascii="Times New Roman" w:hAnsi="Times New Roman" w:cs="Times New Roman"/>
          <w:color w:val="000000" w:themeColor="text1"/>
          <w:sz w:val="28"/>
          <w:szCs w:val="28"/>
          <w:lang w:val="kk-KZ"/>
        </w:rPr>
        <w:t xml:space="preserve"> 25-65</w:t>
      </w:r>
      <w:r w:rsidRPr="00196D12">
        <w:rPr>
          <w:rFonts w:ascii="Times New Roman" w:hAnsi="Times New Roman" w:cs="Times New Roman"/>
          <w:color w:val="000000" w:themeColor="text1"/>
          <w:sz w:val="28"/>
          <w:szCs w:val="28"/>
          <w:lang w:val="kk-KZ"/>
        </w:rPr>
        <w:t xml:space="preserve"> жас аралығындағы 90 науқас алынды.Науқастарға ПКС  аңғарымдамасын ҚР ДСМ  ресми қүжаттарына  сәйкес  (Бұйрық №168, 25.06. 2022ж.; №178, 30.01. 2023 ж.) қойылды.</w:t>
      </w:r>
    </w:p>
    <w:p w:rsidR="00265B78" w:rsidRPr="00196D12" w:rsidRDefault="00265B78" w:rsidP="00265B78">
      <w:pPr>
        <w:spacing w:after="0" w:line="240" w:lineRule="auto"/>
        <w:ind w:firstLine="567"/>
        <w:jc w:val="both"/>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 xml:space="preserve">СOVID-19 клиникалық және зертханалық деректермен толық дәлелденген (иммуноглобулин G Sars-Cov-2 – оң нәтижелі) 90 пациенттерге,  25-тен 65 жасқа дейінгі  пациенттер тексерілді. Барлық науқастар Шымкент </w:t>
      </w:r>
      <w:r w:rsidRPr="00196D12">
        <w:rPr>
          <w:rFonts w:ascii="Times New Roman" w:hAnsi="Times New Roman" w:cs="Times New Roman"/>
          <w:color w:val="000000" w:themeColor="text1"/>
          <w:sz w:val="28"/>
          <w:szCs w:val="28"/>
          <w:lang w:val="kk-KZ"/>
        </w:rPr>
        <w:lastRenderedPageBreak/>
        <w:t>қаласындағы «Гирудомед» медициналық орталығында күндізгі стационарлық ем қабылдады.</w:t>
      </w:r>
    </w:p>
    <w:p w:rsidR="00265B78" w:rsidRPr="00196D12" w:rsidRDefault="00265B78" w:rsidP="00265B78">
      <w:pPr>
        <w:spacing w:after="0" w:line="240" w:lineRule="auto"/>
        <w:ind w:firstLine="567"/>
        <w:jc w:val="both"/>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Зерттеуге қолданған пациенттердің ерекшелік критериялары:  тұрақсыз ілеспе соматикалық патологияның, инсульт және өтпелі ишемиялық шабуылдар, бас миының жарақаттары, ОЖЖ ісіктері, ОЖЖ аурулары (қабыну, дегенеративті, эпилепсия, церебральды сал ауруы), сондай-ақ психикалық (бұзылулар, депрессия, деменция, алкоголизм немесе нашақорлық) болмауы. Іріктеу критерийлері: аурудың ұзақтығы кемінде жарты жыл. Барлық пациенттер зерттеуге қатысу үшін ақпараттандырылған келісімге қол қойды. Зерттеу дизайны: Емге дейін  және емдеу кезіндегі жағдайды клиникалық, параклиникалық мұқият  бақылауда болуы.</w:t>
      </w:r>
    </w:p>
    <w:p w:rsidR="00265B78" w:rsidRPr="00196D12" w:rsidRDefault="00265B78" w:rsidP="00265B78">
      <w:pPr>
        <w:spacing w:after="0" w:line="240" w:lineRule="auto"/>
        <w:ind w:firstLine="567"/>
        <w:jc w:val="both"/>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Зерттеуге енгізу критерийлері:</w:t>
      </w:r>
    </w:p>
    <w:p w:rsidR="00265B78" w:rsidRPr="00196D12" w:rsidRDefault="00265B78" w:rsidP="00265B78">
      <w:pPr>
        <w:spacing w:after="0" w:line="240" w:lineRule="auto"/>
        <w:ind w:firstLine="567"/>
        <w:jc w:val="both"/>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1.</w:t>
      </w:r>
      <w:r w:rsidRPr="00196D12">
        <w:rPr>
          <w:rFonts w:ascii="Times New Roman" w:hAnsi="Times New Roman" w:cs="Times New Roman"/>
          <w:color w:val="000000" w:themeColor="text1"/>
          <w:sz w:val="28"/>
          <w:szCs w:val="28"/>
          <w:lang w:val="kk-KZ"/>
        </w:rPr>
        <w:tab/>
        <w:t>Барлық науқастардан иммуноглобулин G Sars-Cov-2 оң нәтижесімен алынды.</w:t>
      </w:r>
    </w:p>
    <w:p w:rsidR="00265B78" w:rsidRPr="00196D12" w:rsidRDefault="00265B78" w:rsidP="00265B78">
      <w:pPr>
        <w:spacing w:after="0" w:line="240" w:lineRule="auto"/>
        <w:ind w:firstLine="567"/>
        <w:jc w:val="both"/>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2.</w:t>
      </w:r>
      <w:r w:rsidRPr="00196D12">
        <w:rPr>
          <w:rFonts w:ascii="Times New Roman" w:hAnsi="Times New Roman" w:cs="Times New Roman"/>
          <w:color w:val="000000" w:themeColor="text1"/>
          <w:sz w:val="28"/>
          <w:szCs w:val="28"/>
          <w:lang w:val="kk-KZ"/>
        </w:rPr>
        <w:tab/>
        <w:t>2020-2021 жылдары COVID-19 аңғарымдамасымен емханалық  және аурухана жағдайында ем алған пациеттер.</w:t>
      </w:r>
    </w:p>
    <w:p w:rsidR="00265B78" w:rsidRPr="00196D12" w:rsidRDefault="00265B78" w:rsidP="00265B78">
      <w:pPr>
        <w:spacing w:after="0" w:line="240" w:lineRule="auto"/>
        <w:ind w:firstLine="567"/>
        <w:jc w:val="both"/>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3.</w:t>
      </w:r>
      <w:r w:rsidRPr="00196D12">
        <w:rPr>
          <w:rFonts w:ascii="Times New Roman" w:hAnsi="Times New Roman" w:cs="Times New Roman"/>
          <w:color w:val="000000" w:themeColor="text1"/>
          <w:sz w:val="28"/>
          <w:szCs w:val="28"/>
          <w:lang w:val="kk-KZ"/>
        </w:rPr>
        <w:tab/>
        <w:t>Қазақстан азаматтары.</w:t>
      </w:r>
    </w:p>
    <w:p w:rsidR="00265B78" w:rsidRPr="00196D12" w:rsidRDefault="00265B78" w:rsidP="00265B78">
      <w:pPr>
        <w:spacing w:after="0" w:line="240" w:lineRule="auto"/>
        <w:ind w:firstLine="567"/>
        <w:jc w:val="both"/>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4.</w:t>
      </w:r>
      <w:r w:rsidRPr="00196D12">
        <w:rPr>
          <w:rFonts w:ascii="Times New Roman" w:hAnsi="Times New Roman" w:cs="Times New Roman"/>
          <w:color w:val="000000" w:themeColor="text1"/>
          <w:sz w:val="28"/>
          <w:szCs w:val="28"/>
          <w:lang w:val="kk-KZ"/>
        </w:rPr>
        <w:tab/>
        <w:t>Ұлттығына байланысты емес.</w:t>
      </w:r>
    </w:p>
    <w:p w:rsidR="00265B78" w:rsidRPr="00196D12" w:rsidRDefault="00265B78" w:rsidP="00265B78">
      <w:pPr>
        <w:spacing w:after="0" w:line="240" w:lineRule="auto"/>
        <w:ind w:firstLine="567"/>
        <w:jc w:val="both"/>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Алып тастау критерийлері:</w:t>
      </w:r>
    </w:p>
    <w:p w:rsidR="00265B78" w:rsidRPr="00196D12" w:rsidRDefault="00265B78" w:rsidP="00265B78">
      <w:pPr>
        <w:spacing w:after="0" w:line="240" w:lineRule="auto"/>
        <w:ind w:firstLine="567"/>
        <w:jc w:val="both"/>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1.</w:t>
      </w:r>
      <w:r w:rsidRPr="00196D12">
        <w:rPr>
          <w:rFonts w:ascii="Times New Roman" w:hAnsi="Times New Roman" w:cs="Times New Roman"/>
          <w:color w:val="000000" w:themeColor="text1"/>
          <w:sz w:val="28"/>
          <w:szCs w:val="28"/>
          <w:lang w:val="kk-KZ"/>
        </w:rPr>
        <w:tab/>
        <w:t>Зерттелетін емдеу түрін жүргізуге сәйкес келмейтін жағдай G Sars-Cov-2 теріс нәтижесі алынбады.</w:t>
      </w:r>
    </w:p>
    <w:p w:rsidR="00265B78" w:rsidRPr="00196D12" w:rsidRDefault="00265B78" w:rsidP="00265B78">
      <w:pPr>
        <w:spacing w:after="0" w:line="240" w:lineRule="auto"/>
        <w:ind w:firstLine="567"/>
        <w:jc w:val="both"/>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2.</w:t>
      </w:r>
      <w:r w:rsidRPr="00196D12">
        <w:rPr>
          <w:rFonts w:ascii="Times New Roman" w:hAnsi="Times New Roman" w:cs="Times New Roman"/>
          <w:color w:val="000000" w:themeColor="text1"/>
          <w:sz w:val="28"/>
          <w:szCs w:val="28"/>
          <w:lang w:val="kk-KZ"/>
        </w:rPr>
        <w:tab/>
        <w:t>Зерттеу талаптарын орындай алмау, хабарласу қиын, түсінбеушілік, дөрекілік.</w:t>
      </w:r>
    </w:p>
    <w:p w:rsidR="00265B78" w:rsidRPr="00196D12" w:rsidRDefault="00265B78" w:rsidP="00265B78">
      <w:pPr>
        <w:spacing w:after="0" w:line="240" w:lineRule="auto"/>
        <w:ind w:firstLine="567"/>
        <w:jc w:val="both"/>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3.</w:t>
      </w:r>
      <w:r w:rsidRPr="00196D12">
        <w:rPr>
          <w:rFonts w:ascii="Times New Roman" w:hAnsi="Times New Roman" w:cs="Times New Roman"/>
          <w:color w:val="000000" w:themeColor="text1"/>
          <w:sz w:val="28"/>
          <w:szCs w:val="28"/>
          <w:lang w:val="kk-KZ"/>
        </w:rPr>
        <w:tab/>
        <w:t>Қазақстан азаматы емес.</w:t>
      </w:r>
    </w:p>
    <w:p w:rsidR="00265B78" w:rsidRPr="00196D12" w:rsidRDefault="00265B78" w:rsidP="00265B78">
      <w:pPr>
        <w:spacing w:after="0" w:line="240" w:lineRule="auto"/>
        <w:ind w:firstLine="567"/>
        <w:jc w:val="both"/>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4.</w:t>
      </w:r>
      <w:r w:rsidRPr="00196D12">
        <w:rPr>
          <w:rFonts w:ascii="Times New Roman" w:hAnsi="Times New Roman" w:cs="Times New Roman"/>
          <w:color w:val="000000" w:themeColor="text1"/>
          <w:sz w:val="28"/>
          <w:szCs w:val="28"/>
          <w:lang w:val="kk-KZ"/>
        </w:rPr>
        <w:tab/>
        <w:t xml:space="preserve">25 жасқа дейінгі азаматтар, ВИЧ инфекциялы және қатерлі ісікті пациенттер. </w:t>
      </w:r>
    </w:p>
    <w:p w:rsidR="00265B78" w:rsidRPr="00196D12" w:rsidRDefault="00265B78" w:rsidP="00265B78">
      <w:pPr>
        <w:spacing w:after="0" w:line="240" w:lineRule="auto"/>
        <w:ind w:firstLine="567"/>
        <w:jc w:val="both"/>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Зерттеу жұмысын 21.11.2020 ж. Қ.А.Ясауи атындағы Халықаралық қазақ-түрік университеті этикалық комитеті мақұлдады, 1964 ж. Хельсинки декларациясының белгіленген хаттамаларына сәйкес Этикалық комиссияның қорытындысы, 28.11.2022 ж. №10 хаттама барлық еріктілер ақпараттандырылған келісімге қол қойылғаннан кейін зерттеуге енгізілді.</w:t>
      </w:r>
    </w:p>
    <w:p w:rsidR="00265B78" w:rsidRPr="00196D12" w:rsidRDefault="00265B78" w:rsidP="00265B78">
      <w:pPr>
        <w:spacing w:after="0" w:line="240" w:lineRule="auto"/>
        <w:ind w:firstLine="567"/>
        <w:jc w:val="both"/>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Құнарланған МС алу үшін, оларды қолданғанға дейін арнайы құрамында  актовегин бар ортада ұсталды. ПКС-ды пациенттердің  жүйке жүйесінің когнитивті ауытқуларын  қалыпқа келтіру үшін нейропротектор – актовегин қолданылады (салыстырмалы бақылау тобы ретінде), дәстүрлі топта сертификацияланған МС қолданылды. Ал құнарланған топта ерекше – актовегинді МС (100 мл-ге ерітіндіге 400 мг актовегин ортада 24 сағат бойы ұсталған  сертификацияланған МС) қолданылды . Медициналық сүліктің бір реттік дозасы төзімді дәрежедегі пациенттерде 4356 ХБ, сезімтал және өте сезімтал дәрежедегі 7260 ХБ және 9438 ХБ  тең болды.</w:t>
      </w:r>
    </w:p>
    <w:p w:rsidR="00265B78" w:rsidRPr="00196D12" w:rsidRDefault="00265B78" w:rsidP="00265B78">
      <w:pPr>
        <w:spacing w:after="0" w:line="240" w:lineRule="auto"/>
        <w:ind w:firstLine="567"/>
        <w:jc w:val="both"/>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 xml:space="preserve">Неврологиялық жағдайды зерттеу жалпы қабылданған әдіс бойынша жүргізілді. Ұйқының жай-күйін бағалау үшін 2008 жылы Adults-тегі созылмалы инсомнияны бағалау және басқару үшін Сlinical Guideline ұсынған шкалалар мен сауалнамалар қолданылды (ұйқы сапасының индексін </w:t>
      </w:r>
      <w:r w:rsidRPr="00196D12">
        <w:rPr>
          <w:rFonts w:ascii="Times New Roman" w:hAnsi="Times New Roman" w:cs="Times New Roman"/>
          <w:color w:val="000000" w:themeColor="text1"/>
          <w:sz w:val="28"/>
          <w:szCs w:val="28"/>
          <w:lang w:val="kk-KZ"/>
        </w:rPr>
        <w:lastRenderedPageBreak/>
        <w:t xml:space="preserve">(PSQI), ұйқысыздықтың индексін (ISI) анықтау үшін Питтсбург сауалнамасы  қолданылды [7]. </w:t>
      </w:r>
    </w:p>
    <w:p w:rsidR="00265B78" w:rsidRPr="00196D12" w:rsidRDefault="00265B78" w:rsidP="00265B78">
      <w:pPr>
        <w:spacing w:after="0" w:line="240" w:lineRule="auto"/>
        <w:ind w:firstLine="567"/>
        <w:jc w:val="both"/>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Құнарланған гирудотерапияның пациенттердің жүйке жүйесіндегі ауытқулардың орын алатынын зерттеу үшін, алыс және жақын шет елдік зерттеушілер өздерінің маңызды еңбектерінде постковидті синдроммен  өте сезімталды пациенттерде неврологиялық патологияның кездесетінін үлкен клиникалық материалдарды сараптама жасап, бұл құбылыстың ПКС-ға тән жағдай болатынын толық дәлелдеген [11].</w:t>
      </w:r>
    </w:p>
    <w:p w:rsidR="000F0AEB" w:rsidRPr="00196D12" w:rsidRDefault="00265B78" w:rsidP="004058A6">
      <w:pPr>
        <w:spacing w:after="0" w:line="240" w:lineRule="auto"/>
        <w:ind w:firstLine="567"/>
        <w:jc w:val="both"/>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 xml:space="preserve"> Осы жағдайды ескере отырып құнарланған гирудтерапияның әсерлерін дәлелдеп, айқындай үшін жоғарыда айтылған патологияны зерттеу нысанасына ретінде ПКС-ты пациенттерді объект ретінде алуды ұйғардық. Салыстырмалы  зерттеу нысанасына осындай сәйкес  пациенттерді дәстүрлі гирудотерапияны қабылдаған пациентерден алынды.</w:t>
      </w:r>
      <w:r w:rsidR="000F0AEB">
        <w:rPr>
          <w:rFonts w:ascii="Times New Roman" w:hAnsi="Times New Roman" w:cs="Times New Roman"/>
          <w:color w:val="000000" w:themeColor="text1"/>
          <w:sz w:val="28"/>
          <w:szCs w:val="28"/>
          <w:lang w:val="kk-KZ"/>
        </w:rPr>
        <w:t>Организмнің  ксенобиотикке даралық сезмталдығын анықтау үшін бионысандардың хемилюминсценттік қасиеттері қолданған</w:t>
      </w:r>
      <w:r w:rsidR="000F0AEB" w:rsidRPr="00196D12">
        <w:rPr>
          <w:rFonts w:ascii="Times New Roman" w:hAnsi="Times New Roman" w:cs="Times New Roman"/>
          <w:color w:val="000000" w:themeColor="text1"/>
          <w:sz w:val="28"/>
          <w:szCs w:val="28"/>
          <w:lang w:val="kk-KZ"/>
        </w:rPr>
        <w:t>[161]</w:t>
      </w:r>
      <w:r w:rsidR="000F0AEB">
        <w:rPr>
          <w:rFonts w:ascii="Times New Roman" w:hAnsi="Times New Roman" w:cs="Times New Roman"/>
          <w:color w:val="000000" w:themeColor="text1"/>
          <w:sz w:val="28"/>
          <w:szCs w:val="28"/>
          <w:lang w:val="kk-KZ"/>
        </w:rPr>
        <w:t>,ХЛМЦ-01(Украйна,Харьков) аспабы қол жетімсіз жағдайларда (ауылдық амбулатория)</w:t>
      </w:r>
      <w:r w:rsidR="002B6D76">
        <w:rPr>
          <w:rFonts w:ascii="Times New Roman" w:hAnsi="Times New Roman" w:cs="Times New Roman"/>
          <w:color w:val="000000" w:themeColor="text1"/>
          <w:sz w:val="28"/>
          <w:szCs w:val="28"/>
          <w:lang w:val="kk-KZ"/>
        </w:rPr>
        <w:t xml:space="preserve"> спектро немесе калориметриялық әдістерді қолдану нәтижесінде </w:t>
      </w:r>
      <w:r w:rsidR="002B6D76" w:rsidRPr="00196D12">
        <w:rPr>
          <w:rFonts w:ascii="Times New Roman" w:hAnsi="Times New Roman" w:cs="Times New Roman"/>
          <w:color w:val="000000" w:themeColor="text1"/>
          <w:sz w:val="28"/>
          <w:szCs w:val="28"/>
          <w:lang w:val="kk-KZ"/>
        </w:rPr>
        <w:t xml:space="preserve">липидтердiң </w:t>
      </w:r>
      <w:r w:rsidR="002B6D76">
        <w:rPr>
          <w:rFonts w:ascii="Times New Roman" w:hAnsi="Times New Roman" w:cs="Times New Roman"/>
          <w:color w:val="000000" w:themeColor="text1"/>
          <w:sz w:val="28"/>
          <w:szCs w:val="28"/>
          <w:lang w:val="kk-KZ"/>
        </w:rPr>
        <w:t xml:space="preserve"> асқын тотығының (ЛАТ) және а</w:t>
      </w:r>
      <w:r w:rsidR="004058A6">
        <w:rPr>
          <w:rFonts w:ascii="Times New Roman" w:hAnsi="Times New Roman" w:cs="Times New Roman"/>
          <w:color w:val="000000" w:themeColor="text1"/>
          <w:sz w:val="28"/>
          <w:szCs w:val="28"/>
          <w:lang w:val="kk-KZ"/>
        </w:rPr>
        <w:t>н</w:t>
      </w:r>
      <w:r w:rsidR="002B6D76">
        <w:rPr>
          <w:rFonts w:ascii="Times New Roman" w:hAnsi="Times New Roman" w:cs="Times New Roman"/>
          <w:color w:val="000000" w:themeColor="text1"/>
          <w:sz w:val="28"/>
          <w:szCs w:val="28"/>
          <w:lang w:val="kk-KZ"/>
        </w:rPr>
        <w:t xml:space="preserve">титотықтырғыш </w:t>
      </w:r>
      <w:r w:rsidR="004058A6">
        <w:rPr>
          <w:rFonts w:ascii="Times New Roman" w:hAnsi="Times New Roman" w:cs="Times New Roman"/>
          <w:color w:val="000000" w:themeColor="text1"/>
          <w:sz w:val="28"/>
          <w:szCs w:val="28"/>
          <w:lang w:val="kk-KZ"/>
        </w:rPr>
        <w:t xml:space="preserve"> жүйесінің (</w:t>
      </w:r>
      <w:r w:rsidR="002B6D76">
        <w:rPr>
          <w:rFonts w:ascii="Times New Roman" w:hAnsi="Times New Roman" w:cs="Times New Roman"/>
          <w:color w:val="000000" w:themeColor="text1"/>
          <w:sz w:val="28"/>
          <w:szCs w:val="28"/>
          <w:lang w:val="kk-KZ"/>
        </w:rPr>
        <w:t>АТЖ</w:t>
      </w:r>
      <w:r w:rsidR="004058A6">
        <w:rPr>
          <w:rFonts w:ascii="Times New Roman" w:hAnsi="Times New Roman" w:cs="Times New Roman"/>
          <w:color w:val="000000" w:themeColor="text1"/>
          <w:sz w:val="28"/>
          <w:szCs w:val="28"/>
          <w:lang w:val="kk-KZ"/>
        </w:rPr>
        <w:t>)</w:t>
      </w:r>
      <w:r w:rsidR="002B6D76">
        <w:rPr>
          <w:rFonts w:ascii="Times New Roman" w:hAnsi="Times New Roman" w:cs="Times New Roman"/>
          <w:color w:val="000000" w:themeColor="text1"/>
          <w:sz w:val="28"/>
          <w:szCs w:val="28"/>
          <w:lang w:val="kk-KZ"/>
        </w:rPr>
        <w:t xml:space="preserve"> интегралды көрсеткіштері</w:t>
      </w:r>
      <w:r w:rsidR="000F0AEB" w:rsidRPr="00196D12">
        <w:rPr>
          <w:rFonts w:ascii="Times New Roman" w:hAnsi="Times New Roman" w:cs="Times New Roman"/>
          <w:color w:val="000000" w:themeColor="text1"/>
          <w:sz w:val="28"/>
          <w:szCs w:val="28"/>
          <w:lang w:val="kk-KZ"/>
        </w:rPr>
        <w:t>нің арнаулы есептеу өрнегін қолданып, анықталды [161]:</w:t>
      </w:r>
    </w:p>
    <w:p w:rsidR="000F0AEB" w:rsidRPr="00196D12" w:rsidRDefault="000F0AEB" w:rsidP="000F0AEB">
      <w:pPr>
        <w:tabs>
          <w:tab w:val="num" w:pos="0"/>
        </w:tabs>
        <w:spacing w:after="0" w:line="240" w:lineRule="auto"/>
        <w:ind w:firstLine="567"/>
        <w:rPr>
          <w:rFonts w:ascii="Times New Roman" w:hAnsi="Times New Roman" w:cs="Times New Roman"/>
          <w:color w:val="000000" w:themeColor="text1"/>
          <w:sz w:val="28"/>
          <w:szCs w:val="28"/>
          <w:lang w:val="kk-KZ"/>
        </w:rPr>
      </w:pPr>
    </w:p>
    <w:p w:rsidR="000F0AEB" w:rsidRPr="00196D12" w:rsidRDefault="000F0AEB" w:rsidP="000F0AEB">
      <w:pPr>
        <w:spacing w:after="120"/>
        <w:ind w:firstLine="2160"/>
        <w:rPr>
          <w:rFonts w:ascii="Times New Roman" w:hAnsi="Times New Roman" w:cs="Times New Roman"/>
          <w:color w:val="000000" w:themeColor="text1"/>
          <w:sz w:val="28"/>
          <w:szCs w:val="28"/>
          <w:lang w:val="kk-KZ"/>
        </w:rPr>
      </w:pPr>
      <w:r w:rsidRPr="00196D12">
        <w:rPr>
          <w:rFonts w:ascii="Times New Roman" w:hAnsi="Times New Roman" w:cs="Times New Roman"/>
          <w:b/>
          <w:color w:val="000000" w:themeColor="text1"/>
          <w:position w:val="-24"/>
          <w:sz w:val="28"/>
          <w:szCs w:val="28"/>
        </w:rPr>
        <w:object w:dxaOrig="1260" w:dyaOrig="62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style="width:76.2pt;height:36pt" o:ole="" filled="t">
            <v:imagedata r:id="rId13" o:title=""/>
          </v:shape>
          <o:OLEObject Type="Embed" ProgID="Equation.3" ShapeID="_x0000_i1027" DrawAspect="Content" ObjectID="_1806144072" r:id="rId14"/>
        </w:object>
      </w:r>
      <w:r w:rsidRPr="00196D12">
        <w:rPr>
          <w:rFonts w:ascii="Times New Roman" w:hAnsi="Times New Roman" w:cs="Times New Roman"/>
          <w:color w:val="000000" w:themeColor="text1"/>
          <w:sz w:val="28"/>
          <w:szCs w:val="28"/>
          <w:lang w:val="kk-KZ"/>
        </w:rPr>
        <w:t xml:space="preserve">;   </w:t>
      </w:r>
      <w:r w:rsidRPr="00196D12">
        <w:rPr>
          <w:rFonts w:ascii="Times New Roman" w:hAnsi="Times New Roman" w:cs="Times New Roman"/>
          <w:color w:val="000000" w:themeColor="text1"/>
          <w:sz w:val="28"/>
          <w:szCs w:val="28"/>
          <w:lang w:val="kk-KZ"/>
        </w:rPr>
        <w:tab/>
      </w:r>
      <w:r w:rsidRPr="00196D12">
        <w:rPr>
          <w:rFonts w:ascii="Times New Roman" w:hAnsi="Times New Roman" w:cs="Times New Roman"/>
          <w:color w:val="000000" w:themeColor="text1"/>
          <w:sz w:val="28"/>
          <w:szCs w:val="28"/>
          <w:lang w:val="kk-KZ"/>
        </w:rPr>
        <w:tab/>
      </w:r>
    </w:p>
    <w:p w:rsidR="000F0AEB" w:rsidRPr="00196D12" w:rsidRDefault="000F0AEB" w:rsidP="000F0AEB">
      <w:pPr>
        <w:spacing w:after="0" w:line="240" w:lineRule="auto"/>
        <w:ind w:firstLine="567"/>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 xml:space="preserve">мұндағы: БК-біріктірілген көрсеткіш; ЛГАТ-липидтердің гидроасқын тотығы; СОД-супероксиддисмутаза;  Т-тәжірибелік топ; Б - бақылау тобы.   </w:t>
      </w:r>
    </w:p>
    <w:p w:rsidR="000F0AEB" w:rsidRPr="00196D12" w:rsidRDefault="000F0AEB" w:rsidP="000F0AEB">
      <w:pPr>
        <w:spacing w:after="0" w:line="240" w:lineRule="auto"/>
        <w:ind w:firstLine="567"/>
        <w:jc w:val="both"/>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 xml:space="preserve"> ПКС пациентердің ксенобиотикке сезімталдығын анықтау үшін проф.Д.А.Әділбекова әдісі қолданылды </w:t>
      </w:r>
      <w:r w:rsidRPr="00196D12">
        <w:rPr>
          <w:rFonts w:ascii="Times New Roman" w:hAnsi="Times New Roman" w:cs="Times New Roman"/>
          <w:color w:val="000000" w:themeColor="text1"/>
          <w:sz w:val="28"/>
          <w:szCs w:val="28"/>
          <w:lang w:val="kk-KZ" w:eastAsia="ko-KR"/>
        </w:rPr>
        <w:t>[156]</w:t>
      </w:r>
      <w:r w:rsidRPr="00196D12">
        <w:rPr>
          <w:rFonts w:ascii="Times New Roman" w:hAnsi="Times New Roman" w:cs="Times New Roman"/>
          <w:color w:val="000000" w:themeColor="text1"/>
          <w:sz w:val="28"/>
          <w:szCs w:val="28"/>
          <w:lang w:val="kk-KZ"/>
        </w:rPr>
        <w:t xml:space="preserve">. </w:t>
      </w:r>
    </w:p>
    <w:p w:rsidR="000F0AEB" w:rsidRPr="00196D12" w:rsidRDefault="000F0AEB" w:rsidP="000F0AEB">
      <w:pPr>
        <w:spacing w:after="0" w:line="240" w:lineRule="auto"/>
        <w:ind w:firstLine="709"/>
        <w:jc w:val="both"/>
        <w:rPr>
          <w:rFonts w:ascii="Times New Roman" w:hAnsi="Times New Roman"/>
          <w:color w:val="000000" w:themeColor="text1"/>
          <w:sz w:val="28"/>
          <w:szCs w:val="28"/>
          <w:lang w:val="kk-KZ"/>
        </w:rPr>
      </w:pPr>
      <w:r w:rsidRPr="00196D12">
        <w:rPr>
          <w:rFonts w:ascii="Times New Roman" w:hAnsi="Times New Roman"/>
          <w:color w:val="000000" w:themeColor="text1"/>
          <w:sz w:val="28"/>
          <w:szCs w:val="28"/>
          <w:lang w:val="kk-KZ"/>
        </w:rPr>
        <w:t>15.04.2011 ж. №23890</w:t>
      </w:r>
      <w:r w:rsidR="004058A6">
        <w:rPr>
          <w:rFonts w:ascii="Times New Roman" w:hAnsi="Times New Roman"/>
          <w:color w:val="000000" w:themeColor="text1"/>
          <w:sz w:val="28"/>
          <w:szCs w:val="28"/>
          <w:lang w:val="kk-KZ"/>
        </w:rPr>
        <w:t>.</w:t>
      </w:r>
      <w:r w:rsidRPr="00196D12">
        <w:rPr>
          <w:rFonts w:ascii="Times New Roman" w:hAnsi="Times New Roman"/>
          <w:color w:val="000000" w:themeColor="text1"/>
          <w:sz w:val="28"/>
          <w:szCs w:val="28"/>
          <w:lang w:val="kk-KZ"/>
        </w:rPr>
        <w:t xml:space="preserve"> Ксенобиоти</w:t>
      </w:r>
      <w:r w:rsidR="004058A6">
        <w:rPr>
          <w:rFonts w:ascii="Times New Roman" w:hAnsi="Times New Roman"/>
          <w:color w:val="000000" w:themeColor="text1"/>
          <w:sz w:val="28"/>
          <w:szCs w:val="28"/>
          <w:lang w:val="kk-KZ"/>
        </w:rPr>
        <w:t>кке</w:t>
      </w:r>
      <w:r w:rsidRPr="00196D12">
        <w:rPr>
          <w:rFonts w:ascii="Times New Roman" w:hAnsi="Times New Roman"/>
          <w:color w:val="000000" w:themeColor="text1"/>
          <w:sz w:val="28"/>
          <w:szCs w:val="28"/>
          <w:lang w:val="kk-KZ"/>
        </w:rPr>
        <w:t xml:space="preserve"> организмнің төзімділігін анықтау тәсілі Д. Әділбекова ұсынылған изониазид</w:t>
      </w:r>
      <w:r w:rsidR="004058A6">
        <w:rPr>
          <w:rFonts w:ascii="Times New Roman" w:hAnsi="Times New Roman"/>
          <w:color w:val="000000" w:themeColor="text1"/>
          <w:sz w:val="28"/>
          <w:szCs w:val="28"/>
          <w:lang w:val="kk-KZ"/>
        </w:rPr>
        <w:t xml:space="preserve">тің зат алмасуына және бионысандарда </w:t>
      </w:r>
      <w:r w:rsidR="00BD1962">
        <w:rPr>
          <w:rFonts w:ascii="Times New Roman" w:hAnsi="Times New Roman"/>
          <w:color w:val="000000" w:themeColor="text1"/>
          <w:sz w:val="28"/>
          <w:szCs w:val="28"/>
          <w:lang w:val="kk-KZ"/>
        </w:rPr>
        <w:t xml:space="preserve">бұл препаратқа тәуелді диенді конюгаттың шамадан тыс топтасуымен супероксиддисмутазаның белсенділіктерінің ара қатнасының мөлшерінің сандық денгейіне байланысты ағзаның </w:t>
      </w:r>
      <w:r w:rsidRPr="00196D12">
        <w:rPr>
          <w:rFonts w:ascii="Times New Roman" w:hAnsi="Times New Roman"/>
          <w:color w:val="000000" w:themeColor="text1"/>
          <w:sz w:val="28"/>
          <w:szCs w:val="28"/>
          <w:lang w:val="kk-KZ"/>
        </w:rPr>
        <w:t xml:space="preserve"> жеке</w:t>
      </w:r>
      <w:r w:rsidR="00BD1962">
        <w:rPr>
          <w:rFonts w:ascii="Times New Roman" w:hAnsi="Times New Roman"/>
          <w:color w:val="000000" w:themeColor="text1"/>
          <w:sz w:val="28"/>
          <w:szCs w:val="28"/>
          <w:lang w:val="kk-KZ"/>
        </w:rPr>
        <w:t xml:space="preserve"> немесе даралық </w:t>
      </w:r>
      <w:r w:rsidRPr="00196D12">
        <w:rPr>
          <w:rFonts w:ascii="Times New Roman" w:hAnsi="Times New Roman"/>
          <w:color w:val="000000" w:themeColor="text1"/>
          <w:sz w:val="28"/>
          <w:szCs w:val="28"/>
          <w:lang w:val="kk-KZ"/>
        </w:rPr>
        <w:t xml:space="preserve"> төзімділігін (сезімталдығын) анықтауға мүмкіндік береді. Пациенттер </w:t>
      </w:r>
      <w:r w:rsidR="007B44CF">
        <w:rPr>
          <w:rFonts w:ascii="Times New Roman" w:hAnsi="Times New Roman"/>
          <w:color w:val="000000" w:themeColor="text1"/>
          <w:sz w:val="28"/>
          <w:szCs w:val="28"/>
          <w:lang w:val="kk-KZ"/>
        </w:rPr>
        <w:t xml:space="preserve">төзімдік коэффициенттің (ТК) мәндері бойынша </w:t>
      </w:r>
      <w:r w:rsidRPr="00196D12">
        <w:rPr>
          <w:rFonts w:ascii="Times New Roman" w:hAnsi="Times New Roman"/>
          <w:color w:val="000000" w:themeColor="text1"/>
          <w:sz w:val="28"/>
          <w:szCs w:val="28"/>
          <w:lang w:val="kk-KZ"/>
        </w:rPr>
        <w:t xml:space="preserve">3 топқа бөлінді: төзімді, сезімтал және өте сезімтал. </w:t>
      </w:r>
    </w:p>
    <w:p w:rsidR="000F0AEB" w:rsidRPr="00196D12" w:rsidRDefault="00BD1962" w:rsidP="000F0AEB">
      <w:pPr>
        <w:spacing w:after="0" w:line="240" w:lineRule="auto"/>
        <w:ind w:firstLine="709"/>
        <w:jc w:val="both"/>
        <w:rPr>
          <w:rFonts w:ascii="Times New Roman" w:hAnsi="Times New Roman"/>
          <w:color w:val="000000" w:themeColor="text1"/>
          <w:sz w:val="28"/>
          <w:szCs w:val="28"/>
          <w:lang w:val="kk-KZ"/>
        </w:rPr>
      </w:pPr>
      <w:r>
        <w:rPr>
          <w:rFonts w:ascii="Times New Roman" w:hAnsi="Times New Roman"/>
          <w:color w:val="000000" w:themeColor="text1"/>
          <w:sz w:val="28"/>
          <w:szCs w:val="28"/>
          <w:lang w:val="kk-KZ"/>
        </w:rPr>
        <w:t>ТК</w:t>
      </w:r>
      <w:r w:rsidR="000F0AEB" w:rsidRPr="00196D12">
        <w:rPr>
          <w:rFonts w:ascii="Times New Roman" w:hAnsi="Times New Roman"/>
          <w:color w:val="000000" w:themeColor="text1"/>
          <w:sz w:val="28"/>
          <w:szCs w:val="28"/>
          <w:lang w:val="kk-KZ"/>
        </w:rPr>
        <w:t xml:space="preserve"> мәні&lt;1,1 шартты</w:t>
      </w:r>
      <w:r w:rsidRPr="00BD1962">
        <w:rPr>
          <w:rFonts w:ascii="Times New Roman" w:hAnsi="Times New Roman"/>
          <w:color w:val="000000" w:themeColor="text1"/>
          <w:sz w:val="28"/>
          <w:szCs w:val="28"/>
          <w:lang w:val="kk-KZ"/>
        </w:rPr>
        <w:t xml:space="preserve"> </w:t>
      </w:r>
      <w:r w:rsidRPr="00196D12">
        <w:rPr>
          <w:rFonts w:ascii="Times New Roman" w:hAnsi="Times New Roman"/>
          <w:color w:val="000000" w:themeColor="text1"/>
          <w:sz w:val="28"/>
          <w:szCs w:val="28"/>
          <w:lang w:val="kk-KZ"/>
        </w:rPr>
        <w:t>бірліктер</w:t>
      </w:r>
      <w:r w:rsidR="007B44CF">
        <w:rPr>
          <w:rFonts w:ascii="Times New Roman" w:hAnsi="Times New Roman"/>
          <w:color w:val="000000" w:themeColor="text1"/>
          <w:sz w:val="28"/>
          <w:szCs w:val="28"/>
          <w:lang w:val="kk-KZ"/>
        </w:rPr>
        <w:t xml:space="preserve">ге тең </w:t>
      </w:r>
      <w:r w:rsidR="000F0AEB" w:rsidRPr="00196D12">
        <w:rPr>
          <w:rFonts w:ascii="Times New Roman" w:hAnsi="Times New Roman"/>
          <w:color w:val="000000" w:themeColor="text1"/>
          <w:sz w:val="28"/>
          <w:szCs w:val="28"/>
          <w:lang w:val="kk-KZ"/>
        </w:rPr>
        <w:t xml:space="preserve"> болғанда</w:t>
      </w:r>
      <w:r w:rsidR="007B44CF">
        <w:rPr>
          <w:rFonts w:ascii="Times New Roman" w:hAnsi="Times New Roman"/>
          <w:color w:val="000000" w:themeColor="text1"/>
          <w:sz w:val="28"/>
          <w:szCs w:val="28"/>
          <w:lang w:val="kk-KZ"/>
        </w:rPr>
        <w:t xml:space="preserve"> ,</w:t>
      </w:r>
      <w:r w:rsidR="000F0AEB" w:rsidRPr="00196D12">
        <w:rPr>
          <w:rFonts w:ascii="Times New Roman" w:hAnsi="Times New Roman"/>
          <w:color w:val="000000" w:themeColor="text1"/>
          <w:sz w:val="28"/>
          <w:szCs w:val="28"/>
          <w:lang w:val="kk-KZ"/>
        </w:rPr>
        <w:t xml:space="preserve"> </w:t>
      </w:r>
      <w:r w:rsidR="007B44CF">
        <w:rPr>
          <w:rFonts w:ascii="Times New Roman" w:hAnsi="Times New Roman"/>
          <w:color w:val="000000" w:themeColor="text1"/>
          <w:sz w:val="28"/>
          <w:szCs w:val="28"/>
          <w:lang w:val="kk-KZ"/>
        </w:rPr>
        <w:t>о</w:t>
      </w:r>
      <w:r w:rsidR="000F0AEB" w:rsidRPr="00196D12">
        <w:rPr>
          <w:rFonts w:ascii="Times New Roman" w:hAnsi="Times New Roman"/>
          <w:color w:val="000000" w:themeColor="text1"/>
          <w:sz w:val="28"/>
          <w:szCs w:val="28"/>
          <w:lang w:val="kk-KZ"/>
        </w:rPr>
        <w:t>рганизм төзімді</w:t>
      </w:r>
      <w:r w:rsidR="007B44CF">
        <w:rPr>
          <w:rFonts w:ascii="Times New Roman" w:hAnsi="Times New Roman"/>
          <w:color w:val="000000" w:themeColor="text1"/>
          <w:sz w:val="28"/>
          <w:szCs w:val="28"/>
          <w:lang w:val="kk-KZ"/>
        </w:rPr>
        <w:t xml:space="preserve"> деп есептелінеді</w:t>
      </w:r>
    </w:p>
    <w:p w:rsidR="007B44CF" w:rsidRDefault="00306CAF" w:rsidP="000F0AEB">
      <w:pPr>
        <w:spacing w:after="0" w:line="240" w:lineRule="auto"/>
        <w:ind w:firstLine="709"/>
        <w:jc w:val="both"/>
        <w:rPr>
          <w:rFonts w:ascii="Times New Roman" w:hAnsi="Times New Roman"/>
          <w:color w:val="000000" w:themeColor="text1"/>
          <w:sz w:val="28"/>
          <w:szCs w:val="28"/>
          <w:lang w:val="kk-KZ"/>
        </w:rPr>
      </w:pPr>
      <w:r>
        <w:rPr>
          <w:rFonts w:ascii="Times New Roman" w:hAnsi="Times New Roman"/>
          <w:color w:val="000000" w:themeColor="text1"/>
          <w:sz w:val="28"/>
          <w:szCs w:val="28"/>
          <w:lang w:val="kk-KZ"/>
        </w:rPr>
        <w:t>ТК</w:t>
      </w:r>
      <w:r w:rsidR="000F0AEB" w:rsidRPr="00196D12">
        <w:rPr>
          <w:rFonts w:ascii="Times New Roman" w:hAnsi="Times New Roman"/>
          <w:color w:val="000000" w:themeColor="text1"/>
          <w:sz w:val="28"/>
          <w:szCs w:val="28"/>
          <w:lang w:val="kk-KZ"/>
        </w:rPr>
        <w:t>=1,2-1,5 шарттың мәні</w:t>
      </w:r>
      <w:r w:rsidR="007B44CF" w:rsidRPr="007B44CF">
        <w:rPr>
          <w:rFonts w:ascii="Times New Roman" w:hAnsi="Times New Roman"/>
          <w:color w:val="000000" w:themeColor="text1"/>
          <w:sz w:val="28"/>
          <w:szCs w:val="28"/>
          <w:lang w:val="kk-KZ"/>
        </w:rPr>
        <w:t xml:space="preserve"> </w:t>
      </w:r>
      <w:r w:rsidR="007B44CF" w:rsidRPr="00196D12">
        <w:rPr>
          <w:rFonts w:ascii="Times New Roman" w:hAnsi="Times New Roman"/>
          <w:color w:val="000000" w:themeColor="text1"/>
          <w:sz w:val="28"/>
          <w:szCs w:val="28"/>
          <w:lang w:val="kk-KZ"/>
        </w:rPr>
        <w:t>бірліктер</w:t>
      </w:r>
      <w:r w:rsidR="007B44CF">
        <w:rPr>
          <w:rFonts w:ascii="Times New Roman" w:hAnsi="Times New Roman"/>
          <w:color w:val="000000" w:themeColor="text1"/>
          <w:sz w:val="28"/>
          <w:szCs w:val="28"/>
          <w:lang w:val="kk-KZ"/>
        </w:rPr>
        <w:t xml:space="preserve">ге тең </w:t>
      </w:r>
      <w:r w:rsidR="007B44CF" w:rsidRPr="00196D12">
        <w:rPr>
          <w:rFonts w:ascii="Times New Roman" w:hAnsi="Times New Roman"/>
          <w:color w:val="000000" w:themeColor="text1"/>
          <w:sz w:val="28"/>
          <w:szCs w:val="28"/>
          <w:lang w:val="kk-KZ"/>
        </w:rPr>
        <w:t xml:space="preserve"> болғанда</w:t>
      </w:r>
      <w:r w:rsidR="007B44CF">
        <w:rPr>
          <w:rFonts w:ascii="Times New Roman" w:hAnsi="Times New Roman"/>
          <w:color w:val="000000" w:themeColor="text1"/>
          <w:sz w:val="28"/>
          <w:szCs w:val="28"/>
          <w:lang w:val="kk-KZ"/>
        </w:rPr>
        <w:t xml:space="preserve"> ,</w:t>
      </w:r>
      <w:r w:rsidR="000F0AEB" w:rsidRPr="00196D12">
        <w:rPr>
          <w:rFonts w:ascii="Times New Roman" w:hAnsi="Times New Roman"/>
          <w:color w:val="000000" w:themeColor="text1"/>
          <w:sz w:val="28"/>
          <w:szCs w:val="28"/>
          <w:lang w:val="kk-KZ"/>
        </w:rPr>
        <w:t xml:space="preserve"> сезімталды</w:t>
      </w:r>
      <w:r>
        <w:rPr>
          <w:rFonts w:ascii="Times New Roman" w:hAnsi="Times New Roman"/>
          <w:color w:val="000000" w:themeColor="text1"/>
          <w:sz w:val="28"/>
          <w:szCs w:val="28"/>
          <w:lang w:val="kk-KZ"/>
        </w:rPr>
        <w:t xml:space="preserve"> </w:t>
      </w:r>
      <w:r w:rsidR="007B44CF">
        <w:rPr>
          <w:rFonts w:ascii="Times New Roman" w:hAnsi="Times New Roman"/>
          <w:color w:val="000000" w:themeColor="text1"/>
          <w:sz w:val="28"/>
          <w:szCs w:val="28"/>
          <w:lang w:val="kk-KZ"/>
        </w:rPr>
        <w:t>пациент</w:t>
      </w:r>
      <w:r>
        <w:rPr>
          <w:rFonts w:ascii="Times New Roman" w:hAnsi="Times New Roman"/>
          <w:color w:val="000000" w:themeColor="text1"/>
          <w:sz w:val="28"/>
          <w:szCs w:val="28"/>
          <w:lang w:val="kk-KZ"/>
        </w:rPr>
        <w:t xml:space="preserve"> деген лауазымға  ие болды. </w:t>
      </w:r>
      <w:r w:rsidR="007B44CF">
        <w:rPr>
          <w:rFonts w:ascii="Times New Roman" w:hAnsi="Times New Roman"/>
          <w:color w:val="000000" w:themeColor="text1"/>
          <w:sz w:val="28"/>
          <w:szCs w:val="28"/>
          <w:lang w:val="kk-KZ"/>
        </w:rPr>
        <w:t xml:space="preserve"> </w:t>
      </w:r>
      <w:r w:rsidR="000F0AEB" w:rsidRPr="00196D12">
        <w:rPr>
          <w:rFonts w:ascii="Times New Roman" w:hAnsi="Times New Roman"/>
          <w:color w:val="000000" w:themeColor="text1"/>
          <w:sz w:val="28"/>
          <w:szCs w:val="28"/>
          <w:lang w:val="kk-KZ"/>
        </w:rPr>
        <w:t xml:space="preserve"> </w:t>
      </w:r>
    </w:p>
    <w:p w:rsidR="000F0AEB" w:rsidRPr="00196D12" w:rsidRDefault="00306CAF" w:rsidP="000F0AEB">
      <w:pPr>
        <w:spacing w:after="0" w:line="240" w:lineRule="auto"/>
        <w:ind w:firstLine="709"/>
        <w:jc w:val="both"/>
        <w:rPr>
          <w:rFonts w:ascii="Times New Roman" w:hAnsi="Times New Roman"/>
          <w:color w:val="000000" w:themeColor="text1"/>
          <w:sz w:val="28"/>
          <w:szCs w:val="28"/>
          <w:lang w:val="kk-KZ"/>
        </w:rPr>
      </w:pPr>
      <w:r>
        <w:rPr>
          <w:rFonts w:ascii="Times New Roman" w:hAnsi="Times New Roman"/>
          <w:color w:val="000000" w:themeColor="text1"/>
          <w:sz w:val="28"/>
          <w:szCs w:val="28"/>
          <w:lang w:val="kk-KZ"/>
        </w:rPr>
        <w:t>ТК</w:t>
      </w:r>
      <w:r w:rsidR="000F0AEB" w:rsidRPr="00196D12">
        <w:rPr>
          <w:rFonts w:ascii="Times New Roman" w:hAnsi="Times New Roman"/>
          <w:color w:val="000000" w:themeColor="text1"/>
          <w:sz w:val="28"/>
          <w:szCs w:val="28"/>
          <w:lang w:val="kk-KZ"/>
        </w:rPr>
        <w:t>&gt;1,5 шартты мәнімен</w:t>
      </w:r>
      <w:r>
        <w:rPr>
          <w:rFonts w:ascii="Times New Roman" w:hAnsi="Times New Roman"/>
          <w:color w:val="000000" w:themeColor="text1"/>
          <w:sz w:val="28"/>
          <w:szCs w:val="28"/>
          <w:lang w:val="kk-KZ"/>
        </w:rPr>
        <w:t xml:space="preserve"> жоғары деңгейде орын алса, ол кісілер өте сезімталды </w:t>
      </w:r>
      <w:r w:rsidR="00F00478">
        <w:rPr>
          <w:rFonts w:ascii="Times New Roman" w:hAnsi="Times New Roman"/>
          <w:color w:val="000000" w:themeColor="text1"/>
          <w:sz w:val="28"/>
          <w:szCs w:val="28"/>
          <w:lang w:val="kk-KZ"/>
        </w:rPr>
        <w:t xml:space="preserve">деген лауазымға  ие болды.  </w:t>
      </w:r>
      <w:r w:rsidR="00F00478" w:rsidRPr="00196D12">
        <w:rPr>
          <w:rFonts w:ascii="Times New Roman" w:hAnsi="Times New Roman" w:cs="Times New Roman"/>
          <w:color w:val="000000" w:themeColor="text1"/>
          <w:sz w:val="28"/>
          <w:szCs w:val="28"/>
          <w:lang w:val="kk-KZ"/>
        </w:rPr>
        <w:t xml:space="preserve">ПКС науқастарының </w:t>
      </w:r>
      <w:r w:rsidR="00F00478">
        <w:rPr>
          <w:rFonts w:ascii="Times New Roman" w:hAnsi="Times New Roman" w:cs="Times New Roman"/>
          <w:color w:val="000000" w:themeColor="text1"/>
          <w:sz w:val="28"/>
          <w:szCs w:val="28"/>
          <w:lang w:val="kk-KZ"/>
        </w:rPr>
        <w:t xml:space="preserve">ксенобиотикке сезімталдығына </w:t>
      </w:r>
      <w:r w:rsidR="00F00478" w:rsidRPr="00196D12">
        <w:rPr>
          <w:rFonts w:ascii="Times New Roman" w:hAnsi="Times New Roman" w:cs="Times New Roman"/>
          <w:color w:val="000000" w:themeColor="text1"/>
          <w:sz w:val="28"/>
          <w:szCs w:val="28"/>
          <w:lang w:val="kk-KZ"/>
        </w:rPr>
        <w:t xml:space="preserve"> байланысты бөлінуі</w:t>
      </w:r>
      <w:r w:rsidR="00F00478" w:rsidRPr="00196D12">
        <w:rPr>
          <w:rFonts w:ascii="Times New Roman" w:hAnsi="Times New Roman"/>
          <w:color w:val="000000" w:themeColor="text1"/>
          <w:sz w:val="28"/>
          <w:szCs w:val="28"/>
          <w:lang w:val="kk-KZ"/>
        </w:rPr>
        <w:t xml:space="preserve"> </w:t>
      </w:r>
      <w:r w:rsidR="000F0AEB" w:rsidRPr="00196D12">
        <w:rPr>
          <w:rFonts w:ascii="Times New Roman" w:hAnsi="Times New Roman"/>
          <w:color w:val="000000" w:themeColor="text1"/>
          <w:sz w:val="28"/>
          <w:szCs w:val="28"/>
          <w:lang w:val="kk-KZ"/>
        </w:rPr>
        <w:t xml:space="preserve"> </w:t>
      </w:r>
      <w:r w:rsidR="00F00478">
        <w:rPr>
          <w:rFonts w:ascii="Times New Roman" w:hAnsi="Times New Roman"/>
          <w:color w:val="000000" w:themeColor="text1"/>
          <w:sz w:val="28"/>
          <w:szCs w:val="28"/>
          <w:lang w:val="kk-KZ"/>
        </w:rPr>
        <w:t>төртінші кестеде өрнектелген</w:t>
      </w:r>
    </w:p>
    <w:p w:rsidR="00F00478" w:rsidRPr="00196D12" w:rsidRDefault="00F00478" w:rsidP="00F00478">
      <w:pPr>
        <w:spacing w:after="0" w:line="240" w:lineRule="auto"/>
        <w:jc w:val="both"/>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 xml:space="preserve">Кесте – 4. ПКС науқастарының </w:t>
      </w:r>
      <w:r>
        <w:rPr>
          <w:rFonts w:ascii="Times New Roman" w:hAnsi="Times New Roman" w:cs="Times New Roman"/>
          <w:color w:val="000000" w:themeColor="text1"/>
          <w:sz w:val="28"/>
          <w:szCs w:val="28"/>
          <w:lang w:val="kk-KZ"/>
        </w:rPr>
        <w:t xml:space="preserve">ксенобиотикке сезімталдығына </w:t>
      </w:r>
      <w:r w:rsidRPr="00196D12">
        <w:rPr>
          <w:rFonts w:ascii="Times New Roman" w:hAnsi="Times New Roman" w:cs="Times New Roman"/>
          <w:color w:val="000000" w:themeColor="text1"/>
          <w:sz w:val="28"/>
          <w:szCs w:val="28"/>
          <w:lang w:val="kk-KZ"/>
        </w:rPr>
        <w:t xml:space="preserve"> байланысты бөлінуі</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3055"/>
        <w:gridCol w:w="3142"/>
        <w:gridCol w:w="3040"/>
      </w:tblGrid>
      <w:tr w:rsidR="00F00478" w:rsidRPr="00D774A9" w:rsidTr="007D2469">
        <w:tc>
          <w:tcPr>
            <w:tcW w:w="3055" w:type="dxa"/>
            <w:vMerge w:val="restart"/>
          </w:tcPr>
          <w:p w:rsidR="00F00478" w:rsidRPr="00196D12" w:rsidRDefault="00F00478" w:rsidP="007D2469">
            <w:pPr>
              <w:spacing w:after="0" w:line="240" w:lineRule="auto"/>
              <w:jc w:val="center"/>
              <w:rPr>
                <w:rFonts w:ascii="Times New Roman" w:hAnsi="Times New Roman" w:cs="Times New Roman"/>
                <w:color w:val="000000" w:themeColor="text1"/>
                <w:sz w:val="28"/>
                <w:szCs w:val="28"/>
                <w:lang w:val="kk-KZ"/>
              </w:rPr>
            </w:pPr>
          </w:p>
          <w:p w:rsidR="00F00478" w:rsidRPr="00196D12" w:rsidRDefault="00F00478" w:rsidP="007D2469">
            <w:pPr>
              <w:spacing w:after="0" w:line="240" w:lineRule="auto"/>
              <w:jc w:val="center"/>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lastRenderedPageBreak/>
              <w:t>Емдік топтар</w:t>
            </w:r>
          </w:p>
        </w:tc>
        <w:tc>
          <w:tcPr>
            <w:tcW w:w="6182" w:type="dxa"/>
            <w:gridSpan w:val="2"/>
          </w:tcPr>
          <w:p w:rsidR="00F00478" w:rsidRPr="00196D12" w:rsidRDefault="00F00478" w:rsidP="007D2469">
            <w:pPr>
              <w:spacing w:after="0" w:line="240" w:lineRule="auto"/>
              <w:ind w:hanging="71"/>
              <w:jc w:val="center"/>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lastRenderedPageBreak/>
              <w:t xml:space="preserve">ПКС науқастарының емдік әдістерге байланысты </w:t>
            </w:r>
            <w:r w:rsidRPr="00196D12">
              <w:rPr>
                <w:rFonts w:ascii="Times New Roman" w:hAnsi="Times New Roman" w:cs="Times New Roman"/>
                <w:color w:val="000000" w:themeColor="text1"/>
                <w:sz w:val="28"/>
                <w:szCs w:val="28"/>
                <w:lang w:val="kk-KZ"/>
              </w:rPr>
              <w:lastRenderedPageBreak/>
              <w:t>бөлінуі</w:t>
            </w:r>
          </w:p>
        </w:tc>
      </w:tr>
      <w:tr w:rsidR="00F00478" w:rsidRPr="00196D12" w:rsidTr="007D2469">
        <w:tc>
          <w:tcPr>
            <w:tcW w:w="3055" w:type="dxa"/>
            <w:vMerge/>
          </w:tcPr>
          <w:p w:rsidR="00F00478" w:rsidRPr="00196D12" w:rsidRDefault="00F00478" w:rsidP="007D2469">
            <w:pPr>
              <w:spacing w:after="0" w:line="240" w:lineRule="auto"/>
              <w:jc w:val="both"/>
              <w:rPr>
                <w:rFonts w:ascii="Times New Roman" w:hAnsi="Times New Roman" w:cs="Times New Roman"/>
                <w:color w:val="000000" w:themeColor="text1"/>
                <w:sz w:val="28"/>
                <w:szCs w:val="28"/>
                <w:lang w:val="kk-KZ"/>
              </w:rPr>
            </w:pPr>
          </w:p>
        </w:tc>
        <w:tc>
          <w:tcPr>
            <w:tcW w:w="3142" w:type="dxa"/>
          </w:tcPr>
          <w:p w:rsidR="00F00478" w:rsidRPr="00196D12" w:rsidRDefault="00F00478" w:rsidP="007D2469">
            <w:pPr>
              <w:spacing w:after="0" w:line="240" w:lineRule="auto"/>
              <w:jc w:val="center"/>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Абс.</w:t>
            </w:r>
          </w:p>
        </w:tc>
        <w:tc>
          <w:tcPr>
            <w:tcW w:w="3040" w:type="dxa"/>
          </w:tcPr>
          <w:p w:rsidR="00F00478" w:rsidRPr="00196D12" w:rsidRDefault="00F00478" w:rsidP="007D2469">
            <w:pPr>
              <w:spacing w:after="0" w:line="240" w:lineRule="auto"/>
              <w:jc w:val="center"/>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w:t>
            </w:r>
          </w:p>
        </w:tc>
      </w:tr>
      <w:tr w:rsidR="00F00478" w:rsidRPr="00196D12" w:rsidTr="007D2469">
        <w:tc>
          <w:tcPr>
            <w:tcW w:w="3055" w:type="dxa"/>
          </w:tcPr>
          <w:p w:rsidR="00F00478" w:rsidRPr="00196D12" w:rsidRDefault="00F00478" w:rsidP="007D2469">
            <w:pPr>
              <w:spacing w:after="0" w:line="240" w:lineRule="auto"/>
              <w:ind w:firstLine="176"/>
              <w:jc w:val="both"/>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 xml:space="preserve">ПКС, төзімді </w:t>
            </w:r>
          </w:p>
        </w:tc>
        <w:tc>
          <w:tcPr>
            <w:tcW w:w="3142" w:type="dxa"/>
          </w:tcPr>
          <w:p w:rsidR="00F00478" w:rsidRPr="00196D12" w:rsidRDefault="00F00478" w:rsidP="007D2469">
            <w:pPr>
              <w:spacing w:after="0" w:line="240" w:lineRule="auto"/>
              <w:jc w:val="center"/>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30</w:t>
            </w:r>
          </w:p>
        </w:tc>
        <w:tc>
          <w:tcPr>
            <w:tcW w:w="3040" w:type="dxa"/>
          </w:tcPr>
          <w:p w:rsidR="00F00478" w:rsidRPr="00196D12" w:rsidRDefault="00F00478" w:rsidP="007D2469">
            <w:pPr>
              <w:spacing w:after="0" w:line="240" w:lineRule="auto"/>
              <w:jc w:val="center"/>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33,3</w:t>
            </w:r>
          </w:p>
        </w:tc>
      </w:tr>
      <w:tr w:rsidR="00F00478" w:rsidRPr="00196D12" w:rsidTr="007D2469">
        <w:tc>
          <w:tcPr>
            <w:tcW w:w="3055" w:type="dxa"/>
          </w:tcPr>
          <w:p w:rsidR="00F00478" w:rsidRPr="00196D12" w:rsidRDefault="00F00478" w:rsidP="007D2469">
            <w:pPr>
              <w:spacing w:after="0" w:line="240" w:lineRule="auto"/>
              <w:ind w:firstLine="176"/>
              <w:jc w:val="both"/>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ПКС, сезімтал</w:t>
            </w:r>
          </w:p>
        </w:tc>
        <w:tc>
          <w:tcPr>
            <w:tcW w:w="3142" w:type="dxa"/>
          </w:tcPr>
          <w:p w:rsidR="00F00478" w:rsidRPr="00196D12" w:rsidRDefault="00F00478" w:rsidP="007D2469">
            <w:pPr>
              <w:spacing w:after="0" w:line="240" w:lineRule="auto"/>
              <w:jc w:val="center"/>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30</w:t>
            </w:r>
          </w:p>
        </w:tc>
        <w:tc>
          <w:tcPr>
            <w:tcW w:w="3040" w:type="dxa"/>
          </w:tcPr>
          <w:p w:rsidR="00F00478" w:rsidRPr="00196D12" w:rsidRDefault="00F00478" w:rsidP="007D2469">
            <w:pPr>
              <w:spacing w:after="0" w:line="240" w:lineRule="auto"/>
              <w:jc w:val="center"/>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33,3</w:t>
            </w:r>
          </w:p>
        </w:tc>
      </w:tr>
      <w:tr w:rsidR="00F00478" w:rsidRPr="00196D12" w:rsidTr="007D2469">
        <w:tc>
          <w:tcPr>
            <w:tcW w:w="3055" w:type="dxa"/>
          </w:tcPr>
          <w:p w:rsidR="00F00478" w:rsidRPr="00196D12" w:rsidRDefault="00F00478" w:rsidP="007D2469">
            <w:pPr>
              <w:spacing w:after="0" w:line="240" w:lineRule="auto"/>
              <w:ind w:firstLine="176"/>
              <w:jc w:val="both"/>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ПКС, өте сезімтал</w:t>
            </w:r>
          </w:p>
        </w:tc>
        <w:tc>
          <w:tcPr>
            <w:tcW w:w="3142" w:type="dxa"/>
          </w:tcPr>
          <w:p w:rsidR="00F00478" w:rsidRPr="00196D12" w:rsidRDefault="00F00478" w:rsidP="007D2469">
            <w:pPr>
              <w:spacing w:after="0" w:line="240" w:lineRule="auto"/>
              <w:jc w:val="center"/>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30</w:t>
            </w:r>
          </w:p>
        </w:tc>
        <w:tc>
          <w:tcPr>
            <w:tcW w:w="3040" w:type="dxa"/>
          </w:tcPr>
          <w:p w:rsidR="00F00478" w:rsidRPr="00196D12" w:rsidRDefault="00F00478" w:rsidP="007D2469">
            <w:pPr>
              <w:spacing w:after="0" w:line="240" w:lineRule="auto"/>
              <w:jc w:val="center"/>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33,3</w:t>
            </w:r>
          </w:p>
        </w:tc>
      </w:tr>
      <w:tr w:rsidR="00F00478" w:rsidRPr="00196D12" w:rsidTr="007D2469">
        <w:tc>
          <w:tcPr>
            <w:tcW w:w="3055" w:type="dxa"/>
          </w:tcPr>
          <w:p w:rsidR="00F00478" w:rsidRPr="00196D12" w:rsidRDefault="00F00478" w:rsidP="007D2469">
            <w:pPr>
              <w:spacing w:after="0" w:line="240" w:lineRule="auto"/>
              <w:ind w:firstLine="176"/>
              <w:jc w:val="both"/>
              <w:rPr>
                <w:rFonts w:ascii="Times New Roman" w:hAnsi="Times New Roman" w:cs="Times New Roman"/>
                <w:color w:val="000000" w:themeColor="text1"/>
                <w:sz w:val="28"/>
                <w:szCs w:val="28"/>
              </w:rPr>
            </w:pPr>
            <w:r w:rsidRPr="00196D12">
              <w:rPr>
                <w:rFonts w:ascii="Times New Roman" w:hAnsi="Times New Roman" w:cs="Times New Roman"/>
                <w:color w:val="000000" w:themeColor="text1"/>
                <w:sz w:val="28"/>
                <w:szCs w:val="28"/>
              </w:rPr>
              <w:t>Барлығы</w:t>
            </w:r>
          </w:p>
        </w:tc>
        <w:tc>
          <w:tcPr>
            <w:tcW w:w="3142" w:type="dxa"/>
          </w:tcPr>
          <w:p w:rsidR="00F00478" w:rsidRPr="00196D12" w:rsidRDefault="00F00478" w:rsidP="007D2469">
            <w:pPr>
              <w:spacing w:after="0" w:line="240" w:lineRule="auto"/>
              <w:jc w:val="center"/>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90</w:t>
            </w:r>
          </w:p>
        </w:tc>
        <w:tc>
          <w:tcPr>
            <w:tcW w:w="3040" w:type="dxa"/>
          </w:tcPr>
          <w:p w:rsidR="00F00478" w:rsidRPr="00196D12" w:rsidRDefault="00F00478" w:rsidP="007D2469">
            <w:pPr>
              <w:spacing w:after="0" w:line="240" w:lineRule="auto"/>
              <w:jc w:val="center"/>
              <w:rPr>
                <w:rFonts w:ascii="Times New Roman" w:hAnsi="Times New Roman" w:cs="Times New Roman"/>
                <w:color w:val="000000" w:themeColor="text1"/>
                <w:sz w:val="28"/>
                <w:szCs w:val="28"/>
              </w:rPr>
            </w:pPr>
            <w:r w:rsidRPr="00196D12">
              <w:rPr>
                <w:rFonts w:ascii="Times New Roman" w:hAnsi="Times New Roman" w:cs="Times New Roman"/>
                <w:color w:val="000000" w:themeColor="text1"/>
                <w:sz w:val="28"/>
                <w:szCs w:val="28"/>
              </w:rPr>
              <w:t>100</w:t>
            </w:r>
          </w:p>
        </w:tc>
      </w:tr>
    </w:tbl>
    <w:p w:rsidR="000F0AEB" w:rsidRDefault="000F0AEB" w:rsidP="000F0AEB">
      <w:pPr>
        <w:spacing w:after="0" w:line="240" w:lineRule="auto"/>
        <w:ind w:firstLine="567"/>
        <w:jc w:val="both"/>
        <w:rPr>
          <w:rFonts w:ascii="Times New Roman" w:hAnsi="Times New Roman" w:cs="Times New Roman"/>
          <w:color w:val="000000" w:themeColor="text1"/>
          <w:sz w:val="28"/>
          <w:szCs w:val="28"/>
          <w:lang w:val="kk-KZ"/>
        </w:rPr>
      </w:pPr>
    </w:p>
    <w:p w:rsidR="00F00478" w:rsidRPr="00196D12" w:rsidRDefault="00F00478" w:rsidP="00F00478">
      <w:pPr>
        <w:spacing w:after="0" w:line="240" w:lineRule="auto"/>
        <w:jc w:val="both"/>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ПКС науқастарының емдік әдістерге байланысты бойынша сипаттамасы</w:t>
      </w:r>
      <w:r w:rsidRPr="00F00478">
        <w:rPr>
          <w:rFonts w:ascii="Times New Roman" w:hAnsi="Times New Roman"/>
          <w:color w:val="000000" w:themeColor="text1"/>
          <w:sz w:val="28"/>
          <w:szCs w:val="28"/>
          <w:lang w:val="kk-KZ"/>
        </w:rPr>
        <w:t xml:space="preserve"> </w:t>
      </w:r>
      <w:r>
        <w:rPr>
          <w:rFonts w:ascii="Times New Roman" w:hAnsi="Times New Roman"/>
          <w:color w:val="000000" w:themeColor="text1"/>
          <w:sz w:val="28"/>
          <w:szCs w:val="28"/>
          <w:lang w:val="kk-KZ"/>
        </w:rPr>
        <w:t>бесінші кестеде өрнектелгенбірінші сызбада өрнектелген.</w:t>
      </w:r>
    </w:p>
    <w:p w:rsidR="00F00478" w:rsidRPr="00196D12" w:rsidRDefault="00F00478" w:rsidP="000F0AEB">
      <w:pPr>
        <w:spacing w:after="0" w:line="240" w:lineRule="auto"/>
        <w:ind w:firstLine="567"/>
        <w:jc w:val="both"/>
        <w:rPr>
          <w:rFonts w:ascii="Times New Roman" w:hAnsi="Times New Roman" w:cs="Times New Roman"/>
          <w:color w:val="000000" w:themeColor="text1"/>
          <w:sz w:val="28"/>
          <w:szCs w:val="28"/>
          <w:lang w:val="kk-KZ"/>
        </w:rPr>
      </w:pPr>
    </w:p>
    <w:p w:rsidR="000F0AEB" w:rsidRPr="00196D12" w:rsidRDefault="000F0AEB" w:rsidP="00265B78">
      <w:pPr>
        <w:spacing w:after="0" w:line="240" w:lineRule="auto"/>
        <w:ind w:firstLine="567"/>
        <w:jc w:val="both"/>
        <w:rPr>
          <w:rFonts w:ascii="Times New Roman" w:hAnsi="Times New Roman" w:cs="Times New Roman"/>
          <w:color w:val="000000" w:themeColor="text1"/>
          <w:sz w:val="28"/>
          <w:szCs w:val="28"/>
          <w:lang w:val="kk-KZ"/>
        </w:rPr>
      </w:pPr>
    </w:p>
    <w:p w:rsidR="00F00478" w:rsidRDefault="00265B78" w:rsidP="00F00478">
      <w:pPr>
        <w:spacing w:after="0" w:line="240" w:lineRule="auto"/>
        <w:ind w:firstLine="567"/>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Олар фармакотерапиялық кешендермен емдеуге байланысты үш топқа бөлінді. 1-топтағы сырқаттар бақылау тобы: Нейропротекторлық топ (актовегин, 400мг); 2-топ: дәстүрлі (сүлікпен емдеу) гирудотерапия; 3-топ: құнарланған гирудотерапия; Гирудотерапияны (сүлікпен емдеу) зертеушінің әдісі бойынша меридианның нүктелеріне әр сеансына 6, 10, 13 медициналық сүліктер 10 рет күнара қолданылды, емдеу мерзімі 10-20 күн.</w:t>
      </w:r>
    </w:p>
    <w:p w:rsidR="00F00478" w:rsidRDefault="00F00478" w:rsidP="00F00478">
      <w:pPr>
        <w:spacing w:after="0" w:line="240" w:lineRule="auto"/>
        <w:ind w:firstLine="567"/>
        <w:rPr>
          <w:rFonts w:ascii="Times New Roman" w:hAnsi="Times New Roman" w:cs="Times New Roman"/>
          <w:color w:val="000000" w:themeColor="text1"/>
          <w:sz w:val="28"/>
          <w:szCs w:val="28"/>
          <w:lang w:val="kk-KZ"/>
        </w:rPr>
      </w:pPr>
    </w:p>
    <w:p w:rsidR="00265B78" w:rsidRPr="00F00478" w:rsidRDefault="00F00478" w:rsidP="00F00478">
      <w:pPr>
        <w:spacing w:after="0" w:line="240" w:lineRule="auto"/>
        <w:ind w:firstLine="567"/>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Сызба 1.</w:t>
      </w:r>
      <w:r w:rsidRPr="00F00478">
        <w:rPr>
          <w:rFonts w:ascii="Times New Roman" w:hAnsi="Times New Roman" w:cs="Times New Roman"/>
          <w:color w:val="000000" w:themeColor="text1"/>
          <w:sz w:val="28"/>
          <w:szCs w:val="28"/>
          <w:lang w:val="kk-KZ"/>
        </w:rPr>
        <w:t xml:space="preserve"> </w:t>
      </w:r>
      <w:r w:rsidRPr="00196D12">
        <w:rPr>
          <w:rFonts w:ascii="Times New Roman" w:hAnsi="Times New Roman" w:cs="Times New Roman"/>
          <w:color w:val="000000" w:themeColor="text1"/>
          <w:sz w:val="28"/>
          <w:szCs w:val="28"/>
          <w:lang w:val="kk-KZ"/>
        </w:rPr>
        <w:t>ПКС науқастарының емдік әдістерге байланысты бойынша сипаттамасы</w:t>
      </w:r>
    </w:p>
    <w:p w:rsidR="00265B78" w:rsidRPr="00196D12" w:rsidRDefault="008D0B78" w:rsidP="00265B78">
      <w:pPr>
        <w:ind w:firstLine="540"/>
        <w:jc w:val="center"/>
        <w:rPr>
          <w:rFonts w:ascii="Times New Roman" w:hAnsi="Times New Roman" w:cs="Times New Roman"/>
          <w:b/>
          <w:color w:val="000000" w:themeColor="text1"/>
          <w:sz w:val="28"/>
          <w:szCs w:val="28"/>
          <w:lang w:val="kk-KZ"/>
        </w:rPr>
      </w:pPr>
      <w:r>
        <w:rPr>
          <w:rFonts w:ascii="Times New Roman" w:hAnsi="Times New Roman" w:cs="Times New Roman"/>
          <w:b/>
          <w:noProof/>
          <w:color w:val="000000" w:themeColor="text1"/>
          <w:sz w:val="28"/>
          <w:szCs w:val="28"/>
          <w:lang w:eastAsia="ru-RU"/>
        </w:rPr>
        <w:pict>
          <v:rect id="Прямоугольник 114" o:spid="_x0000_s1054" style="position:absolute;left:0;text-align:left;margin-left:-15.55pt;margin-top:10.25pt;width:102.6pt;height:46.8pt;z-index:25170636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">
            <v:textbox>
              <w:txbxContent>
                <w:p w:rsidR="00D774A9" w:rsidRPr="00864AA8" w:rsidRDefault="00D774A9" w:rsidP="00265B78">
                  <w:pPr>
                    <w:jc w:val="center"/>
                    <w:rPr>
                      <w:rFonts w:ascii="Times New Roman" w:hAnsi="Times New Roman" w:cs="Times New Roman"/>
                      <w:lang w:val="kk-KZ"/>
                    </w:rPr>
                  </w:pPr>
                  <w:r>
                    <w:rPr>
                      <w:rFonts w:ascii="Times New Roman" w:hAnsi="Times New Roman" w:cs="Times New Roman"/>
                      <w:lang w:val="kk-KZ"/>
                    </w:rPr>
                    <w:t>Бақылау тобы</w:t>
                  </w:r>
                </w:p>
              </w:txbxContent>
            </v:textbox>
          </v:rect>
        </w:pict>
      </w:r>
      <w:r>
        <w:rPr>
          <w:rFonts w:ascii="Times New Roman" w:hAnsi="Times New Roman" w:cs="Times New Roman"/>
          <w:b/>
          <w:noProof/>
          <w:color w:val="000000" w:themeColor="text1"/>
          <w:sz w:val="28"/>
          <w:szCs w:val="28"/>
          <w:lang w:eastAsia="ru-RU"/>
        </w:rPr>
        <w:pict>
          <v:rect id="Прямоугольник 113" o:spid="_x0000_s1027" style="position:absolute;left:0;text-align:left;margin-left:103.25pt;margin-top:10.25pt;width:102.6pt;height:46.8pt;z-index:25170329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">
            <v:textbox>
              <w:txbxContent>
                <w:p w:rsidR="00D774A9" w:rsidRDefault="00D774A9" w:rsidP="00265B78">
                  <w:pPr>
                    <w:jc w:val="center"/>
                    <w:rPr>
                      <w:rFonts w:ascii="Times New Roman" w:hAnsi="Times New Roman" w:cs="Times New Roman"/>
                      <w:lang w:val="kk-KZ"/>
                    </w:rPr>
                  </w:pPr>
                  <w:r>
                    <w:rPr>
                      <w:rFonts w:ascii="Times New Roman" w:hAnsi="Times New Roman" w:cs="Times New Roman"/>
                      <w:lang w:val="kk-KZ"/>
                    </w:rPr>
                    <w:t>Актовегин таб.</w:t>
                  </w:r>
                </w:p>
                <w:p w:rsidR="00D774A9" w:rsidRPr="00864AA8" w:rsidRDefault="00D774A9" w:rsidP="00265B78">
                  <w:pPr>
                    <w:jc w:val="center"/>
                    <w:rPr>
                      <w:rFonts w:ascii="Times New Roman" w:hAnsi="Times New Roman" w:cs="Times New Roman"/>
                      <w:lang w:val="kk-KZ"/>
                    </w:rPr>
                  </w:pPr>
                  <w:r w:rsidRPr="00864AA8">
                    <w:rPr>
                      <w:rFonts w:ascii="Times New Roman" w:hAnsi="Times New Roman" w:cs="Times New Roman"/>
                      <w:lang w:val="kk-KZ"/>
                    </w:rPr>
                    <w:t xml:space="preserve"> 30 адам</w:t>
                  </w:r>
                </w:p>
              </w:txbxContent>
            </v:textbox>
          </v:rect>
        </w:pict>
      </w:r>
      <w:r>
        <w:rPr>
          <w:rFonts w:ascii="Times New Roman" w:hAnsi="Times New Roman" w:cs="Times New Roman"/>
          <w:b/>
          <w:noProof/>
          <w:color w:val="000000" w:themeColor="text1"/>
          <w:sz w:val="28"/>
          <w:szCs w:val="28"/>
          <w:lang w:eastAsia="ru-RU"/>
        </w:rPr>
        <w:pict>
          <v:rect id="Прямоугольник 112" o:spid="_x0000_s1028" style="position:absolute;left:0;text-align:left;margin-left:227.3pt;margin-top:10.25pt;width:102.6pt;height:46.8pt;z-index:25170432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">
            <v:textbox>
              <w:txbxContent>
                <w:p w:rsidR="00D774A9" w:rsidRPr="00864AA8" w:rsidRDefault="00D774A9" w:rsidP="00265B78">
                  <w:pPr>
                    <w:spacing w:after="0" w:line="240" w:lineRule="auto"/>
                    <w:jc w:val="center"/>
                    <w:rPr>
                      <w:rFonts w:ascii="Times New Roman" w:hAnsi="Times New Roman" w:cs="Times New Roman"/>
                      <w:sz w:val="20"/>
                      <w:lang w:val="kk-KZ"/>
                    </w:rPr>
                  </w:pPr>
                  <w:r w:rsidRPr="00864AA8">
                    <w:rPr>
                      <w:rFonts w:ascii="Times New Roman" w:hAnsi="Times New Roman" w:cs="Times New Roman"/>
                      <w:sz w:val="20"/>
                      <w:lang w:val="kk-KZ"/>
                    </w:rPr>
                    <w:t>Дәстүрлі гирудотерапия</w:t>
                  </w:r>
                </w:p>
                <w:p w:rsidR="00D774A9" w:rsidRPr="00864AA8" w:rsidRDefault="00D774A9" w:rsidP="00265B78">
                  <w:pPr>
                    <w:spacing w:after="0" w:line="240" w:lineRule="auto"/>
                    <w:jc w:val="center"/>
                    <w:rPr>
                      <w:rFonts w:ascii="Times New Roman" w:hAnsi="Times New Roman" w:cs="Times New Roman"/>
                      <w:sz w:val="20"/>
                      <w:lang w:val="kk-KZ"/>
                    </w:rPr>
                  </w:pPr>
                  <w:r w:rsidRPr="00864AA8">
                    <w:rPr>
                      <w:rFonts w:ascii="Times New Roman" w:hAnsi="Times New Roman" w:cs="Times New Roman"/>
                      <w:sz w:val="20"/>
                      <w:lang w:val="kk-KZ"/>
                    </w:rPr>
                    <w:t>30 адам</w:t>
                  </w:r>
                </w:p>
              </w:txbxContent>
            </v:textbox>
          </v:rect>
        </w:pict>
      </w:r>
      <w:r>
        <w:rPr>
          <w:rFonts w:ascii="Times New Roman" w:hAnsi="Times New Roman" w:cs="Times New Roman"/>
          <w:b/>
          <w:noProof/>
          <w:color w:val="000000" w:themeColor="text1"/>
          <w:sz w:val="28"/>
          <w:szCs w:val="28"/>
          <w:lang w:eastAsia="ru-RU"/>
        </w:rPr>
        <w:pict>
          <v:rect id="Прямоугольник 111" o:spid="_x0000_s1029" style="position:absolute;left:0;text-align:left;margin-left:348pt;margin-top:10.25pt;width:109.95pt;height:46.8pt;z-index:25170534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">
            <v:textbox>
              <w:txbxContent>
                <w:p w:rsidR="00D774A9" w:rsidRPr="00F008E5" w:rsidRDefault="00D774A9" w:rsidP="00265B78">
                  <w:pPr>
                    <w:spacing w:after="0" w:line="240" w:lineRule="auto"/>
                    <w:jc w:val="center"/>
                    <w:rPr>
                      <w:rFonts w:ascii="Times New Roman" w:hAnsi="Times New Roman" w:cs="Times New Roman"/>
                      <w:lang w:val="kk-KZ"/>
                    </w:rPr>
                  </w:pPr>
                  <w:r w:rsidRPr="00864AA8">
                    <w:rPr>
                      <w:rFonts w:ascii="Times New Roman" w:hAnsi="Times New Roman" w:cs="Times New Roman"/>
                      <w:sz w:val="20"/>
                      <w:lang w:val="kk-KZ"/>
                    </w:rPr>
                    <w:t>Актовегинмен құнарланған гирудотерапия</w:t>
                  </w:r>
                  <w:r>
                    <w:rPr>
                      <w:rFonts w:ascii="Times New Roman" w:hAnsi="Times New Roman" w:cs="Times New Roman"/>
                      <w:sz w:val="20"/>
                      <w:lang w:val="kk-KZ"/>
                    </w:rPr>
                    <w:t xml:space="preserve"> </w:t>
                  </w:r>
                  <w:r w:rsidRPr="005076B5">
                    <w:rPr>
                      <w:rFonts w:ascii="Times New Roman" w:hAnsi="Times New Roman" w:cs="Times New Roman"/>
                      <w:sz w:val="20"/>
                      <w:lang w:val="kk-KZ"/>
                    </w:rPr>
                    <w:t>30 адам</w:t>
                  </w:r>
                </w:p>
              </w:txbxContent>
            </v:textbox>
          </v:rect>
        </w:pict>
      </w:r>
    </w:p>
    <w:p w:rsidR="00265B78" w:rsidRPr="00196D12" w:rsidRDefault="00265B78" w:rsidP="00265B78">
      <w:pPr>
        <w:ind w:firstLine="540"/>
        <w:jc w:val="center"/>
        <w:rPr>
          <w:rFonts w:ascii="Times New Roman" w:hAnsi="Times New Roman" w:cs="Times New Roman"/>
          <w:b/>
          <w:color w:val="000000" w:themeColor="text1"/>
          <w:sz w:val="28"/>
          <w:szCs w:val="28"/>
          <w:lang w:val="kk-KZ"/>
        </w:rPr>
      </w:pPr>
    </w:p>
    <w:p w:rsidR="00265B78" w:rsidRPr="00196D12" w:rsidRDefault="008D0B78" w:rsidP="00265B78">
      <w:pPr>
        <w:ind w:firstLine="540"/>
        <w:jc w:val="center"/>
        <w:rPr>
          <w:rFonts w:ascii="Times New Roman" w:hAnsi="Times New Roman" w:cs="Times New Roman"/>
          <w:b/>
          <w:color w:val="000000" w:themeColor="text1"/>
          <w:sz w:val="28"/>
          <w:szCs w:val="28"/>
          <w:lang w:val="kk-KZ"/>
        </w:rPr>
      </w:pPr>
      <w:r w:rsidRPr="008D0B78">
        <w:rPr>
          <w:rFonts w:ascii="Times New Roman" w:hAnsi="Times New Roman" w:cs="Times New Roman"/>
          <w:b/>
          <w:noProof/>
          <w:color w:val="000000" w:themeColor="text1"/>
          <w:sz w:val="18"/>
          <w:szCs w:val="28"/>
          <w:lang w:eastAsia="ru-RU"/>
        </w:rPr>
        <w:pict>
          <v:shapetype id="_x0000_t32" coordsize="21600,21600" o:spt="32" o:oned="t" path="m,l21600,21600e" filled="f">
            <v:path arrowok="t" fillok="f" o:connecttype="none"/>
            <o:lock v:ext="edit" shapetype="t"/>
          </v:shapetype>
          <v:shape id="Прямая со стрелкой 110" o:spid="_x0000_s1053" type="#_x0000_t32" style="position:absolute;left:0;text-align:left;margin-left:27.2pt;margin-top:10.9pt;width:3.55pt;height:16.6pt;z-index:25172582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">
            <v:stroke endarrow="block"/>
          </v:shape>
        </w:pict>
      </w:r>
      <w:r w:rsidRPr="008D0B78">
        <w:rPr>
          <w:rFonts w:ascii="Times New Roman" w:hAnsi="Times New Roman" w:cs="Times New Roman"/>
          <w:b/>
          <w:noProof/>
          <w:color w:val="000000" w:themeColor="text1"/>
          <w:sz w:val="18"/>
          <w:szCs w:val="28"/>
          <w:lang w:eastAsia="ru-RU"/>
        </w:rPr>
        <w:pict>
          <v:shape id="Прямая со стрелкой 109" o:spid="_x0000_s1052" type="#_x0000_t32" style="position:absolute;left:0;text-align:left;margin-left:446.45pt;margin-top:13.9pt;width:8.9pt;height:12.1pt;z-index:2517248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">
            <v:stroke endarrow="block"/>
          </v:shape>
        </w:pict>
      </w:r>
      <w:r w:rsidRPr="008D0B78">
        <w:rPr>
          <w:rFonts w:ascii="Times New Roman" w:hAnsi="Times New Roman" w:cs="Times New Roman"/>
          <w:b/>
          <w:noProof/>
          <w:color w:val="000000" w:themeColor="text1"/>
          <w:sz w:val="18"/>
          <w:szCs w:val="28"/>
          <w:lang w:eastAsia="ru-RU"/>
        </w:rPr>
        <w:pict>
          <v:shape id="Прямая со стрелкой 108" o:spid="_x0000_s1051" type="#_x0000_t32" style="position:absolute;left:0;text-align:left;margin-left:405.85pt;margin-top:10.2pt;width:3.55pt;height:16.6pt;z-index:25172377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">
            <v:stroke endarrow="block"/>
          </v:shape>
        </w:pict>
      </w:r>
      <w:r w:rsidRPr="008D0B78">
        <w:rPr>
          <w:rFonts w:ascii="Times New Roman" w:hAnsi="Times New Roman" w:cs="Times New Roman"/>
          <w:b/>
          <w:noProof/>
          <w:color w:val="000000" w:themeColor="text1"/>
          <w:sz w:val="18"/>
          <w:szCs w:val="28"/>
          <w:lang w:eastAsia="ru-RU"/>
        </w:rPr>
        <w:pict>
          <v:shape id="Прямая со стрелкой 107" o:spid="_x0000_s1050" type="#_x0000_t32" style="position:absolute;left:0;text-align:left;margin-left:367.4pt;margin-top:10.2pt;width:12.7pt;height:16.6pt;flip:x;z-index:2517227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">
            <v:stroke endarrow="block"/>
          </v:shape>
        </w:pict>
      </w:r>
      <w:r w:rsidRPr="008D0B78">
        <w:rPr>
          <w:rFonts w:ascii="Times New Roman" w:hAnsi="Times New Roman" w:cs="Times New Roman"/>
          <w:b/>
          <w:noProof/>
          <w:color w:val="000000" w:themeColor="text1"/>
          <w:sz w:val="18"/>
          <w:szCs w:val="28"/>
          <w:lang w:eastAsia="ru-RU"/>
        </w:rPr>
        <w:pict>
          <v:shape id="Прямая со стрелкой 105" o:spid="_x0000_s1049" type="#_x0000_t32" style="position:absolute;left:0;text-align:left;margin-left:320.05pt;margin-top:14.5pt;width:8.9pt;height:12.1pt;z-index:25171865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">
            <v:stroke endarrow="block"/>
          </v:shape>
        </w:pict>
      </w:r>
      <w:r w:rsidRPr="008D0B78">
        <w:rPr>
          <w:rFonts w:ascii="Times New Roman" w:hAnsi="Times New Roman" w:cs="Times New Roman"/>
          <w:b/>
          <w:noProof/>
          <w:color w:val="000000" w:themeColor="text1"/>
          <w:sz w:val="18"/>
          <w:szCs w:val="28"/>
          <w:lang w:eastAsia="ru-RU"/>
        </w:rPr>
        <w:pict>
          <v:shape id="Прямая со стрелкой 90" o:spid="_x0000_s1048" type="#_x0000_t32" style="position:absolute;left:0;text-align:left;margin-left:279.45pt;margin-top:10.8pt;width:3.55pt;height:16.6pt;z-index:25171763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">
            <v:stroke endarrow="block"/>
          </v:shape>
        </w:pict>
      </w:r>
      <w:r w:rsidRPr="008D0B78">
        <w:rPr>
          <w:rFonts w:ascii="Times New Roman" w:hAnsi="Times New Roman" w:cs="Times New Roman"/>
          <w:b/>
          <w:noProof/>
          <w:color w:val="000000" w:themeColor="text1"/>
          <w:sz w:val="18"/>
          <w:szCs w:val="28"/>
          <w:lang w:eastAsia="ru-RU"/>
        </w:rPr>
        <w:pict>
          <v:shape id="Прямая со стрелкой 85" o:spid="_x0000_s1047" type="#_x0000_t32" style="position:absolute;left:0;text-align:left;margin-left:241pt;margin-top:10.8pt;width:12.7pt;height:16.6pt;flip:x;z-index:25171660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">
            <v:stroke endarrow="block"/>
          </v:shape>
        </w:pict>
      </w:r>
      <w:r w:rsidRPr="008D0B78">
        <w:rPr>
          <w:rFonts w:ascii="Times New Roman" w:hAnsi="Times New Roman" w:cs="Times New Roman"/>
          <w:b/>
          <w:noProof/>
          <w:color w:val="000000" w:themeColor="text1"/>
          <w:sz w:val="18"/>
          <w:szCs w:val="28"/>
          <w:lang w:eastAsia="ru-RU"/>
        </w:rPr>
        <w:pict>
          <v:rect id="Прямоугольник 83" o:spid="_x0000_s1030" style="position:absolute;left:0;text-align:left;margin-left:361.5pt;margin-top:36.5pt;width:32.4pt;height:23.8pt;z-index:25171968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">
            <v:textbox>
              <w:txbxContent>
                <w:p w:rsidR="00D774A9" w:rsidRPr="00420CA4" w:rsidRDefault="00D774A9" w:rsidP="00265B78">
                  <w:pPr>
                    <w:jc w:val="center"/>
                    <w:rPr>
                      <w:rFonts w:ascii="Times New Roman" w:hAnsi="Times New Roman" w:cs="Times New Roman"/>
                      <w:sz w:val="28"/>
                      <w:lang w:val="kk-KZ"/>
                    </w:rPr>
                  </w:pPr>
                  <w:r>
                    <w:rPr>
                      <w:rFonts w:ascii="Times New Roman" w:hAnsi="Times New Roman" w:cs="Times New Roman"/>
                      <w:sz w:val="28"/>
                      <w:lang w:val="kk-KZ"/>
                    </w:rPr>
                    <w:t>10</w:t>
                  </w:r>
                </w:p>
              </w:txbxContent>
            </v:textbox>
          </v:rect>
        </w:pict>
      </w:r>
      <w:r w:rsidRPr="008D0B78">
        <w:rPr>
          <w:rFonts w:ascii="Times New Roman" w:hAnsi="Times New Roman" w:cs="Times New Roman"/>
          <w:b/>
          <w:noProof/>
          <w:color w:val="000000" w:themeColor="text1"/>
          <w:sz w:val="18"/>
          <w:szCs w:val="28"/>
          <w:lang w:eastAsia="ru-RU"/>
        </w:rPr>
        <w:pict>
          <v:rect id="Прямоугольник 79" o:spid="_x0000_s1031" style="position:absolute;left:0;text-align:left;margin-left:227.9pt;margin-top:37.1pt;width:32.4pt;height:23.8pt;z-index:25171353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">
            <v:textbox>
              <w:txbxContent>
                <w:p w:rsidR="00D774A9" w:rsidRPr="00420CA4" w:rsidRDefault="00D774A9" w:rsidP="00265B78">
                  <w:pPr>
                    <w:jc w:val="center"/>
                    <w:rPr>
                      <w:rFonts w:ascii="Times New Roman" w:hAnsi="Times New Roman" w:cs="Times New Roman"/>
                      <w:sz w:val="28"/>
                      <w:lang w:val="kk-KZ"/>
                    </w:rPr>
                  </w:pPr>
                  <w:r>
                    <w:rPr>
                      <w:rFonts w:ascii="Times New Roman" w:hAnsi="Times New Roman" w:cs="Times New Roman"/>
                      <w:sz w:val="28"/>
                      <w:lang w:val="kk-KZ"/>
                    </w:rPr>
                    <w:t>10</w:t>
                  </w:r>
                </w:p>
              </w:txbxContent>
            </v:textbox>
          </v:rect>
        </w:pict>
      </w:r>
      <w:r w:rsidRPr="008D0B78">
        <w:rPr>
          <w:rFonts w:ascii="Times New Roman" w:hAnsi="Times New Roman" w:cs="Times New Roman"/>
          <w:b/>
          <w:noProof/>
          <w:color w:val="000000" w:themeColor="text1"/>
          <w:sz w:val="18"/>
          <w:szCs w:val="28"/>
          <w:lang w:eastAsia="ru-RU"/>
        </w:rPr>
        <w:pict>
          <v:shape id="Прямая со стрелкой 78" o:spid="_x0000_s1046" type="#_x0000_t32" style="position:absolute;left:0;text-align:left;margin-left:197.2pt;margin-top:14.6pt;width:8.9pt;height:12.1pt;z-index:25171251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">
            <v:stroke endarrow="block"/>
          </v:shape>
        </w:pict>
      </w:r>
      <w:r w:rsidRPr="008D0B78">
        <w:rPr>
          <w:rFonts w:ascii="Times New Roman" w:hAnsi="Times New Roman" w:cs="Times New Roman"/>
          <w:b/>
          <w:noProof/>
          <w:color w:val="000000" w:themeColor="text1"/>
          <w:sz w:val="18"/>
          <w:szCs w:val="28"/>
          <w:lang w:eastAsia="ru-RU"/>
        </w:rPr>
        <w:pict>
          <v:shape id="Прямая со стрелкой 56" o:spid="_x0000_s1045" type="#_x0000_t32" style="position:absolute;left:0;text-align:left;margin-left:156.6pt;margin-top:10.9pt;width:3.55pt;height:16.6pt;z-index:25171148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">
            <v:stroke endarrow="block"/>
          </v:shape>
        </w:pict>
      </w:r>
      <w:r w:rsidRPr="008D0B78">
        <w:rPr>
          <w:rFonts w:ascii="Times New Roman" w:hAnsi="Times New Roman" w:cs="Times New Roman"/>
          <w:b/>
          <w:noProof/>
          <w:color w:val="000000" w:themeColor="text1"/>
          <w:sz w:val="18"/>
          <w:szCs w:val="28"/>
          <w:lang w:eastAsia="ru-RU"/>
        </w:rPr>
        <w:pict>
          <v:shape id="Прямая со стрелкой 55" o:spid="_x0000_s1044" type="#_x0000_t32" style="position:absolute;left:0;text-align:left;margin-left:118.15pt;margin-top:10.9pt;width:12.7pt;height:16.6pt;flip:x;z-index:25171046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">
            <v:stroke endarrow="block"/>
          </v:shape>
        </w:pict>
      </w:r>
      <w:r w:rsidRPr="008D0B78">
        <w:rPr>
          <w:rFonts w:ascii="Times New Roman" w:hAnsi="Times New Roman" w:cs="Times New Roman"/>
          <w:b/>
          <w:noProof/>
          <w:color w:val="000000" w:themeColor="text1"/>
          <w:sz w:val="18"/>
          <w:szCs w:val="28"/>
          <w:lang w:eastAsia="ru-RU"/>
        </w:rPr>
        <w:pict>
          <v:rect id="Прямоугольник 54" o:spid="_x0000_s1032" style="position:absolute;left:0;text-align:left;margin-left:142.7pt;margin-top:36.6pt;width:32.4pt;height:23.8pt;z-index:25170841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">
            <v:textbox>
              <w:txbxContent>
                <w:p w:rsidR="00D774A9" w:rsidRPr="00420CA4" w:rsidRDefault="00D774A9" w:rsidP="00265B78">
                  <w:pPr>
                    <w:jc w:val="center"/>
                    <w:rPr>
                      <w:rFonts w:ascii="Times New Roman" w:hAnsi="Times New Roman" w:cs="Times New Roman"/>
                      <w:sz w:val="28"/>
                      <w:lang w:val="kk-KZ"/>
                    </w:rPr>
                  </w:pPr>
                  <w:r>
                    <w:rPr>
                      <w:rFonts w:ascii="Times New Roman" w:hAnsi="Times New Roman" w:cs="Times New Roman"/>
                      <w:sz w:val="28"/>
                      <w:lang w:val="kk-KZ"/>
                    </w:rPr>
                    <w:t>10</w:t>
                  </w:r>
                </w:p>
                <w:p w:rsidR="00D774A9" w:rsidRPr="00420CA4" w:rsidRDefault="00D774A9" w:rsidP="00265B78">
                  <w:pPr>
                    <w:jc w:val="center"/>
                    <w:rPr>
                      <w:rFonts w:ascii="Times New Roman" w:hAnsi="Times New Roman" w:cs="Times New Roman"/>
                      <w:sz w:val="28"/>
                      <w:lang w:val="kk-KZ"/>
                    </w:rPr>
                  </w:pPr>
                </w:p>
              </w:txbxContent>
            </v:textbox>
          </v:rect>
        </w:pict>
      </w:r>
    </w:p>
    <w:p w:rsidR="00265B78" w:rsidRPr="00196D12" w:rsidRDefault="008D0B78" w:rsidP="00265B78">
      <w:pPr>
        <w:rPr>
          <w:rFonts w:ascii="Times New Roman" w:hAnsi="Times New Roman" w:cs="Times New Roman"/>
          <w:b/>
          <w:color w:val="000000" w:themeColor="text1"/>
          <w:sz w:val="28"/>
          <w:szCs w:val="28"/>
          <w:lang w:val="kk-KZ"/>
        </w:rPr>
      </w:pPr>
      <w:r>
        <w:rPr>
          <w:rFonts w:ascii="Times New Roman" w:hAnsi="Times New Roman" w:cs="Times New Roman"/>
          <w:b/>
          <w:noProof/>
          <w:color w:val="000000" w:themeColor="text1"/>
          <w:sz w:val="28"/>
          <w:szCs w:val="28"/>
          <w:lang w:eastAsia="ru-RU"/>
        </w:rPr>
        <w:pict>
          <v:rect id="Прямоугольник 53" o:spid="_x0000_s1033" style="position:absolute;margin-left:16.7pt;margin-top:7.05pt;width:32.4pt;height:23.8pt;z-index:25172684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">
            <v:textbox>
              <w:txbxContent>
                <w:p w:rsidR="00D774A9" w:rsidRPr="00420CA4" w:rsidRDefault="00D774A9" w:rsidP="00265B78">
                  <w:pPr>
                    <w:jc w:val="center"/>
                    <w:rPr>
                      <w:rFonts w:ascii="Times New Roman" w:hAnsi="Times New Roman" w:cs="Times New Roman"/>
                      <w:sz w:val="28"/>
                      <w:lang w:val="kk-KZ"/>
                    </w:rPr>
                  </w:pPr>
                  <w:r>
                    <w:rPr>
                      <w:rFonts w:ascii="Times New Roman" w:hAnsi="Times New Roman" w:cs="Times New Roman"/>
                      <w:sz w:val="28"/>
                      <w:lang w:val="kk-KZ"/>
                    </w:rPr>
                    <w:t>30</w:t>
                  </w:r>
                </w:p>
                <w:p w:rsidR="00D774A9" w:rsidRPr="00420CA4" w:rsidRDefault="00D774A9" w:rsidP="00265B78">
                  <w:pPr>
                    <w:jc w:val="center"/>
                    <w:rPr>
                      <w:rFonts w:ascii="Times New Roman" w:hAnsi="Times New Roman" w:cs="Times New Roman"/>
                      <w:sz w:val="28"/>
                      <w:lang w:val="kk-KZ"/>
                    </w:rPr>
                  </w:pPr>
                </w:p>
              </w:txbxContent>
            </v:textbox>
          </v:rect>
        </w:pict>
      </w:r>
      <w:r w:rsidRPr="008D0B78">
        <w:rPr>
          <w:rFonts w:ascii="Times New Roman" w:hAnsi="Times New Roman" w:cs="Times New Roman"/>
          <w:b/>
          <w:noProof/>
          <w:color w:val="000000" w:themeColor="text1"/>
          <w:sz w:val="18"/>
          <w:szCs w:val="28"/>
          <w:lang w:eastAsia="ru-RU"/>
        </w:rPr>
        <w:pict>
          <v:rect id="Прямоугольник 52" o:spid="_x0000_s1034" style="position:absolute;margin-left:444.75pt;margin-top:10.5pt;width:32.4pt;height:23.8pt;z-index:25172172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">
            <v:textbox>
              <w:txbxContent>
                <w:p w:rsidR="00D774A9" w:rsidRPr="00420CA4" w:rsidRDefault="00D774A9" w:rsidP="00265B78">
                  <w:pPr>
                    <w:jc w:val="center"/>
                    <w:rPr>
                      <w:rFonts w:ascii="Times New Roman" w:hAnsi="Times New Roman" w:cs="Times New Roman"/>
                      <w:sz w:val="28"/>
                      <w:lang w:val="kk-KZ"/>
                    </w:rPr>
                  </w:pPr>
                  <w:r>
                    <w:rPr>
                      <w:rFonts w:ascii="Times New Roman" w:hAnsi="Times New Roman" w:cs="Times New Roman"/>
                      <w:sz w:val="28"/>
                      <w:lang w:val="kk-KZ"/>
                    </w:rPr>
                    <w:t>10</w:t>
                  </w:r>
                </w:p>
                <w:p w:rsidR="00D774A9" w:rsidRPr="00420CA4" w:rsidRDefault="00D774A9" w:rsidP="00265B78">
                  <w:pPr>
                    <w:jc w:val="center"/>
                    <w:rPr>
                      <w:rFonts w:ascii="Times New Roman" w:hAnsi="Times New Roman" w:cs="Times New Roman"/>
                      <w:sz w:val="28"/>
                      <w:lang w:val="kk-KZ"/>
                    </w:rPr>
                  </w:pPr>
                </w:p>
              </w:txbxContent>
            </v:textbox>
          </v:rect>
        </w:pict>
      </w:r>
      <w:r w:rsidRPr="008D0B78">
        <w:rPr>
          <w:rFonts w:ascii="Times New Roman" w:hAnsi="Times New Roman" w:cs="Times New Roman"/>
          <w:b/>
          <w:noProof/>
          <w:color w:val="000000" w:themeColor="text1"/>
          <w:sz w:val="18"/>
          <w:szCs w:val="28"/>
          <w:lang w:eastAsia="ru-RU"/>
        </w:rPr>
        <w:pict>
          <v:rect id="Прямоугольник 50" o:spid="_x0000_s1035" style="position:absolute;margin-left:403.35pt;margin-top:10.5pt;width:32.4pt;height:23.8pt;z-index:25172070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">
            <v:textbox>
              <w:txbxContent>
                <w:p w:rsidR="00D774A9" w:rsidRPr="00420CA4" w:rsidRDefault="00D774A9" w:rsidP="00265B78">
                  <w:pPr>
                    <w:jc w:val="center"/>
                    <w:rPr>
                      <w:rFonts w:ascii="Times New Roman" w:hAnsi="Times New Roman" w:cs="Times New Roman"/>
                      <w:sz w:val="28"/>
                      <w:lang w:val="kk-KZ"/>
                    </w:rPr>
                  </w:pPr>
                  <w:r>
                    <w:rPr>
                      <w:rFonts w:ascii="Times New Roman" w:hAnsi="Times New Roman" w:cs="Times New Roman"/>
                      <w:sz w:val="28"/>
                      <w:lang w:val="kk-KZ"/>
                    </w:rPr>
                    <w:t>10</w:t>
                  </w:r>
                </w:p>
                <w:p w:rsidR="00D774A9" w:rsidRPr="00420CA4" w:rsidRDefault="00D774A9" w:rsidP="00265B78">
                  <w:pPr>
                    <w:jc w:val="center"/>
                    <w:rPr>
                      <w:rFonts w:ascii="Times New Roman" w:hAnsi="Times New Roman" w:cs="Times New Roman"/>
                      <w:sz w:val="28"/>
                      <w:lang w:val="kk-KZ"/>
                    </w:rPr>
                  </w:pPr>
                </w:p>
              </w:txbxContent>
            </v:textbox>
          </v:rect>
        </w:pict>
      </w:r>
      <w:r w:rsidRPr="008D0B78">
        <w:rPr>
          <w:rFonts w:ascii="Times New Roman" w:hAnsi="Times New Roman" w:cs="Times New Roman"/>
          <w:b/>
          <w:noProof/>
          <w:color w:val="000000" w:themeColor="text1"/>
          <w:sz w:val="18"/>
          <w:szCs w:val="28"/>
          <w:lang w:eastAsia="ru-RU"/>
        </w:rPr>
        <w:pict>
          <v:rect id="Прямоугольник 49" o:spid="_x0000_s1036" style="position:absolute;margin-left:317.75pt;margin-top:11.1pt;width:32.4pt;height:23.8pt;z-index:25171558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">
            <v:textbox>
              <w:txbxContent>
                <w:p w:rsidR="00D774A9" w:rsidRPr="00420CA4" w:rsidRDefault="00D774A9" w:rsidP="00265B78">
                  <w:pPr>
                    <w:jc w:val="center"/>
                    <w:rPr>
                      <w:rFonts w:ascii="Times New Roman" w:hAnsi="Times New Roman" w:cs="Times New Roman"/>
                      <w:sz w:val="28"/>
                      <w:lang w:val="kk-KZ"/>
                    </w:rPr>
                  </w:pPr>
                  <w:r>
                    <w:rPr>
                      <w:rFonts w:ascii="Times New Roman" w:hAnsi="Times New Roman" w:cs="Times New Roman"/>
                      <w:sz w:val="28"/>
                      <w:lang w:val="kk-KZ"/>
                    </w:rPr>
                    <w:t>10</w:t>
                  </w:r>
                </w:p>
                <w:p w:rsidR="00D774A9" w:rsidRPr="00420CA4" w:rsidRDefault="00D774A9" w:rsidP="00265B78">
                  <w:pPr>
                    <w:jc w:val="center"/>
                    <w:rPr>
                      <w:rFonts w:ascii="Times New Roman" w:hAnsi="Times New Roman" w:cs="Times New Roman"/>
                      <w:sz w:val="28"/>
                      <w:lang w:val="kk-KZ"/>
                    </w:rPr>
                  </w:pPr>
                </w:p>
              </w:txbxContent>
            </v:textbox>
          </v:rect>
        </w:pict>
      </w:r>
      <w:r w:rsidRPr="008D0B78">
        <w:rPr>
          <w:rFonts w:ascii="Times New Roman" w:hAnsi="Times New Roman" w:cs="Times New Roman"/>
          <w:b/>
          <w:noProof/>
          <w:color w:val="000000" w:themeColor="text1"/>
          <w:sz w:val="18"/>
          <w:szCs w:val="28"/>
          <w:lang w:eastAsia="ru-RU"/>
        </w:rPr>
        <w:pict>
          <v:rect id="Прямоугольник 48" o:spid="_x0000_s1037" style="position:absolute;margin-left:184.7pt;margin-top:11.2pt;width:32.4pt;height:23.8pt;z-index:25170944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">
            <v:textbox>
              <w:txbxContent>
                <w:p w:rsidR="00D774A9" w:rsidRPr="00420CA4" w:rsidRDefault="00D774A9" w:rsidP="00265B78">
                  <w:pPr>
                    <w:jc w:val="center"/>
                    <w:rPr>
                      <w:rFonts w:ascii="Times New Roman" w:hAnsi="Times New Roman" w:cs="Times New Roman"/>
                      <w:sz w:val="28"/>
                      <w:lang w:val="kk-KZ"/>
                    </w:rPr>
                  </w:pPr>
                  <w:r>
                    <w:rPr>
                      <w:rFonts w:ascii="Times New Roman" w:hAnsi="Times New Roman" w:cs="Times New Roman"/>
                      <w:sz w:val="28"/>
                      <w:lang w:val="kk-KZ"/>
                    </w:rPr>
                    <w:t>10</w:t>
                  </w:r>
                </w:p>
                <w:p w:rsidR="00D774A9" w:rsidRPr="00420CA4" w:rsidRDefault="00D774A9" w:rsidP="00265B78">
                  <w:pPr>
                    <w:jc w:val="center"/>
                    <w:rPr>
                      <w:rFonts w:ascii="Times New Roman" w:hAnsi="Times New Roman" w:cs="Times New Roman"/>
                      <w:sz w:val="28"/>
                      <w:lang w:val="kk-KZ"/>
                    </w:rPr>
                  </w:pPr>
                </w:p>
              </w:txbxContent>
            </v:textbox>
          </v:rect>
        </w:pict>
      </w:r>
      <w:r w:rsidRPr="008D0B78">
        <w:rPr>
          <w:rFonts w:ascii="Times New Roman" w:hAnsi="Times New Roman" w:cs="Times New Roman"/>
          <w:b/>
          <w:noProof/>
          <w:color w:val="000000" w:themeColor="text1"/>
          <w:sz w:val="18"/>
          <w:szCs w:val="28"/>
          <w:lang w:eastAsia="ru-RU"/>
        </w:rPr>
        <w:pict>
          <v:rect id="Прямоугольник 47" o:spid="_x0000_s1038" style="position:absolute;margin-left:96.05pt;margin-top:10pt;width:32.4pt;height:23.8pt;z-index:25170739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">
            <v:textbox>
              <w:txbxContent>
                <w:p w:rsidR="00D774A9" w:rsidRPr="00420CA4" w:rsidRDefault="00D774A9" w:rsidP="00265B78">
                  <w:pPr>
                    <w:jc w:val="center"/>
                    <w:rPr>
                      <w:rFonts w:ascii="Times New Roman" w:hAnsi="Times New Roman" w:cs="Times New Roman"/>
                      <w:sz w:val="28"/>
                      <w:lang w:val="kk-KZ"/>
                    </w:rPr>
                  </w:pPr>
                  <w:r>
                    <w:rPr>
                      <w:rFonts w:ascii="Times New Roman" w:hAnsi="Times New Roman" w:cs="Times New Roman"/>
                      <w:sz w:val="28"/>
                      <w:lang w:val="kk-KZ"/>
                    </w:rPr>
                    <w:t>10</w:t>
                  </w:r>
                </w:p>
              </w:txbxContent>
            </v:textbox>
          </v:rect>
        </w:pict>
      </w:r>
      <w:r w:rsidRPr="008D0B78">
        <w:rPr>
          <w:rFonts w:ascii="Times New Roman" w:hAnsi="Times New Roman" w:cs="Times New Roman"/>
          <w:b/>
          <w:noProof/>
          <w:color w:val="000000" w:themeColor="text1"/>
          <w:sz w:val="18"/>
          <w:szCs w:val="28"/>
          <w:lang w:eastAsia="ru-RU"/>
        </w:rPr>
        <w:pict>
          <v:rect id="Прямоугольник 46" o:spid="_x0000_s1039" style="position:absolute;margin-left:274.55pt;margin-top:11.1pt;width:32.4pt;height:23.8pt;z-index:2517145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">
            <v:textbox>
              <w:txbxContent>
                <w:p w:rsidR="00D774A9" w:rsidRPr="00420CA4" w:rsidRDefault="00D774A9" w:rsidP="00265B78">
                  <w:pPr>
                    <w:jc w:val="center"/>
                    <w:rPr>
                      <w:rFonts w:ascii="Times New Roman" w:hAnsi="Times New Roman" w:cs="Times New Roman"/>
                      <w:sz w:val="28"/>
                      <w:lang w:val="kk-KZ"/>
                    </w:rPr>
                  </w:pPr>
                  <w:r>
                    <w:rPr>
                      <w:rFonts w:ascii="Times New Roman" w:hAnsi="Times New Roman" w:cs="Times New Roman"/>
                      <w:sz w:val="28"/>
                      <w:lang w:val="kk-KZ"/>
                    </w:rPr>
                    <w:t>10</w:t>
                  </w:r>
                </w:p>
                <w:p w:rsidR="00D774A9" w:rsidRPr="00420CA4" w:rsidRDefault="00D774A9" w:rsidP="00265B78">
                  <w:pPr>
                    <w:jc w:val="center"/>
                    <w:rPr>
                      <w:rFonts w:ascii="Times New Roman" w:hAnsi="Times New Roman" w:cs="Times New Roman"/>
                      <w:sz w:val="28"/>
                      <w:lang w:val="kk-KZ"/>
                    </w:rPr>
                  </w:pPr>
                </w:p>
              </w:txbxContent>
            </v:textbox>
          </v:rect>
        </w:pict>
      </w:r>
    </w:p>
    <w:p w:rsidR="00265B78" w:rsidRPr="00196D12" w:rsidRDefault="00265B78" w:rsidP="00265B78">
      <w:pPr>
        <w:rPr>
          <w:rFonts w:ascii="Times New Roman" w:hAnsi="Times New Roman" w:cs="Times New Roman"/>
          <w:b/>
          <w:color w:val="000000" w:themeColor="text1"/>
          <w:sz w:val="28"/>
          <w:szCs w:val="28"/>
          <w:lang w:val="kk-KZ"/>
        </w:rPr>
      </w:pPr>
    </w:p>
    <w:p w:rsidR="00265B78" w:rsidRPr="0086128A" w:rsidRDefault="00265B78" w:rsidP="00265B78">
      <w:pPr>
        <w:ind w:left="1416" w:right="-284"/>
        <w:rPr>
          <w:rStyle w:val="af"/>
          <w:rFonts w:ascii="Times New Roman" w:hAnsi="Times New Roman" w:cs="Times New Roman"/>
          <w:i w:val="0"/>
          <w:sz w:val="16"/>
          <w:szCs w:val="16"/>
          <w:lang w:val="kk-KZ"/>
        </w:rPr>
      </w:pPr>
      <w:r w:rsidRPr="00196D12">
        <w:rPr>
          <w:rFonts w:ascii="Times New Roman" w:hAnsi="Times New Roman" w:cs="Times New Roman"/>
          <w:b/>
          <w:color w:val="000000" w:themeColor="text1"/>
          <w:sz w:val="16"/>
          <w:szCs w:val="28"/>
          <w:lang w:val="kk-KZ"/>
        </w:rPr>
        <w:t xml:space="preserve">       </w:t>
      </w:r>
      <w:r w:rsidRPr="0086128A">
        <w:rPr>
          <w:rFonts w:ascii="Times New Roman" w:hAnsi="Times New Roman" w:cs="Times New Roman"/>
          <w:b/>
          <w:color w:val="000000" w:themeColor="text1"/>
          <w:sz w:val="20"/>
          <w:szCs w:val="20"/>
          <w:lang w:val="kk-KZ"/>
        </w:rPr>
        <w:t xml:space="preserve">     </w:t>
      </w:r>
      <w:r w:rsidRPr="0086128A">
        <w:rPr>
          <w:rStyle w:val="af"/>
          <w:rFonts w:ascii="Times New Roman" w:hAnsi="Times New Roman" w:cs="Times New Roman"/>
          <w:i w:val="0"/>
          <w:sz w:val="16"/>
          <w:szCs w:val="16"/>
          <w:lang w:val="kk-KZ"/>
        </w:rPr>
        <w:t>төзімді      сезімтал        өте сезімтал           төзімді    сезімтал   өте сезімтал        төзімді  сезімтал       өте сезімтал</w:t>
      </w:r>
    </w:p>
    <w:p w:rsidR="00F00478" w:rsidRPr="00196D12" w:rsidRDefault="00F00478" w:rsidP="00F00478">
      <w:pPr>
        <w:tabs>
          <w:tab w:val="left" w:pos="540"/>
        </w:tabs>
        <w:spacing w:after="0" w:line="240" w:lineRule="auto"/>
        <w:ind w:firstLine="540"/>
        <w:jc w:val="both"/>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Емдік топтардағы науқастардың диагноздары, жасы, жынысы, жүргізіл-ген емнің түрлері, тексеру әдістері бойынша бір-біріне сәйкес келіп, репрезентативті болды (кесте-</w:t>
      </w:r>
      <w:r w:rsidR="0086128A">
        <w:rPr>
          <w:rFonts w:ascii="Times New Roman" w:hAnsi="Times New Roman" w:cs="Times New Roman"/>
          <w:color w:val="000000" w:themeColor="text1"/>
          <w:sz w:val="28"/>
          <w:szCs w:val="28"/>
          <w:lang w:val="kk-KZ"/>
        </w:rPr>
        <w:t>5</w:t>
      </w:r>
      <w:r w:rsidRPr="00196D12">
        <w:rPr>
          <w:rFonts w:ascii="Times New Roman" w:hAnsi="Times New Roman" w:cs="Times New Roman"/>
          <w:color w:val="000000" w:themeColor="text1"/>
          <w:sz w:val="28"/>
          <w:szCs w:val="28"/>
          <w:lang w:val="kk-KZ"/>
        </w:rPr>
        <w:t>).</w:t>
      </w:r>
    </w:p>
    <w:p w:rsidR="00265B78" w:rsidRPr="00196D12" w:rsidRDefault="00265B78" w:rsidP="00265B78">
      <w:pPr>
        <w:ind w:left="-567"/>
        <w:rPr>
          <w:rFonts w:ascii="Times New Roman" w:hAnsi="Times New Roman" w:cs="Times New Roman"/>
          <w:b/>
          <w:color w:val="000000" w:themeColor="text1"/>
          <w:sz w:val="16"/>
          <w:szCs w:val="28"/>
          <w:lang w:val="kk-KZ"/>
        </w:rPr>
      </w:pPr>
    </w:p>
    <w:p w:rsidR="008B29D4" w:rsidRPr="00F00478" w:rsidRDefault="008B29D4" w:rsidP="008B29D4">
      <w:pPr>
        <w:spacing w:after="0" w:line="240" w:lineRule="auto"/>
        <w:ind w:firstLine="709"/>
        <w:jc w:val="both"/>
        <w:rPr>
          <w:rFonts w:ascii="Times New Roman" w:hAnsi="Times New Roman" w:cs="Times New Roman"/>
          <w:color w:val="000000" w:themeColor="text1"/>
          <w:sz w:val="28"/>
          <w:szCs w:val="28"/>
          <w:lang w:val="kk-KZ"/>
        </w:rPr>
      </w:pPr>
      <w:r w:rsidRPr="00F00478">
        <w:rPr>
          <w:rFonts w:ascii="Times New Roman" w:hAnsi="Times New Roman" w:cs="Times New Roman"/>
          <w:color w:val="000000" w:themeColor="text1"/>
          <w:sz w:val="28"/>
          <w:szCs w:val="28"/>
          <w:lang w:val="kk-KZ"/>
        </w:rPr>
        <w:t>Бүкіл әлемдік денсаулық сақтау ұйымының нышандарына сәйкес   науқастар (44 жасқа дейінгілер) – 10 науқас, орта жастағы науқастар (45-59 жас) – 65, егде жастағы науқастар (60-тан жоғары) – 10 болды. Науқастардың орта жасы 47 жасты құрады (кесте-5).</w:t>
      </w:r>
    </w:p>
    <w:p w:rsidR="008B29D4" w:rsidRPr="00F00478" w:rsidRDefault="008B29D4" w:rsidP="008B29D4">
      <w:pPr>
        <w:spacing w:after="0" w:line="240" w:lineRule="auto"/>
        <w:ind w:firstLine="709"/>
        <w:jc w:val="both"/>
        <w:rPr>
          <w:rFonts w:ascii="Times New Roman" w:hAnsi="Times New Roman" w:cs="Times New Roman"/>
          <w:color w:val="000000" w:themeColor="text1"/>
          <w:sz w:val="28"/>
          <w:szCs w:val="28"/>
          <w:lang w:val="kk-KZ"/>
        </w:rPr>
      </w:pPr>
    </w:p>
    <w:p w:rsidR="008B29D4" w:rsidRPr="00196D12" w:rsidRDefault="008B29D4" w:rsidP="008B29D4">
      <w:pPr>
        <w:spacing w:after="0" w:line="240" w:lineRule="auto"/>
        <w:jc w:val="both"/>
        <w:rPr>
          <w:rFonts w:ascii="Times New Roman" w:hAnsi="Times New Roman" w:cs="Times New Roman"/>
          <w:color w:val="000000" w:themeColor="text1"/>
          <w:sz w:val="28"/>
          <w:szCs w:val="28"/>
          <w:lang w:val="kk-KZ"/>
        </w:rPr>
      </w:pPr>
      <w:r w:rsidRPr="00F00478">
        <w:rPr>
          <w:rFonts w:ascii="Times New Roman" w:hAnsi="Times New Roman" w:cs="Times New Roman"/>
          <w:color w:val="000000" w:themeColor="text1"/>
          <w:sz w:val="28"/>
          <w:szCs w:val="28"/>
          <w:lang w:val="kk-KZ"/>
        </w:rPr>
        <w:t>Кесте</w:t>
      </w:r>
      <w:r w:rsidRPr="00196D12">
        <w:rPr>
          <w:rFonts w:ascii="Times New Roman" w:hAnsi="Times New Roman" w:cs="Times New Roman"/>
          <w:color w:val="000000" w:themeColor="text1"/>
          <w:sz w:val="28"/>
          <w:szCs w:val="28"/>
          <w:lang w:val="kk-KZ"/>
        </w:rPr>
        <w:t xml:space="preserve"> –</w:t>
      </w:r>
      <w:r w:rsidRPr="00F00478">
        <w:rPr>
          <w:rFonts w:ascii="Times New Roman" w:hAnsi="Times New Roman" w:cs="Times New Roman"/>
          <w:color w:val="000000" w:themeColor="text1"/>
          <w:sz w:val="28"/>
          <w:szCs w:val="28"/>
          <w:lang w:val="kk-KZ"/>
        </w:rPr>
        <w:t xml:space="preserve"> </w:t>
      </w:r>
      <w:r w:rsidRPr="00196D12">
        <w:rPr>
          <w:rFonts w:ascii="Times New Roman" w:hAnsi="Times New Roman" w:cs="Times New Roman"/>
          <w:color w:val="000000" w:themeColor="text1"/>
          <w:sz w:val="28"/>
          <w:szCs w:val="28"/>
          <w:lang w:val="kk-KZ"/>
        </w:rPr>
        <w:t>5. ПКС науқастарының емдік әдістерге байланысты бойынша сипаттамасы</w:t>
      </w:r>
    </w:p>
    <w:tbl>
      <w:tblPr>
        <w:tblW w:w="936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1985"/>
        <w:gridCol w:w="1276"/>
        <w:gridCol w:w="1275"/>
        <w:gridCol w:w="1276"/>
        <w:gridCol w:w="1028"/>
        <w:gridCol w:w="1260"/>
        <w:gridCol w:w="1260"/>
      </w:tblGrid>
      <w:tr w:rsidR="008B29D4" w:rsidRPr="00196D12" w:rsidTr="007D2469">
        <w:trPr>
          <w:cantSplit/>
          <w:trHeight w:val="195"/>
        </w:trPr>
        <w:tc>
          <w:tcPr>
            <w:tcW w:w="1985" w:type="dxa"/>
            <w:vMerge w:val="restart"/>
          </w:tcPr>
          <w:p w:rsidR="008B29D4" w:rsidRPr="00196D12" w:rsidRDefault="008B29D4" w:rsidP="007D2469">
            <w:pPr>
              <w:spacing w:after="0" w:line="240" w:lineRule="auto"/>
              <w:jc w:val="both"/>
              <w:rPr>
                <w:rFonts w:ascii="Times New Roman" w:hAnsi="Times New Roman" w:cs="Times New Roman"/>
                <w:color w:val="000000" w:themeColor="text1"/>
                <w:sz w:val="28"/>
                <w:szCs w:val="28"/>
              </w:rPr>
            </w:pPr>
            <w:r w:rsidRPr="00196D12">
              <w:rPr>
                <w:rFonts w:ascii="Times New Roman" w:hAnsi="Times New Roman" w:cs="Times New Roman"/>
                <w:color w:val="000000" w:themeColor="text1"/>
                <w:sz w:val="28"/>
                <w:szCs w:val="28"/>
              </w:rPr>
              <w:t>Белгілері</w:t>
            </w:r>
          </w:p>
        </w:tc>
        <w:tc>
          <w:tcPr>
            <w:tcW w:w="2551" w:type="dxa"/>
            <w:gridSpan w:val="2"/>
          </w:tcPr>
          <w:p w:rsidR="008B29D4" w:rsidRPr="00196D12" w:rsidRDefault="008B29D4" w:rsidP="007D2469">
            <w:pPr>
              <w:spacing w:after="0" w:line="240" w:lineRule="auto"/>
              <w:jc w:val="both"/>
              <w:rPr>
                <w:rFonts w:ascii="Times New Roman" w:hAnsi="Times New Roman" w:cs="Times New Roman"/>
                <w:color w:val="000000" w:themeColor="text1"/>
                <w:sz w:val="28"/>
                <w:szCs w:val="28"/>
              </w:rPr>
            </w:pPr>
            <w:r w:rsidRPr="00196D12">
              <w:rPr>
                <w:rFonts w:ascii="Times New Roman" w:hAnsi="Times New Roman" w:cs="Times New Roman"/>
                <w:color w:val="000000" w:themeColor="text1"/>
                <w:sz w:val="28"/>
                <w:szCs w:val="28"/>
              </w:rPr>
              <w:t>44 жасқа дейін</w:t>
            </w:r>
          </w:p>
        </w:tc>
        <w:tc>
          <w:tcPr>
            <w:tcW w:w="2304" w:type="dxa"/>
            <w:gridSpan w:val="2"/>
          </w:tcPr>
          <w:p w:rsidR="008B29D4" w:rsidRPr="00196D12" w:rsidRDefault="008B29D4" w:rsidP="007D2469">
            <w:pPr>
              <w:spacing w:after="0" w:line="240" w:lineRule="auto"/>
              <w:jc w:val="both"/>
              <w:rPr>
                <w:rFonts w:ascii="Times New Roman" w:hAnsi="Times New Roman" w:cs="Times New Roman"/>
                <w:color w:val="000000" w:themeColor="text1"/>
                <w:sz w:val="28"/>
                <w:szCs w:val="28"/>
              </w:rPr>
            </w:pPr>
            <w:r w:rsidRPr="00196D12">
              <w:rPr>
                <w:rFonts w:ascii="Times New Roman" w:hAnsi="Times New Roman" w:cs="Times New Roman"/>
                <w:color w:val="000000" w:themeColor="text1"/>
                <w:sz w:val="28"/>
                <w:szCs w:val="28"/>
              </w:rPr>
              <w:t>45-59 жас</w:t>
            </w:r>
          </w:p>
        </w:tc>
        <w:tc>
          <w:tcPr>
            <w:tcW w:w="2520" w:type="dxa"/>
            <w:gridSpan w:val="2"/>
          </w:tcPr>
          <w:p w:rsidR="008B29D4" w:rsidRPr="00196D12" w:rsidRDefault="008B29D4" w:rsidP="007D2469">
            <w:pPr>
              <w:spacing w:after="0" w:line="240" w:lineRule="auto"/>
              <w:jc w:val="both"/>
              <w:rPr>
                <w:rFonts w:ascii="Times New Roman" w:hAnsi="Times New Roman" w:cs="Times New Roman"/>
                <w:color w:val="000000" w:themeColor="text1"/>
                <w:sz w:val="28"/>
                <w:szCs w:val="28"/>
              </w:rPr>
            </w:pPr>
            <w:r w:rsidRPr="00196D12">
              <w:rPr>
                <w:rFonts w:ascii="Times New Roman" w:hAnsi="Times New Roman" w:cs="Times New Roman"/>
                <w:color w:val="000000" w:themeColor="text1"/>
                <w:sz w:val="28"/>
                <w:szCs w:val="28"/>
              </w:rPr>
              <w:t>60 жастан жоғары</w:t>
            </w:r>
          </w:p>
        </w:tc>
      </w:tr>
      <w:tr w:rsidR="008B29D4" w:rsidRPr="00196D12" w:rsidTr="007D2469">
        <w:trPr>
          <w:cantSplit/>
          <w:trHeight w:val="120"/>
        </w:trPr>
        <w:tc>
          <w:tcPr>
            <w:tcW w:w="1985" w:type="dxa"/>
            <w:vMerge/>
          </w:tcPr>
          <w:p w:rsidR="008B29D4" w:rsidRPr="00196D12" w:rsidRDefault="008B29D4" w:rsidP="007D2469">
            <w:pPr>
              <w:spacing w:after="0" w:line="240" w:lineRule="auto"/>
              <w:jc w:val="both"/>
              <w:rPr>
                <w:rFonts w:ascii="Times New Roman" w:hAnsi="Times New Roman" w:cs="Times New Roman"/>
                <w:color w:val="000000" w:themeColor="text1"/>
                <w:sz w:val="28"/>
                <w:szCs w:val="28"/>
              </w:rPr>
            </w:pPr>
          </w:p>
        </w:tc>
        <w:tc>
          <w:tcPr>
            <w:tcW w:w="1276" w:type="dxa"/>
          </w:tcPr>
          <w:p w:rsidR="008B29D4" w:rsidRPr="00196D12" w:rsidRDefault="008B29D4" w:rsidP="007D2469">
            <w:pPr>
              <w:spacing w:after="0" w:line="240" w:lineRule="auto"/>
              <w:jc w:val="center"/>
              <w:rPr>
                <w:rFonts w:ascii="Times New Roman" w:hAnsi="Times New Roman" w:cs="Times New Roman"/>
                <w:color w:val="000000" w:themeColor="text1"/>
                <w:sz w:val="28"/>
                <w:szCs w:val="28"/>
              </w:rPr>
            </w:pPr>
            <w:r w:rsidRPr="00196D12">
              <w:rPr>
                <w:rFonts w:ascii="Times New Roman" w:hAnsi="Times New Roman" w:cs="Times New Roman"/>
                <w:color w:val="000000" w:themeColor="text1"/>
                <w:sz w:val="28"/>
                <w:szCs w:val="28"/>
              </w:rPr>
              <w:t>абс.</w:t>
            </w:r>
          </w:p>
        </w:tc>
        <w:tc>
          <w:tcPr>
            <w:tcW w:w="1275" w:type="dxa"/>
          </w:tcPr>
          <w:p w:rsidR="008B29D4" w:rsidRPr="00196D12" w:rsidRDefault="008B29D4" w:rsidP="007D2469">
            <w:pPr>
              <w:spacing w:after="0" w:line="240" w:lineRule="auto"/>
              <w:jc w:val="center"/>
              <w:rPr>
                <w:rFonts w:ascii="Times New Roman" w:hAnsi="Times New Roman" w:cs="Times New Roman"/>
                <w:color w:val="000000" w:themeColor="text1"/>
                <w:sz w:val="28"/>
                <w:szCs w:val="28"/>
              </w:rPr>
            </w:pPr>
            <w:r w:rsidRPr="00196D12">
              <w:rPr>
                <w:rFonts w:ascii="Times New Roman" w:hAnsi="Times New Roman" w:cs="Times New Roman"/>
                <w:color w:val="000000" w:themeColor="text1"/>
                <w:sz w:val="28"/>
                <w:szCs w:val="28"/>
              </w:rPr>
              <w:sym w:font="Symbol" w:char="F025"/>
            </w:r>
          </w:p>
        </w:tc>
        <w:tc>
          <w:tcPr>
            <w:tcW w:w="1276" w:type="dxa"/>
          </w:tcPr>
          <w:p w:rsidR="008B29D4" w:rsidRPr="00196D12" w:rsidRDefault="008B29D4" w:rsidP="007D2469">
            <w:pPr>
              <w:spacing w:after="0" w:line="240" w:lineRule="auto"/>
              <w:jc w:val="center"/>
              <w:rPr>
                <w:rFonts w:ascii="Times New Roman" w:hAnsi="Times New Roman" w:cs="Times New Roman"/>
                <w:color w:val="000000" w:themeColor="text1"/>
                <w:sz w:val="28"/>
                <w:szCs w:val="28"/>
              </w:rPr>
            </w:pPr>
            <w:r w:rsidRPr="00196D12">
              <w:rPr>
                <w:rFonts w:ascii="Times New Roman" w:hAnsi="Times New Roman" w:cs="Times New Roman"/>
                <w:color w:val="000000" w:themeColor="text1"/>
                <w:sz w:val="28"/>
                <w:szCs w:val="28"/>
              </w:rPr>
              <w:t>абс.</w:t>
            </w:r>
          </w:p>
        </w:tc>
        <w:tc>
          <w:tcPr>
            <w:tcW w:w="1028" w:type="dxa"/>
          </w:tcPr>
          <w:p w:rsidR="008B29D4" w:rsidRPr="00196D12" w:rsidRDefault="008B29D4" w:rsidP="007D2469">
            <w:pPr>
              <w:spacing w:after="0" w:line="240" w:lineRule="auto"/>
              <w:jc w:val="center"/>
              <w:rPr>
                <w:rFonts w:ascii="Times New Roman" w:hAnsi="Times New Roman" w:cs="Times New Roman"/>
                <w:color w:val="000000" w:themeColor="text1"/>
                <w:sz w:val="28"/>
                <w:szCs w:val="28"/>
              </w:rPr>
            </w:pPr>
            <w:r w:rsidRPr="00196D12">
              <w:rPr>
                <w:rFonts w:ascii="Times New Roman" w:hAnsi="Times New Roman" w:cs="Times New Roman"/>
                <w:color w:val="000000" w:themeColor="text1"/>
                <w:sz w:val="28"/>
                <w:szCs w:val="28"/>
              </w:rPr>
              <w:sym w:font="Symbol" w:char="F025"/>
            </w:r>
          </w:p>
        </w:tc>
        <w:tc>
          <w:tcPr>
            <w:tcW w:w="1260" w:type="dxa"/>
          </w:tcPr>
          <w:p w:rsidR="008B29D4" w:rsidRPr="00196D12" w:rsidRDefault="008B29D4" w:rsidP="007D2469">
            <w:pPr>
              <w:spacing w:after="0" w:line="240" w:lineRule="auto"/>
              <w:jc w:val="center"/>
              <w:rPr>
                <w:rFonts w:ascii="Times New Roman" w:hAnsi="Times New Roman" w:cs="Times New Roman"/>
                <w:color w:val="000000" w:themeColor="text1"/>
                <w:sz w:val="28"/>
                <w:szCs w:val="28"/>
              </w:rPr>
            </w:pPr>
            <w:r w:rsidRPr="00196D12">
              <w:rPr>
                <w:rFonts w:ascii="Times New Roman" w:hAnsi="Times New Roman" w:cs="Times New Roman"/>
                <w:color w:val="000000" w:themeColor="text1"/>
                <w:sz w:val="28"/>
                <w:szCs w:val="28"/>
              </w:rPr>
              <w:t>абс.</w:t>
            </w:r>
          </w:p>
        </w:tc>
        <w:tc>
          <w:tcPr>
            <w:tcW w:w="1260" w:type="dxa"/>
          </w:tcPr>
          <w:p w:rsidR="008B29D4" w:rsidRPr="00196D12" w:rsidRDefault="008B29D4" w:rsidP="007D2469">
            <w:pPr>
              <w:spacing w:after="0" w:line="240" w:lineRule="auto"/>
              <w:jc w:val="center"/>
              <w:rPr>
                <w:rFonts w:ascii="Times New Roman" w:hAnsi="Times New Roman" w:cs="Times New Roman"/>
                <w:color w:val="000000" w:themeColor="text1"/>
                <w:sz w:val="28"/>
                <w:szCs w:val="28"/>
              </w:rPr>
            </w:pPr>
            <w:r w:rsidRPr="00196D12">
              <w:rPr>
                <w:rFonts w:ascii="Times New Roman" w:hAnsi="Times New Roman" w:cs="Times New Roman"/>
                <w:color w:val="000000" w:themeColor="text1"/>
                <w:sz w:val="28"/>
                <w:szCs w:val="28"/>
              </w:rPr>
              <w:sym w:font="Symbol" w:char="F025"/>
            </w:r>
          </w:p>
        </w:tc>
      </w:tr>
      <w:tr w:rsidR="008B29D4" w:rsidRPr="00196D12" w:rsidTr="007D2469">
        <w:tc>
          <w:tcPr>
            <w:tcW w:w="1985" w:type="dxa"/>
          </w:tcPr>
          <w:p w:rsidR="008B29D4" w:rsidRPr="00196D12" w:rsidRDefault="008B29D4" w:rsidP="007D2469">
            <w:pPr>
              <w:spacing w:after="0" w:line="240" w:lineRule="auto"/>
              <w:jc w:val="both"/>
              <w:rPr>
                <w:rFonts w:ascii="Times New Roman" w:hAnsi="Times New Roman" w:cs="Times New Roman"/>
                <w:color w:val="000000" w:themeColor="text1"/>
                <w:sz w:val="28"/>
                <w:szCs w:val="28"/>
              </w:rPr>
            </w:pPr>
            <w:r w:rsidRPr="00196D12">
              <w:rPr>
                <w:rFonts w:ascii="Times New Roman" w:hAnsi="Times New Roman" w:cs="Times New Roman"/>
                <w:color w:val="000000" w:themeColor="text1"/>
                <w:sz w:val="28"/>
                <w:szCs w:val="28"/>
              </w:rPr>
              <w:t>Ерлер</w:t>
            </w:r>
          </w:p>
          <w:p w:rsidR="008B29D4" w:rsidRPr="00196D12" w:rsidRDefault="008B29D4" w:rsidP="007D2469">
            <w:pPr>
              <w:spacing w:after="0" w:line="240" w:lineRule="auto"/>
              <w:jc w:val="both"/>
              <w:rPr>
                <w:rFonts w:ascii="Times New Roman" w:hAnsi="Times New Roman" w:cs="Times New Roman"/>
                <w:color w:val="000000" w:themeColor="text1"/>
                <w:sz w:val="28"/>
                <w:szCs w:val="28"/>
              </w:rPr>
            </w:pPr>
            <w:r w:rsidRPr="00196D12">
              <w:rPr>
                <w:rFonts w:ascii="Times New Roman" w:hAnsi="Times New Roman" w:cs="Times New Roman"/>
                <w:color w:val="000000" w:themeColor="text1"/>
                <w:sz w:val="28"/>
                <w:szCs w:val="28"/>
              </w:rPr>
              <w:t>n=</w:t>
            </w:r>
            <w:r w:rsidRPr="00196D12">
              <w:rPr>
                <w:rFonts w:ascii="Times New Roman" w:hAnsi="Times New Roman" w:cs="Times New Roman"/>
                <w:color w:val="000000" w:themeColor="text1"/>
                <w:sz w:val="28"/>
                <w:szCs w:val="28"/>
                <w:lang w:val="kk-KZ"/>
              </w:rPr>
              <w:t>9</w:t>
            </w:r>
            <w:r w:rsidRPr="00196D12">
              <w:rPr>
                <w:rFonts w:ascii="Times New Roman" w:hAnsi="Times New Roman" w:cs="Times New Roman"/>
                <w:color w:val="000000" w:themeColor="text1"/>
                <w:sz w:val="28"/>
                <w:szCs w:val="28"/>
              </w:rPr>
              <w:t>0</w:t>
            </w:r>
          </w:p>
        </w:tc>
        <w:tc>
          <w:tcPr>
            <w:tcW w:w="1276" w:type="dxa"/>
          </w:tcPr>
          <w:p w:rsidR="008B29D4" w:rsidRPr="00196D12" w:rsidRDefault="008B29D4" w:rsidP="007D2469">
            <w:pPr>
              <w:spacing w:after="0" w:line="240" w:lineRule="auto"/>
              <w:jc w:val="center"/>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14</w:t>
            </w:r>
          </w:p>
        </w:tc>
        <w:tc>
          <w:tcPr>
            <w:tcW w:w="1275" w:type="dxa"/>
          </w:tcPr>
          <w:p w:rsidR="008B29D4" w:rsidRPr="00196D12" w:rsidRDefault="008B29D4" w:rsidP="007D2469">
            <w:pPr>
              <w:spacing w:after="0" w:line="240" w:lineRule="auto"/>
              <w:jc w:val="center"/>
              <w:rPr>
                <w:rFonts w:ascii="Times New Roman" w:hAnsi="Times New Roman" w:cs="Times New Roman"/>
                <w:color w:val="000000" w:themeColor="text1"/>
                <w:sz w:val="28"/>
                <w:szCs w:val="28"/>
              </w:rPr>
            </w:pPr>
            <w:r w:rsidRPr="00196D12">
              <w:rPr>
                <w:rFonts w:ascii="Times New Roman" w:hAnsi="Times New Roman" w:cs="Times New Roman"/>
                <w:color w:val="000000" w:themeColor="text1"/>
                <w:sz w:val="28"/>
                <w:szCs w:val="28"/>
              </w:rPr>
              <w:t>11,2</w:t>
            </w:r>
          </w:p>
        </w:tc>
        <w:tc>
          <w:tcPr>
            <w:tcW w:w="1276" w:type="dxa"/>
          </w:tcPr>
          <w:p w:rsidR="008B29D4" w:rsidRPr="00196D12" w:rsidRDefault="008B29D4" w:rsidP="007D2469">
            <w:pPr>
              <w:spacing w:after="0" w:line="240" w:lineRule="auto"/>
              <w:jc w:val="center"/>
              <w:rPr>
                <w:rFonts w:ascii="Times New Roman" w:hAnsi="Times New Roman" w:cs="Times New Roman"/>
                <w:color w:val="000000" w:themeColor="text1"/>
                <w:sz w:val="28"/>
                <w:szCs w:val="28"/>
              </w:rPr>
            </w:pPr>
            <w:r w:rsidRPr="00196D12">
              <w:rPr>
                <w:rFonts w:ascii="Times New Roman" w:hAnsi="Times New Roman" w:cs="Times New Roman"/>
                <w:color w:val="000000" w:themeColor="text1"/>
                <w:sz w:val="28"/>
                <w:szCs w:val="28"/>
              </w:rPr>
              <w:t>62</w:t>
            </w:r>
          </w:p>
        </w:tc>
        <w:tc>
          <w:tcPr>
            <w:tcW w:w="1028" w:type="dxa"/>
          </w:tcPr>
          <w:p w:rsidR="008B29D4" w:rsidRPr="00196D12" w:rsidRDefault="008B29D4" w:rsidP="007D2469">
            <w:pPr>
              <w:spacing w:after="0" w:line="240" w:lineRule="auto"/>
              <w:jc w:val="center"/>
              <w:rPr>
                <w:rFonts w:ascii="Times New Roman" w:hAnsi="Times New Roman" w:cs="Times New Roman"/>
                <w:color w:val="000000" w:themeColor="text1"/>
                <w:sz w:val="28"/>
                <w:szCs w:val="28"/>
              </w:rPr>
            </w:pPr>
            <w:r w:rsidRPr="00196D12">
              <w:rPr>
                <w:rFonts w:ascii="Times New Roman" w:hAnsi="Times New Roman" w:cs="Times New Roman"/>
                <w:color w:val="000000" w:themeColor="text1"/>
                <w:sz w:val="28"/>
                <w:szCs w:val="28"/>
              </w:rPr>
              <w:t>77,5</w:t>
            </w:r>
          </w:p>
        </w:tc>
        <w:tc>
          <w:tcPr>
            <w:tcW w:w="1260" w:type="dxa"/>
          </w:tcPr>
          <w:p w:rsidR="008B29D4" w:rsidRPr="00196D12" w:rsidRDefault="008B29D4" w:rsidP="007D2469">
            <w:pPr>
              <w:spacing w:after="0" w:line="240" w:lineRule="auto"/>
              <w:jc w:val="center"/>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14</w:t>
            </w:r>
          </w:p>
        </w:tc>
        <w:tc>
          <w:tcPr>
            <w:tcW w:w="1260" w:type="dxa"/>
          </w:tcPr>
          <w:p w:rsidR="008B29D4" w:rsidRPr="00196D12" w:rsidRDefault="008B29D4" w:rsidP="007D2469">
            <w:pPr>
              <w:spacing w:after="0" w:line="240" w:lineRule="auto"/>
              <w:jc w:val="center"/>
              <w:rPr>
                <w:rFonts w:ascii="Times New Roman" w:hAnsi="Times New Roman" w:cs="Times New Roman"/>
                <w:color w:val="000000" w:themeColor="text1"/>
                <w:sz w:val="28"/>
                <w:szCs w:val="28"/>
              </w:rPr>
            </w:pPr>
            <w:r w:rsidRPr="00196D12">
              <w:rPr>
                <w:rFonts w:ascii="Times New Roman" w:hAnsi="Times New Roman" w:cs="Times New Roman"/>
                <w:color w:val="000000" w:themeColor="text1"/>
                <w:sz w:val="28"/>
                <w:szCs w:val="28"/>
              </w:rPr>
              <w:t>11,2</w:t>
            </w:r>
          </w:p>
        </w:tc>
      </w:tr>
    </w:tbl>
    <w:p w:rsidR="008B29D4" w:rsidRPr="00196D12" w:rsidRDefault="008B29D4" w:rsidP="008B29D4">
      <w:pPr>
        <w:spacing w:after="0" w:line="240" w:lineRule="auto"/>
        <w:jc w:val="both"/>
        <w:rPr>
          <w:rFonts w:ascii="Times New Roman" w:hAnsi="Times New Roman" w:cs="Times New Roman"/>
          <w:color w:val="000000" w:themeColor="text1"/>
          <w:sz w:val="28"/>
          <w:szCs w:val="28"/>
          <w:lang w:val="kk-KZ"/>
        </w:rPr>
      </w:pPr>
    </w:p>
    <w:p w:rsidR="00265B78" w:rsidRPr="00196D12" w:rsidRDefault="008B29D4" w:rsidP="008B29D4">
      <w:pPr>
        <w:ind w:left="-567"/>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Кестеден ПКС шалдыққан науқастардың көпшілік үлесі 48 жасқа дейінгілер екендігін байқауға болады</w:t>
      </w:r>
    </w:p>
    <w:p w:rsidR="00F00478" w:rsidRPr="00196D12" w:rsidRDefault="00F00478" w:rsidP="00F00478">
      <w:pPr>
        <w:spacing w:after="0" w:line="240" w:lineRule="auto"/>
        <w:jc w:val="both"/>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w:t>
      </w:r>
      <w:r w:rsidRPr="00196D12">
        <w:rPr>
          <w:rFonts w:ascii="Times New Roman" w:hAnsi="Times New Roman" w:cs="Times New Roman"/>
          <w:color w:val="000000" w:themeColor="text1"/>
          <w:sz w:val="28"/>
          <w:szCs w:val="28"/>
          <w:lang w:val="kk-KZ"/>
        </w:rPr>
        <w:tab/>
      </w:r>
    </w:p>
    <w:p w:rsidR="00F00478" w:rsidRPr="00196D12" w:rsidRDefault="00F00478" w:rsidP="00265B78">
      <w:pPr>
        <w:ind w:left="-567"/>
        <w:rPr>
          <w:rFonts w:ascii="Times New Roman" w:hAnsi="Times New Roman" w:cs="Times New Roman"/>
          <w:color w:val="000000" w:themeColor="text1"/>
          <w:sz w:val="28"/>
          <w:szCs w:val="28"/>
          <w:lang w:val="kk-KZ"/>
        </w:rPr>
      </w:pPr>
    </w:p>
    <w:p w:rsidR="00265B78" w:rsidRPr="00196D12" w:rsidRDefault="00265B78" w:rsidP="00265B78">
      <w:pPr>
        <w:spacing w:after="0" w:line="240" w:lineRule="auto"/>
        <w:ind w:firstLine="567"/>
        <w:rPr>
          <w:rFonts w:ascii="Times New Roman" w:hAnsi="Times New Roman" w:cs="Times New Roman"/>
          <w:b/>
          <w:color w:val="000000" w:themeColor="text1"/>
          <w:sz w:val="28"/>
          <w:szCs w:val="28"/>
          <w:lang w:val="kk-KZ"/>
        </w:rPr>
      </w:pPr>
    </w:p>
    <w:p w:rsidR="00265B78" w:rsidRPr="00196D12" w:rsidRDefault="00265B78" w:rsidP="00265B78">
      <w:pPr>
        <w:spacing w:after="0" w:line="240" w:lineRule="auto"/>
        <w:ind w:firstLine="567"/>
        <w:rPr>
          <w:rFonts w:ascii="Times New Roman" w:hAnsi="Times New Roman" w:cs="Times New Roman"/>
          <w:b/>
          <w:color w:val="000000" w:themeColor="text1"/>
          <w:sz w:val="28"/>
          <w:szCs w:val="28"/>
          <w:lang w:val="kk-KZ"/>
        </w:rPr>
      </w:pPr>
      <w:r w:rsidRPr="00196D12">
        <w:rPr>
          <w:rFonts w:ascii="Times New Roman" w:hAnsi="Times New Roman" w:cs="Times New Roman"/>
          <w:b/>
          <w:color w:val="000000" w:themeColor="text1"/>
          <w:sz w:val="28"/>
          <w:szCs w:val="28"/>
          <w:lang w:val="kk-KZ"/>
        </w:rPr>
        <w:t xml:space="preserve">2.2 </w:t>
      </w:r>
      <w:r w:rsidRPr="00196D12">
        <w:rPr>
          <w:rFonts w:ascii="Times New Roman" w:eastAsia="Times New Roman" w:hAnsi="Times New Roman" w:cs="Times New Roman"/>
          <w:b/>
          <w:color w:val="000000" w:themeColor="text1"/>
          <w:sz w:val="28"/>
          <w:szCs w:val="28"/>
          <w:lang w:val="kk-KZ" w:eastAsia="ru-RU"/>
        </w:rPr>
        <w:t>Когнитивтік функцияларды бағалау әдістері</w:t>
      </w:r>
      <w:r w:rsidRPr="00196D12">
        <w:rPr>
          <w:rFonts w:ascii="Times New Roman" w:hAnsi="Times New Roman" w:cs="Times New Roman"/>
          <w:b/>
          <w:color w:val="000000" w:themeColor="text1"/>
          <w:sz w:val="28"/>
          <w:szCs w:val="28"/>
          <w:lang w:val="kk-KZ"/>
        </w:rPr>
        <w:t>.</w:t>
      </w:r>
    </w:p>
    <w:p w:rsidR="00265B78" w:rsidRPr="00196D12" w:rsidRDefault="00265B78" w:rsidP="00265B78">
      <w:pPr>
        <w:spacing w:after="0" w:line="240" w:lineRule="auto"/>
        <w:ind w:firstLine="567"/>
        <w:jc w:val="both"/>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Постковидті синдромды пациенттердің жүйке жүйесінің когнитивтік  қызметінің жағдайын</w:t>
      </w:r>
      <w:r w:rsidRPr="00196D12">
        <w:rPr>
          <w:rFonts w:ascii="Times New Roman" w:hAnsi="Times New Roman" w:cs="Times New Roman"/>
          <w:b/>
          <w:color w:val="000000" w:themeColor="text1"/>
          <w:sz w:val="28"/>
          <w:szCs w:val="28"/>
          <w:lang w:val="kk-KZ"/>
        </w:rPr>
        <w:t xml:space="preserve"> </w:t>
      </w:r>
      <w:r w:rsidRPr="00196D12">
        <w:rPr>
          <w:rFonts w:ascii="Times New Roman" w:hAnsi="Times New Roman" w:cs="Times New Roman"/>
          <w:color w:val="000000" w:themeColor="text1"/>
          <w:sz w:val="28"/>
          <w:szCs w:val="28"/>
          <w:lang w:val="kk-KZ"/>
        </w:rPr>
        <w:t xml:space="preserve">MoCA, көрнекі (визуалды)-конструктивтік және орындаушылық дағдылардағы (ВКАД) бұзылуларды анықтау үшін пациенттерге «сызу сағаты» сынағы, «текше» сынағы және «ауыспалы жолды құру» тестін орындау ұсынылды, сонымен қатар пациентерге  Шульте </w:t>
      </w:r>
      <w:r w:rsidRPr="00196D12">
        <w:rPr>
          <w:rFonts w:ascii="Times New Roman" w:hAnsi="Times New Roman" w:cs="Times New Roman"/>
          <w:color w:val="000000" w:themeColor="text1"/>
          <w:sz w:val="24"/>
          <w:szCs w:val="24"/>
          <w:lang w:val="kk-KZ"/>
        </w:rPr>
        <w:t>(</w:t>
      </w:r>
      <w:r w:rsidRPr="00196D12">
        <w:rPr>
          <w:rFonts w:ascii="Times New Roman" w:hAnsi="Times New Roman" w:cs="Times New Roman"/>
          <w:color w:val="000000" w:themeColor="text1"/>
          <w:sz w:val="28"/>
          <w:szCs w:val="28"/>
          <w:lang w:val="kk-KZ"/>
        </w:rPr>
        <w:t>сек.</w:t>
      </w:r>
      <w:r w:rsidRPr="00196D12">
        <w:rPr>
          <w:rFonts w:ascii="Times New Roman" w:hAnsi="Times New Roman" w:cs="Times New Roman"/>
          <w:color w:val="000000" w:themeColor="text1"/>
          <w:sz w:val="24"/>
          <w:szCs w:val="24"/>
          <w:lang w:val="kk-KZ"/>
        </w:rPr>
        <w:t>),</w:t>
      </w:r>
      <w:r w:rsidRPr="00196D12">
        <w:rPr>
          <w:rFonts w:ascii="Times New Roman" w:hAnsi="Times New Roman" w:cs="Times New Roman"/>
          <w:color w:val="000000" w:themeColor="text1"/>
          <w:sz w:val="28"/>
          <w:szCs w:val="28"/>
          <w:lang w:val="kk-KZ"/>
        </w:rPr>
        <w:t xml:space="preserve"> БЕК сынамасының мәні (депрессия белгілері) және Beck депрессиясының сауалнамасы (Beck Depression Inventory – BDI. Ұйқының күйін бағалау үшін Сlinical Guideline for the Evaluation and Management of Chronic Insomnia In Adults, 2008 (ұйқы сапасының индексін (PSQI), ұйқысыздықтың  өте сезімталлық индексін (ISI) анықтау үшін Питтсбург сауалнамасы [147,148,149] ұсынған шкалалар мен сауалнамалар пайдаланылды.</w:t>
      </w:r>
    </w:p>
    <w:p w:rsidR="00265B78" w:rsidRPr="00196D12" w:rsidRDefault="00265B78" w:rsidP="00265B78">
      <w:pPr>
        <w:spacing w:after="0" w:line="240" w:lineRule="auto"/>
        <w:ind w:firstLine="567"/>
        <w:jc w:val="both"/>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 xml:space="preserve">Сауалнама бірқатар таразыларды қолдана отырып тестілеуді қамтыды және тесттер.  Өйткені қазіргі уақытта жалпы қабылданған жиынтық жоқ жұмсақ когнитивті диагностикаға арналған нейропсихологиялық сынақтар дисфункциялар, содан кейін формальды скринингтік әдістер таңдалды алынған нәтижелерді сандық бағалау, бағалауға мүмкіндік береді негізгі когнитивті функциялар (есте сақтау, зейін, сөйлеу, визуалды-кеңістіктік функциялар және ерікті қызметті реттеу): </w:t>
      </w:r>
    </w:p>
    <w:p w:rsidR="00265B78" w:rsidRPr="00196D12" w:rsidRDefault="00265B78" w:rsidP="00265B78">
      <w:pPr>
        <w:spacing w:after="0" w:line="240" w:lineRule="auto"/>
        <w:jc w:val="both"/>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 xml:space="preserve">Монреаль когнитивті бағалау шкаласы (MOSA), бағалау шкаласы шаршаудың ауырлығы, визуалды-аналогтық шкала шаршау, Бек шкаласы когнитивті дисфункцияға клиникалық зерттеу жүргізу болды. </w:t>
      </w:r>
    </w:p>
    <w:p w:rsidR="00265B78" w:rsidRPr="00196D12" w:rsidRDefault="00265B78" w:rsidP="00265B78">
      <w:pPr>
        <w:spacing w:after="0" w:line="240" w:lineRule="auto"/>
        <w:jc w:val="both"/>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 xml:space="preserve">анамнезді жинау және қолдану схемасы арқылы жүзеге асырылды. Монреальдағы Когнитивтік функциялар шкаласы, оған сәйкес әр түрлі танымдық салаларды бағалау, оның ішінде назар аудару және шоғырлану, көрнекі-конструктивті және атқарушылық дағдылар, есте сақтау, сөйлеу, дерексіз ойлау, санау және бағдарлау. Пайдалану аяқталғаннан кейін Монреаль когнитивтік функция шкаласы Mosa жүзеге асырылды. </w:t>
      </w:r>
    </w:p>
    <w:p w:rsidR="00265B78" w:rsidRPr="00196D12" w:rsidRDefault="00265B78" w:rsidP="00265B78">
      <w:pPr>
        <w:spacing w:after="0" w:line="240" w:lineRule="auto"/>
        <w:ind w:firstLine="567"/>
        <w:jc w:val="both"/>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 xml:space="preserve">Алынған баллдар саны норма болып саналатын баллдардың қосындысы </w:t>
      </w:r>
    </w:p>
    <w:p w:rsidR="00265B78" w:rsidRPr="00196D12" w:rsidRDefault="00265B78" w:rsidP="00265B78">
      <w:pPr>
        <w:spacing w:after="0" w:line="240" w:lineRule="auto"/>
        <w:jc w:val="both"/>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26-дан 30-ға дейін (30 балл-мүмкін болатын ең жоғары балл).</w:t>
      </w:r>
    </w:p>
    <w:p w:rsidR="00265B78" w:rsidRPr="00196D12" w:rsidRDefault="00265B78" w:rsidP="00265B78">
      <w:pPr>
        <w:spacing w:after="0" w:line="240" w:lineRule="auto"/>
        <w:jc w:val="both"/>
        <w:rPr>
          <w:rFonts w:ascii="Times New Roman" w:hAnsi="Times New Roman" w:cs="Times New Roman"/>
          <w:color w:val="000000" w:themeColor="text1"/>
          <w:sz w:val="28"/>
          <w:szCs w:val="20"/>
          <w:shd w:val="clear" w:color="auto" w:fill="FFFFFF"/>
          <w:lang w:val="kk-KZ"/>
        </w:rPr>
      </w:pPr>
      <w:r w:rsidRPr="00196D12">
        <w:rPr>
          <w:rFonts w:ascii="Times New Roman" w:hAnsi="Times New Roman" w:cs="Times New Roman"/>
          <w:color w:val="000000" w:themeColor="text1"/>
          <w:sz w:val="28"/>
          <w:szCs w:val="20"/>
          <w:shd w:val="clear" w:color="auto" w:fill="FFFFFF"/>
          <w:lang w:val="kk-KZ"/>
        </w:rPr>
        <w:t>Шульте кестесі әр торында нақты бір ақпарат ретсіз орналасқан кестеден тұрады (көбіне реттік сандар). Шульте кестесінің (немесе Shultz tables) ең таралған түрі – бұл 1-ден 25-ке дейінгі кездейсоқ сандар орналасқан 5 бағана мен 5 жолдан тұратын шаршы кесте. </w:t>
      </w:r>
    </w:p>
    <w:p w:rsidR="00265B78" w:rsidRPr="00196D12" w:rsidRDefault="00265B78" w:rsidP="00265B78">
      <w:pPr>
        <w:spacing w:after="0" w:line="240" w:lineRule="auto"/>
        <w:jc w:val="both"/>
        <w:rPr>
          <w:rFonts w:ascii="Times New Roman" w:hAnsi="Times New Roman" w:cs="Times New Roman"/>
          <w:color w:val="000000" w:themeColor="text1"/>
          <w:sz w:val="28"/>
          <w:szCs w:val="20"/>
          <w:shd w:val="clear" w:color="auto" w:fill="FFFFFF"/>
          <w:lang w:val="kk-KZ"/>
        </w:rPr>
      </w:pPr>
      <w:r w:rsidRPr="00196D12">
        <w:rPr>
          <w:rFonts w:ascii="Times New Roman" w:hAnsi="Times New Roman" w:cs="Times New Roman"/>
          <w:color w:val="000000" w:themeColor="text1"/>
          <w:sz w:val="28"/>
          <w:szCs w:val="20"/>
          <w:shd w:val="clear" w:color="auto" w:fill="FFFFFF"/>
          <w:lang w:val="kk-KZ"/>
        </w:rPr>
        <w:t xml:space="preserve">Оқу жылдамдығын нәтижелі арттыру үшін сандарды дыбыссыз санау арқылы іздеу керек, яғни іштей рет бойынша 1-ден 25-ке дейін. Табылған сандар тек </w:t>
      </w:r>
      <w:r w:rsidRPr="00196D12">
        <w:rPr>
          <w:rFonts w:ascii="Times New Roman" w:hAnsi="Times New Roman" w:cs="Times New Roman"/>
          <w:color w:val="000000" w:themeColor="text1"/>
          <w:sz w:val="28"/>
          <w:szCs w:val="20"/>
          <w:shd w:val="clear" w:color="auto" w:fill="FFFFFF"/>
          <w:lang w:val="kk-KZ"/>
        </w:rPr>
        <w:lastRenderedPageBreak/>
        <w:t>көзбен белгіленеді. Алайда бұл іздеудің өзіндік ерекшеліктері бар. Жаттығуды дұрыс орындау үшін, және сәйкесінше, ауқымды көру қабілетін жаттықтыру арқылы барлық сандарды тезірек табу үшін назарды кестенің дәл ортаңғы торына, бірақ барлық кестені көре алатындай қою керек.</w:t>
      </w:r>
    </w:p>
    <w:p w:rsidR="00265B78" w:rsidRPr="00196D12" w:rsidRDefault="00265B78" w:rsidP="00265B78">
      <w:pPr>
        <w:spacing w:after="0" w:line="240" w:lineRule="auto"/>
        <w:jc w:val="both"/>
        <w:rPr>
          <w:rFonts w:ascii="Times New Roman" w:hAnsi="Times New Roman" w:cs="Times New Roman"/>
          <w:color w:val="000000" w:themeColor="text1"/>
          <w:sz w:val="28"/>
          <w:szCs w:val="20"/>
          <w:shd w:val="clear" w:color="auto" w:fill="FFFFFF"/>
          <w:lang w:val="kk-KZ"/>
        </w:rPr>
      </w:pPr>
      <w:r w:rsidRPr="00196D12">
        <w:rPr>
          <w:rFonts w:ascii="Times New Roman" w:hAnsi="Times New Roman" w:cs="Times New Roman"/>
          <w:color w:val="000000" w:themeColor="text1"/>
          <w:sz w:val="28"/>
          <w:szCs w:val="20"/>
          <w:shd w:val="clear" w:color="auto" w:fill="FFFFFF"/>
          <w:lang w:val="kk-KZ"/>
        </w:rPr>
        <w:t xml:space="preserve">Ұйқысыздықтың ауырлық индексі (ISI). 7 сұрақтан тұрады, нәтижелерді түсіндіру: 0-7 балл – норма; 8-14 жеңіл ұйқының бұзылуы; 15-21 – орташа; 22-28 – айқын. </w:t>
      </w:r>
    </w:p>
    <w:p w:rsidR="00265B78" w:rsidRPr="00196D12" w:rsidRDefault="00265B78" w:rsidP="00265B78">
      <w:pPr>
        <w:spacing w:after="0" w:line="240" w:lineRule="auto"/>
        <w:ind w:firstLine="567"/>
        <w:jc w:val="both"/>
        <w:rPr>
          <w:rFonts w:ascii="Times New Roman" w:hAnsi="Times New Roman" w:cs="Times New Roman"/>
          <w:b/>
          <w:color w:val="000000" w:themeColor="text1"/>
          <w:sz w:val="28"/>
          <w:szCs w:val="28"/>
          <w:lang w:val="kk-KZ"/>
        </w:rPr>
      </w:pPr>
      <w:r w:rsidRPr="00196D12">
        <w:rPr>
          <w:rFonts w:ascii="Times New Roman" w:hAnsi="Times New Roman" w:cs="Times New Roman"/>
          <w:b/>
          <w:color w:val="000000" w:themeColor="text1"/>
          <w:sz w:val="28"/>
          <w:szCs w:val="28"/>
          <w:lang w:val="kk-KZ" w:eastAsia="ko-KR"/>
        </w:rPr>
        <w:t>2</w:t>
      </w:r>
      <w:r w:rsidRPr="00196D12">
        <w:rPr>
          <w:rFonts w:ascii="Times New Roman" w:hAnsi="Times New Roman" w:cs="Times New Roman"/>
          <w:b/>
          <w:color w:val="000000" w:themeColor="text1"/>
          <w:sz w:val="28"/>
          <w:szCs w:val="28"/>
          <w:lang w:val="kk-KZ"/>
        </w:rPr>
        <w:t xml:space="preserve">.3 </w:t>
      </w:r>
      <w:r w:rsidRPr="00196D12">
        <w:rPr>
          <w:rFonts w:ascii="Times New Roman" w:eastAsia="Times New Roman" w:hAnsi="Times New Roman" w:cs="Times New Roman"/>
          <w:b/>
          <w:color w:val="000000" w:themeColor="text1"/>
          <w:sz w:val="28"/>
          <w:szCs w:val="28"/>
          <w:lang w:val="kk-KZ" w:eastAsia="ru-RU"/>
        </w:rPr>
        <w:t>Иммунологиялық тәсілдер</w:t>
      </w:r>
      <w:r w:rsidRPr="00196D12">
        <w:rPr>
          <w:rFonts w:ascii="Times New Roman" w:hAnsi="Times New Roman" w:cs="Times New Roman"/>
          <w:b/>
          <w:color w:val="000000" w:themeColor="text1"/>
          <w:sz w:val="28"/>
          <w:szCs w:val="28"/>
          <w:lang w:val="kk-KZ"/>
        </w:rPr>
        <w:t>.</w:t>
      </w:r>
    </w:p>
    <w:p w:rsidR="00265B78" w:rsidRPr="00196D12" w:rsidRDefault="00265B78" w:rsidP="00265B78">
      <w:pPr>
        <w:spacing w:after="0" w:line="240" w:lineRule="auto"/>
        <w:ind w:firstLine="567"/>
        <w:jc w:val="both"/>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 xml:space="preserve">Барлық науқастардан иммуноглобулин G анықтау үшін ресми  «SARS-CoV-2-IgG-ИФА» арналған реагенттер жинақтары қолданылып, Шымкент қаласындағы сертификацияланған «Invitro» атты иммунологиялық зертханада иммуноферменттік анализатор аспабы арқылы қан сарысуында зерттелінді. </w:t>
      </w:r>
    </w:p>
    <w:p w:rsidR="00265B78" w:rsidRPr="00196D12" w:rsidRDefault="00265B78" w:rsidP="00265B78">
      <w:pPr>
        <w:spacing w:after="0" w:line="240" w:lineRule="auto"/>
        <w:ind w:firstLine="567"/>
        <w:jc w:val="both"/>
        <w:rPr>
          <w:rFonts w:ascii="Times New Roman" w:hAnsi="Times New Roman" w:cs="Times New Roman"/>
          <w:b/>
          <w:color w:val="000000" w:themeColor="text1"/>
          <w:sz w:val="28"/>
          <w:szCs w:val="28"/>
          <w:lang w:val="kk-KZ"/>
        </w:rPr>
      </w:pPr>
    </w:p>
    <w:p w:rsidR="00265B78" w:rsidRPr="00196D12" w:rsidRDefault="00265B78" w:rsidP="00265B78">
      <w:pPr>
        <w:spacing w:after="0" w:line="240" w:lineRule="auto"/>
        <w:ind w:firstLine="567"/>
        <w:jc w:val="both"/>
        <w:rPr>
          <w:rFonts w:ascii="Times New Roman" w:hAnsi="Times New Roman" w:cs="Times New Roman"/>
          <w:color w:val="000000" w:themeColor="text1"/>
          <w:sz w:val="28"/>
          <w:szCs w:val="28"/>
          <w:lang w:val="kk-KZ"/>
        </w:rPr>
      </w:pPr>
      <w:r w:rsidRPr="00196D12">
        <w:rPr>
          <w:rFonts w:ascii="Times New Roman" w:hAnsi="Times New Roman" w:cs="Times New Roman"/>
          <w:b/>
          <w:color w:val="000000" w:themeColor="text1"/>
          <w:sz w:val="28"/>
          <w:szCs w:val="28"/>
          <w:lang w:val="kk-KZ"/>
        </w:rPr>
        <w:t xml:space="preserve">2.4 </w:t>
      </w:r>
      <w:r w:rsidRPr="00196D12">
        <w:rPr>
          <w:rFonts w:ascii="Times New Roman" w:eastAsia="Times New Roman" w:hAnsi="Times New Roman" w:cs="Times New Roman"/>
          <w:b/>
          <w:color w:val="000000" w:themeColor="text1"/>
          <w:sz w:val="28"/>
          <w:szCs w:val="28"/>
          <w:lang w:val="kk-KZ" w:eastAsia="ru-RU"/>
        </w:rPr>
        <w:t>Сілекей талдауы: қолданылатын әдістер</w:t>
      </w:r>
      <w:r w:rsidRPr="00196D12">
        <w:rPr>
          <w:rFonts w:ascii="Times New Roman" w:hAnsi="Times New Roman" w:cs="Times New Roman"/>
          <w:color w:val="000000" w:themeColor="text1"/>
          <w:sz w:val="28"/>
          <w:szCs w:val="28"/>
          <w:lang w:val="kk-KZ"/>
        </w:rPr>
        <w:t xml:space="preserve"> </w:t>
      </w:r>
    </w:p>
    <w:p w:rsidR="00265B78" w:rsidRPr="00196D12" w:rsidRDefault="00265B78" w:rsidP="00265B78">
      <w:pPr>
        <w:tabs>
          <w:tab w:val="left" w:pos="0"/>
          <w:tab w:val="left" w:pos="540"/>
        </w:tabs>
        <w:spacing w:after="0" w:line="240" w:lineRule="auto"/>
        <w:ind w:firstLine="567"/>
        <w:jc w:val="both"/>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Науқастардың сілекейдің құрамындағы</w:t>
      </w:r>
      <w:r w:rsidRPr="00196D12">
        <w:rPr>
          <w:rFonts w:ascii="Times New Roman" w:hAnsi="Times New Roman" w:cs="Times New Roman"/>
          <w:b/>
          <w:color w:val="000000" w:themeColor="text1"/>
          <w:sz w:val="28"/>
          <w:szCs w:val="28"/>
          <w:lang w:val="kk-KZ"/>
        </w:rPr>
        <w:t xml:space="preserve"> </w:t>
      </w:r>
      <w:r w:rsidRPr="00196D12">
        <w:rPr>
          <w:rFonts w:ascii="Times New Roman" w:hAnsi="Times New Roman" w:cs="Times New Roman"/>
          <w:color w:val="000000" w:themeColor="text1"/>
          <w:sz w:val="28"/>
          <w:szCs w:val="28"/>
          <w:lang w:val="kk-KZ"/>
        </w:rPr>
        <w:t xml:space="preserve">липидтердiң гидроасқын тотықтарының (ЛГАТ) деңгейi Мирончук В.В. </w:t>
      </w:r>
      <w:r w:rsidRPr="00196D12">
        <w:rPr>
          <w:rFonts w:ascii="Times New Roman" w:hAnsi="Times New Roman" w:cs="Times New Roman"/>
          <w:color w:val="000000" w:themeColor="text1"/>
          <w:sz w:val="28"/>
          <w:szCs w:val="28"/>
          <w:lang w:val="en-US"/>
        </w:rPr>
        <w:sym w:font="Symbol" w:char="F05B"/>
      </w:r>
      <w:r w:rsidRPr="00196D12">
        <w:rPr>
          <w:rFonts w:ascii="Times New Roman" w:hAnsi="Times New Roman" w:cs="Times New Roman"/>
          <w:color w:val="000000" w:themeColor="text1"/>
          <w:sz w:val="28"/>
          <w:szCs w:val="28"/>
          <w:lang w:val="en-US"/>
        </w:rPr>
        <w:t>150</w:t>
      </w:r>
      <w:r w:rsidRPr="00196D12">
        <w:rPr>
          <w:rFonts w:ascii="Times New Roman" w:hAnsi="Times New Roman" w:cs="Times New Roman"/>
          <w:color w:val="000000" w:themeColor="text1"/>
          <w:sz w:val="28"/>
          <w:szCs w:val="28"/>
          <w:lang w:val="en-US"/>
        </w:rPr>
        <w:sym w:font="Symbol" w:char="F05D"/>
      </w:r>
      <w:r w:rsidRPr="00196D12">
        <w:rPr>
          <w:rFonts w:ascii="Times New Roman" w:hAnsi="Times New Roman" w:cs="Times New Roman"/>
          <w:color w:val="000000" w:themeColor="text1"/>
          <w:sz w:val="28"/>
          <w:szCs w:val="28"/>
          <w:lang w:val="en-US"/>
        </w:rPr>
        <w:t xml:space="preserve"> </w:t>
      </w:r>
      <w:r w:rsidRPr="00196D12">
        <w:rPr>
          <w:rFonts w:ascii="Times New Roman" w:hAnsi="Times New Roman" w:cs="Times New Roman"/>
          <w:color w:val="000000" w:themeColor="text1"/>
          <w:sz w:val="28"/>
          <w:szCs w:val="28"/>
          <w:lang w:val="kk-KZ"/>
        </w:rPr>
        <w:t>әдiсiмен анықталды. Әдiстiң негiзінде радонистi аммониймен түрлi-түстi кешен түзетiн липидтердiң гидрототықтарының Fe</w:t>
      </w:r>
      <w:r w:rsidRPr="00196D12">
        <w:rPr>
          <w:rFonts w:ascii="Times New Roman" w:hAnsi="Times New Roman" w:cs="Times New Roman"/>
          <w:color w:val="000000" w:themeColor="text1"/>
          <w:sz w:val="28"/>
          <w:szCs w:val="28"/>
          <w:vertAlign w:val="superscript"/>
          <w:lang w:val="kk-KZ"/>
        </w:rPr>
        <w:t>+2</w:t>
      </w:r>
      <w:r w:rsidRPr="00196D12">
        <w:rPr>
          <w:rFonts w:ascii="Times New Roman" w:hAnsi="Times New Roman" w:cs="Times New Roman"/>
          <w:color w:val="000000" w:themeColor="text1"/>
          <w:sz w:val="28"/>
          <w:szCs w:val="28"/>
          <w:lang w:val="kk-KZ"/>
        </w:rPr>
        <w:t>, Fe</w:t>
      </w:r>
      <w:r w:rsidRPr="00196D12">
        <w:rPr>
          <w:rFonts w:ascii="Times New Roman" w:hAnsi="Times New Roman" w:cs="Times New Roman"/>
          <w:color w:val="000000" w:themeColor="text1"/>
          <w:sz w:val="28"/>
          <w:szCs w:val="28"/>
          <w:vertAlign w:val="superscript"/>
          <w:lang w:val="kk-KZ"/>
        </w:rPr>
        <w:t>+3</w:t>
      </w:r>
      <w:r w:rsidRPr="00196D12">
        <w:rPr>
          <w:rFonts w:ascii="Times New Roman" w:hAnsi="Times New Roman" w:cs="Times New Roman"/>
          <w:color w:val="000000" w:themeColor="text1"/>
          <w:sz w:val="28"/>
          <w:szCs w:val="28"/>
          <w:lang w:val="kk-KZ"/>
        </w:rPr>
        <w:t>-ге айналдыратын қабiлетi жатыр. Липидтердiң гидроасқын тотықтарының деңгейi оптикалық тығыздық бiрлiгiмен өлшендi.</w:t>
      </w:r>
    </w:p>
    <w:p w:rsidR="00265B78" w:rsidRPr="00196D12" w:rsidRDefault="00265B78" w:rsidP="00265B78">
      <w:pPr>
        <w:tabs>
          <w:tab w:val="left" w:pos="0"/>
          <w:tab w:val="left" w:pos="540"/>
        </w:tabs>
        <w:spacing w:after="0" w:line="240" w:lineRule="auto"/>
        <w:jc w:val="both"/>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ab/>
        <w:t xml:space="preserve">Науқастардың сілекейдің құрамындағы супероксиддисмутаза (СОД) белсендiлiктерін Зайцев В.Г. </w:t>
      </w:r>
      <w:r w:rsidRPr="00196D12">
        <w:rPr>
          <w:rFonts w:ascii="Times New Roman" w:hAnsi="Times New Roman" w:cs="Times New Roman"/>
          <w:color w:val="000000" w:themeColor="text1"/>
          <w:sz w:val="28"/>
          <w:szCs w:val="28"/>
          <w:lang w:val="en-US"/>
        </w:rPr>
        <w:sym w:font="Symbol" w:char="F05B"/>
      </w:r>
      <w:r w:rsidRPr="00196D12">
        <w:rPr>
          <w:rFonts w:ascii="Times New Roman" w:hAnsi="Times New Roman" w:cs="Times New Roman"/>
          <w:color w:val="000000" w:themeColor="text1"/>
          <w:sz w:val="28"/>
          <w:szCs w:val="28"/>
          <w:lang w:val="en-US"/>
        </w:rPr>
        <w:t>151</w:t>
      </w:r>
      <w:r w:rsidRPr="00196D12">
        <w:rPr>
          <w:rFonts w:ascii="Times New Roman" w:hAnsi="Times New Roman" w:cs="Times New Roman"/>
          <w:color w:val="000000" w:themeColor="text1"/>
          <w:sz w:val="28"/>
          <w:szCs w:val="28"/>
          <w:lang w:val="en-US"/>
        </w:rPr>
        <w:sym w:font="Symbol" w:char="F05D"/>
      </w:r>
      <w:r w:rsidRPr="00196D12">
        <w:rPr>
          <w:rFonts w:ascii="Times New Roman" w:hAnsi="Times New Roman" w:cs="Times New Roman"/>
          <w:color w:val="000000" w:themeColor="text1"/>
          <w:sz w:val="28"/>
          <w:szCs w:val="28"/>
          <w:lang w:val="kk-KZ"/>
        </w:rPr>
        <w:t xml:space="preserve">  және т.б. әдiсiтерімен анықтадық.</w:t>
      </w:r>
    </w:p>
    <w:p w:rsidR="00265B78" w:rsidRPr="00F433EB" w:rsidRDefault="00265B78" w:rsidP="00265B78">
      <w:pPr>
        <w:tabs>
          <w:tab w:val="left" w:pos="0"/>
          <w:tab w:val="left" w:pos="540"/>
        </w:tabs>
        <w:spacing w:after="0" w:line="240" w:lineRule="auto"/>
        <w:ind w:firstLine="567"/>
        <w:jc w:val="both"/>
        <w:rPr>
          <w:rFonts w:ascii="Times New Roman" w:hAnsi="Times New Roman" w:cs="Times New Roman"/>
          <w:color w:val="000000" w:themeColor="text1"/>
          <w:sz w:val="28"/>
          <w:szCs w:val="28"/>
          <w:lang w:val="kk-KZ"/>
        </w:rPr>
      </w:pPr>
      <w:r w:rsidRPr="00F433EB">
        <w:rPr>
          <w:rFonts w:ascii="Times New Roman" w:hAnsi="Times New Roman" w:cs="Times New Roman"/>
          <w:color w:val="000000" w:themeColor="text1"/>
          <w:sz w:val="28"/>
          <w:szCs w:val="28"/>
          <w:lang w:val="kk-KZ"/>
        </w:rPr>
        <w:t>Зерттеу эритроциттердегі осы ферменттердің белсенділігін арнайы субстраттарға негізделген химиялық реакциялар және реакция жылдамдығын өлшеу арқылы</w:t>
      </w:r>
      <w:r>
        <w:rPr>
          <w:rFonts w:ascii="Times New Roman" w:hAnsi="Times New Roman" w:cs="Times New Roman"/>
          <w:color w:val="000000" w:themeColor="text1"/>
          <w:sz w:val="28"/>
          <w:szCs w:val="28"/>
          <w:lang w:val="kk-KZ"/>
        </w:rPr>
        <w:t xml:space="preserve"> бағалайтын әдіс қолданылды</w:t>
      </w:r>
      <w:r w:rsidRPr="00F433EB">
        <w:rPr>
          <w:rFonts w:ascii="Times New Roman" w:hAnsi="Times New Roman" w:cs="Times New Roman"/>
          <w:color w:val="000000" w:themeColor="text1"/>
          <w:sz w:val="28"/>
          <w:szCs w:val="28"/>
          <w:lang w:val="kk-KZ"/>
        </w:rPr>
        <w:t>. Бұл ферменттердің белсенділігін анықтаудың әдістеріне мыналар жатады:</w:t>
      </w:r>
    </w:p>
    <w:p w:rsidR="00265B78" w:rsidRPr="00F433EB" w:rsidRDefault="00265B78" w:rsidP="00265B78">
      <w:pPr>
        <w:tabs>
          <w:tab w:val="left" w:pos="0"/>
          <w:tab w:val="left" w:pos="540"/>
        </w:tabs>
        <w:spacing w:after="0" w:line="240" w:lineRule="auto"/>
        <w:ind w:firstLine="567"/>
        <w:jc w:val="both"/>
        <w:rPr>
          <w:rFonts w:ascii="Times New Roman" w:hAnsi="Times New Roman" w:cs="Times New Roman"/>
          <w:color w:val="000000" w:themeColor="text1"/>
          <w:sz w:val="28"/>
          <w:szCs w:val="28"/>
          <w:lang w:val="kk-KZ"/>
        </w:rPr>
      </w:pPr>
      <w:r w:rsidRPr="00F433EB">
        <w:rPr>
          <w:rFonts w:ascii="Times New Roman" w:hAnsi="Times New Roman" w:cs="Times New Roman"/>
          <w:color w:val="000000" w:themeColor="text1"/>
          <w:sz w:val="28"/>
          <w:szCs w:val="28"/>
          <w:lang w:val="kk-KZ"/>
        </w:rPr>
        <w:t>Глутатион пероксидаза белсенділігін талдау әдісі: әдетте бұл ферменттің белсенділігін өлшеу үшін сутегі асқын тотығы немесе органикалық пероксидтер сияқты субстраттар қолданылады, содан кейін жарықтың сіңуін өлшейді (мысалы, спектрофотометрия арқылы).</w:t>
      </w:r>
    </w:p>
    <w:p w:rsidR="00265B78" w:rsidRPr="00F433EB" w:rsidRDefault="00265B78" w:rsidP="00265B78">
      <w:pPr>
        <w:tabs>
          <w:tab w:val="left" w:pos="0"/>
          <w:tab w:val="left" w:pos="540"/>
        </w:tabs>
        <w:spacing w:after="0" w:line="240" w:lineRule="auto"/>
        <w:ind w:firstLine="567"/>
        <w:jc w:val="both"/>
        <w:rPr>
          <w:rFonts w:ascii="Times New Roman" w:hAnsi="Times New Roman" w:cs="Times New Roman"/>
          <w:color w:val="000000" w:themeColor="text1"/>
          <w:sz w:val="28"/>
          <w:szCs w:val="28"/>
          <w:lang w:val="kk-KZ"/>
        </w:rPr>
      </w:pPr>
      <w:r w:rsidRPr="00F433EB">
        <w:rPr>
          <w:rFonts w:ascii="Times New Roman" w:hAnsi="Times New Roman" w:cs="Times New Roman"/>
          <w:color w:val="000000" w:themeColor="text1"/>
          <w:sz w:val="28"/>
          <w:szCs w:val="28"/>
          <w:lang w:val="kk-KZ"/>
        </w:rPr>
        <w:t>Супероксид дисмутаза белсенділігін талдау әдісі: СОД белсенділігін бағалау көбінесе нитротетразолий тұзы (NTB) қосылған кезде пайда болатын супероксидпен реакцияны қолдану арқылы жүзеге асырылады. Ерітіндінің бояу қарқындылығының төмендеу жылдамдығы өлшенеді, бұл СОД белсенділігімен тікелей байланысты.</w:t>
      </w:r>
    </w:p>
    <w:p w:rsidR="00265B78" w:rsidRPr="00196D12" w:rsidRDefault="00265B78" w:rsidP="00265B78">
      <w:pPr>
        <w:tabs>
          <w:tab w:val="left" w:pos="0"/>
          <w:tab w:val="left" w:pos="540"/>
        </w:tabs>
        <w:spacing w:after="0" w:line="240" w:lineRule="auto"/>
        <w:ind w:firstLine="567"/>
        <w:jc w:val="both"/>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Биологиялық ортада липидтердiң мөлшерiн “Лахема-Биотест” жинағымен  анықтадық.</w:t>
      </w:r>
    </w:p>
    <w:p w:rsidR="00265B78" w:rsidRPr="00196D12" w:rsidRDefault="00265B78" w:rsidP="00265B78">
      <w:pPr>
        <w:tabs>
          <w:tab w:val="left" w:pos="0"/>
          <w:tab w:val="left" w:pos="540"/>
        </w:tabs>
        <w:spacing w:after="0" w:line="240" w:lineRule="auto"/>
        <w:ind w:firstLine="567"/>
        <w:jc w:val="both"/>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eastAsia="ko-KR"/>
        </w:rPr>
        <w:t xml:space="preserve">Науқастардың эндогендік уыттануын объективті түрде бағалау үшін </w:t>
      </w:r>
      <w:r w:rsidRPr="00196D12">
        <w:rPr>
          <w:rFonts w:ascii="Times New Roman" w:hAnsi="Times New Roman" w:cs="Times New Roman"/>
          <w:color w:val="000000" w:themeColor="text1"/>
          <w:sz w:val="28"/>
          <w:szCs w:val="28"/>
          <w:lang w:val="kk-KZ"/>
        </w:rPr>
        <w:t xml:space="preserve">сілекейдің құрамындағы </w:t>
      </w:r>
      <w:r w:rsidRPr="00196D12">
        <w:rPr>
          <w:rFonts w:ascii="Times New Roman" w:hAnsi="Times New Roman" w:cs="Times New Roman"/>
          <w:color w:val="000000" w:themeColor="text1"/>
          <w:sz w:val="28"/>
          <w:szCs w:val="28"/>
          <w:lang w:val="kk-KZ" w:eastAsia="ko-KR"/>
        </w:rPr>
        <w:t>орта уыттылық молекулалардың мөлшерін 254 нм-де спектрофотометриялық әдіспен [152,153,154] және эндогенді уыттану индексін Орманов Н.Ж әдісімен анықтадық [155].</w:t>
      </w:r>
    </w:p>
    <w:p w:rsidR="00265B78" w:rsidRPr="00196D12" w:rsidRDefault="00265B78" w:rsidP="00265B78">
      <w:pPr>
        <w:tabs>
          <w:tab w:val="left" w:pos="0"/>
          <w:tab w:val="left" w:pos="540"/>
        </w:tabs>
        <w:spacing w:after="0" w:line="240" w:lineRule="auto"/>
        <w:ind w:firstLine="567"/>
        <w:jc w:val="both"/>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Липидтердiң еркiн радикалды үрдістерінiң негiзгi жағдайын бағалау үшiн липидтердің еркiн радикалды тотығуы мен антитотықтырғыш тепе-</w:t>
      </w:r>
      <w:r w:rsidRPr="00196D12">
        <w:rPr>
          <w:rFonts w:ascii="Times New Roman" w:hAnsi="Times New Roman" w:cs="Times New Roman"/>
          <w:color w:val="000000" w:themeColor="text1"/>
          <w:sz w:val="28"/>
          <w:szCs w:val="28"/>
          <w:lang w:val="kk-KZ"/>
        </w:rPr>
        <w:lastRenderedPageBreak/>
        <w:t>теңдiгiн анықтауда біріктірілген көрсеткiшiнің арнаулы есептеу өрнегін қолданып, анықталды [161]:</w:t>
      </w:r>
    </w:p>
    <w:p w:rsidR="00265B78" w:rsidRPr="00196D12" w:rsidRDefault="00265B78" w:rsidP="00265B78">
      <w:pPr>
        <w:tabs>
          <w:tab w:val="num" w:pos="0"/>
        </w:tabs>
        <w:spacing w:after="0" w:line="240" w:lineRule="auto"/>
        <w:ind w:firstLine="567"/>
        <w:rPr>
          <w:rFonts w:ascii="Times New Roman" w:hAnsi="Times New Roman" w:cs="Times New Roman"/>
          <w:color w:val="000000" w:themeColor="text1"/>
          <w:sz w:val="28"/>
          <w:szCs w:val="28"/>
          <w:lang w:val="kk-KZ"/>
        </w:rPr>
      </w:pPr>
    </w:p>
    <w:p w:rsidR="00265B78" w:rsidRPr="00196D12" w:rsidRDefault="00265B78" w:rsidP="00265B78">
      <w:pPr>
        <w:spacing w:after="120"/>
        <w:ind w:firstLine="2160"/>
        <w:rPr>
          <w:rFonts w:ascii="Times New Roman" w:hAnsi="Times New Roman" w:cs="Times New Roman"/>
          <w:color w:val="000000" w:themeColor="text1"/>
          <w:sz w:val="28"/>
          <w:szCs w:val="28"/>
          <w:lang w:val="kk-KZ"/>
        </w:rPr>
      </w:pPr>
      <w:r w:rsidRPr="00196D12">
        <w:rPr>
          <w:rFonts w:ascii="Times New Roman" w:hAnsi="Times New Roman" w:cs="Times New Roman"/>
          <w:b/>
          <w:color w:val="000000" w:themeColor="text1"/>
          <w:position w:val="-24"/>
          <w:sz w:val="28"/>
          <w:szCs w:val="28"/>
        </w:rPr>
        <w:object w:dxaOrig="1260" w:dyaOrig="620">
          <v:shape id="_x0000_i1028" type="#_x0000_t75" style="width:76.2pt;height:36pt" o:ole="" filled="t">
            <v:imagedata r:id="rId13" o:title=""/>
          </v:shape>
          <o:OLEObject Type="Embed" ProgID="Equation.3" ShapeID="_x0000_i1028" DrawAspect="Content" ObjectID="_1806144073" r:id="rId15"/>
        </w:object>
      </w:r>
      <w:r w:rsidRPr="00196D12">
        <w:rPr>
          <w:rFonts w:ascii="Times New Roman" w:hAnsi="Times New Roman" w:cs="Times New Roman"/>
          <w:color w:val="000000" w:themeColor="text1"/>
          <w:sz w:val="28"/>
          <w:szCs w:val="28"/>
          <w:lang w:val="kk-KZ"/>
        </w:rPr>
        <w:t xml:space="preserve">;   </w:t>
      </w:r>
      <w:r w:rsidRPr="00196D12">
        <w:rPr>
          <w:rFonts w:ascii="Times New Roman" w:hAnsi="Times New Roman" w:cs="Times New Roman"/>
          <w:color w:val="000000" w:themeColor="text1"/>
          <w:sz w:val="28"/>
          <w:szCs w:val="28"/>
          <w:lang w:val="kk-KZ"/>
        </w:rPr>
        <w:tab/>
      </w:r>
      <w:r w:rsidRPr="00196D12">
        <w:rPr>
          <w:rFonts w:ascii="Times New Roman" w:hAnsi="Times New Roman" w:cs="Times New Roman"/>
          <w:color w:val="000000" w:themeColor="text1"/>
          <w:sz w:val="28"/>
          <w:szCs w:val="28"/>
          <w:lang w:val="kk-KZ"/>
        </w:rPr>
        <w:tab/>
      </w:r>
    </w:p>
    <w:p w:rsidR="00265B78" w:rsidRPr="00196D12" w:rsidRDefault="00265B78" w:rsidP="00265B78">
      <w:pPr>
        <w:spacing w:after="0" w:line="240" w:lineRule="auto"/>
        <w:ind w:firstLine="567"/>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 xml:space="preserve">мұндағы: БК-біріктірілген көрсеткіш; ЛГАТ-липидтердің гидроасқын тотығы; СОД-супероксиддисмутаза;  Т-тәжірибелік топ; Б - бақылау тобы.   </w:t>
      </w:r>
    </w:p>
    <w:p w:rsidR="00265B78" w:rsidRPr="00196D12" w:rsidRDefault="00265B78" w:rsidP="00265B78">
      <w:pPr>
        <w:spacing w:after="0" w:line="240" w:lineRule="auto"/>
        <w:ind w:firstLine="567"/>
        <w:jc w:val="both"/>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 xml:space="preserve"> ПКС пациентердің ксенобиотикке сезімталдығын анықтау үшін проф.</w:t>
      </w:r>
      <w:r w:rsidR="0086128A">
        <w:rPr>
          <w:rFonts w:ascii="Times New Roman" w:hAnsi="Times New Roman" w:cs="Times New Roman"/>
          <w:color w:val="000000" w:themeColor="text1"/>
          <w:sz w:val="28"/>
          <w:szCs w:val="28"/>
          <w:lang w:val="kk-KZ"/>
        </w:rPr>
        <w:t xml:space="preserve"> </w:t>
      </w:r>
      <w:r w:rsidRPr="00196D12">
        <w:rPr>
          <w:rFonts w:ascii="Times New Roman" w:hAnsi="Times New Roman" w:cs="Times New Roman"/>
          <w:color w:val="000000" w:themeColor="text1"/>
          <w:sz w:val="28"/>
          <w:szCs w:val="28"/>
          <w:lang w:val="kk-KZ"/>
        </w:rPr>
        <w:t xml:space="preserve">Д.А.Әділбекова әдісі қолданылды </w:t>
      </w:r>
      <w:r w:rsidRPr="00196D12">
        <w:rPr>
          <w:rFonts w:ascii="Times New Roman" w:hAnsi="Times New Roman" w:cs="Times New Roman"/>
          <w:color w:val="000000" w:themeColor="text1"/>
          <w:sz w:val="28"/>
          <w:szCs w:val="28"/>
          <w:lang w:val="kk-KZ" w:eastAsia="ko-KR"/>
        </w:rPr>
        <w:t>[156]</w:t>
      </w:r>
      <w:r w:rsidRPr="00196D12">
        <w:rPr>
          <w:rFonts w:ascii="Times New Roman" w:hAnsi="Times New Roman" w:cs="Times New Roman"/>
          <w:color w:val="000000" w:themeColor="text1"/>
          <w:sz w:val="28"/>
          <w:szCs w:val="28"/>
          <w:lang w:val="kk-KZ"/>
        </w:rPr>
        <w:t xml:space="preserve">. </w:t>
      </w:r>
    </w:p>
    <w:p w:rsidR="00265B78" w:rsidRPr="00196D12" w:rsidRDefault="00265B78" w:rsidP="00265B78">
      <w:pPr>
        <w:spacing w:after="0" w:line="240" w:lineRule="auto"/>
        <w:ind w:firstLine="709"/>
        <w:jc w:val="both"/>
        <w:rPr>
          <w:rFonts w:ascii="Times New Roman" w:hAnsi="Times New Roman"/>
          <w:color w:val="000000" w:themeColor="text1"/>
          <w:sz w:val="28"/>
          <w:szCs w:val="28"/>
          <w:lang w:val="kk-KZ"/>
        </w:rPr>
      </w:pPr>
      <w:r w:rsidRPr="00196D12">
        <w:rPr>
          <w:rFonts w:ascii="Times New Roman" w:hAnsi="Times New Roman"/>
          <w:color w:val="000000" w:themeColor="text1"/>
          <w:sz w:val="28"/>
          <w:szCs w:val="28"/>
          <w:lang w:val="kk-KZ"/>
        </w:rPr>
        <w:t xml:space="preserve">15.04.2011 ж. №23890 Ксенобиотикаға организмнің төзімділігін анықтау тәсілі </w:t>
      </w:r>
      <w:r w:rsidR="007D2469">
        <w:rPr>
          <w:rFonts w:ascii="Times New Roman" w:hAnsi="Times New Roman"/>
          <w:color w:val="000000" w:themeColor="text1"/>
          <w:sz w:val="28"/>
          <w:szCs w:val="28"/>
          <w:lang w:val="kk-KZ"/>
        </w:rPr>
        <w:t>проф.</w:t>
      </w:r>
      <w:r w:rsidRPr="00196D12">
        <w:rPr>
          <w:rFonts w:ascii="Times New Roman" w:hAnsi="Times New Roman"/>
          <w:color w:val="000000" w:themeColor="text1"/>
          <w:sz w:val="28"/>
          <w:szCs w:val="28"/>
          <w:lang w:val="kk-KZ"/>
        </w:rPr>
        <w:t xml:space="preserve">Д. Әділбекова ұсынылған әдіс организмнен </w:t>
      </w:r>
      <w:r w:rsidR="00331489" w:rsidRPr="00196D12">
        <w:rPr>
          <w:rFonts w:ascii="Times New Roman" w:hAnsi="Times New Roman"/>
          <w:color w:val="000000" w:themeColor="text1"/>
          <w:sz w:val="28"/>
          <w:szCs w:val="28"/>
          <w:lang w:val="kk-KZ"/>
        </w:rPr>
        <w:t xml:space="preserve">ксенобиотиктердің </w:t>
      </w:r>
      <w:r w:rsidRPr="00196D12">
        <w:rPr>
          <w:rFonts w:ascii="Times New Roman" w:hAnsi="Times New Roman"/>
          <w:color w:val="000000" w:themeColor="text1"/>
          <w:sz w:val="28"/>
          <w:szCs w:val="28"/>
          <w:lang w:val="kk-KZ"/>
        </w:rPr>
        <w:t xml:space="preserve">шығарылуына байланысты организмнің изониазидке жеке төзімділігін (сезімталдығын) анықтауға мүмкіндік береді. Пациенттер 3 топқа бөлінді: төзімді, сезімтал және өте сезімтал. </w:t>
      </w:r>
    </w:p>
    <w:p w:rsidR="00265B78" w:rsidRPr="00196D12" w:rsidRDefault="00265B78" w:rsidP="00265B78">
      <w:pPr>
        <w:spacing w:after="0" w:line="240" w:lineRule="auto"/>
        <w:ind w:firstLine="709"/>
        <w:jc w:val="both"/>
        <w:rPr>
          <w:rFonts w:ascii="Times New Roman" w:hAnsi="Times New Roman"/>
          <w:color w:val="000000" w:themeColor="text1"/>
          <w:sz w:val="28"/>
          <w:szCs w:val="28"/>
          <w:lang w:val="kk-KZ"/>
        </w:rPr>
      </w:pPr>
      <w:r w:rsidRPr="00196D12">
        <w:rPr>
          <w:rFonts w:ascii="Times New Roman" w:hAnsi="Times New Roman"/>
          <w:color w:val="000000" w:themeColor="text1"/>
          <w:sz w:val="28"/>
          <w:szCs w:val="28"/>
          <w:lang w:val="kk-KZ"/>
        </w:rPr>
        <w:t>К</w:t>
      </w:r>
      <w:r w:rsidR="00331489">
        <w:rPr>
          <w:rFonts w:ascii="Times New Roman" w:hAnsi="Times New Roman"/>
          <w:color w:val="000000" w:themeColor="text1"/>
          <w:sz w:val="28"/>
          <w:szCs w:val="28"/>
          <w:lang w:val="kk-KZ"/>
        </w:rPr>
        <w:t>Т</w:t>
      </w:r>
      <w:r w:rsidRPr="00196D12">
        <w:rPr>
          <w:rFonts w:ascii="Times New Roman" w:hAnsi="Times New Roman"/>
          <w:color w:val="000000" w:themeColor="text1"/>
          <w:sz w:val="28"/>
          <w:szCs w:val="28"/>
          <w:lang w:val="kk-KZ"/>
        </w:rPr>
        <w:t xml:space="preserve"> мәні&lt;1,1 шартты </w:t>
      </w:r>
      <w:r w:rsidR="007D2469" w:rsidRPr="00196D12">
        <w:rPr>
          <w:rFonts w:ascii="Times New Roman" w:hAnsi="Times New Roman"/>
          <w:color w:val="000000" w:themeColor="text1"/>
          <w:sz w:val="28"/>
          <w:szCs w:val="28"/>
          <w:lang w:val="kk-KZ"/>
        </w:rPr>
        <w:t xml:space="preserve">бірліктер </w:t>
      </w:r>
      <w:r w:rsidRPr="00196D12">
        <w:rPr>
          <w:rFonts w:ascii="Times New Roman" w:hAnsi="Times New Roman"/>
          <w:color w:val="000000" w:themeColor="text1"/>
          <w:sz w:val="28"/>
          <w:szCs w:val="28"/>
          <w:lang w:val="kk-KZ"/>
        </w:rPr>
        <w:t>болғанда анықтайды</w:t>
      </w:r>
      <w:r w:rsidR="00464A07">
        <w:rPr>
          <w:rFonts w:ascii="Times New Roman" w:hAnsi="Times New Roman"/>
          <w:color w:val="000000" w:themeColor="text1"/>
          <w:sz w:val="28"/>
          <w:szCs w:val="28"/>
          <w:lang w:val="kk-KZ"/>
        </w:rPr>
        <w:t>,</w:t>
      </w:r>
      <w:r w:rsidRPr="00196D12">
        <w:rPr>
          <w:rFonts w:ascii="Times New Roman" w:hAnsi="Times New Roman"/>
          <w:color w:val="000000" w:themeColor="text1"/>
          <w:sz w:val="28"/>
          <w:szCs w:val="28"/>
          <w:lang w:val="kk-KZ"/>
        </w:rPr>
        <w:t xml:space="preserve"> организмнің изониазидке төзімді</w:t>
      </w:r>
      <w:r w:rsidR="00464A07">
        <w:rPr>
          <w:rFonts w:ascii="Times New Roman" w:hAnsi="Times New Roman"/>
          <w:color w:val="000000" w:themeColor="text1"/>
          <w:sz w:val="28"/>
          <w:szCs w:val="28"/>
          <w:lang w:val="kk-KZ"/>
        </w:rPr>
        <w:t xml:space="preserve"> тобыдеп аталады.</w:t>
      </w:r>
    </w:p>
    <w:p w:rsidR="00265B78" w:rsidRPr="00196D12" w:rsidRDefault="00265B78" w:rsidP="00265B78">
      <w:pPr>
        <w:spacing w:after="0" w:line="240" w:lineRule="auto"/>
        <w:ind w:firstLine="709"/>
        <w:jc w:val="both"/>
        <w:rPr>
          <w:rFonts w:ascii="Times New Roman" w:hAnsi="Times New Roman"/>
          <w:color w:val="000000" w:themeColor="text1"/>
          <w:sz w:val="28"/>
          <w:szCs w:val="28"/>
          <w:lang w:val="kk-KZ"/>
        </w:rPr>
      </w:pPr>
      <w:r w:rsidRPr="00196D12">
        <w:rPr>
          <w:rFonts w:ascii="Times New Roman" w:hAnsi="Times New Roman"/>
          <w:color w:val="000000" w:themeColor="text1"/>
          <w:sz w:val="28"/>
          <w:szCs w:val="28"/>
          <w:lang w:val="kk-KZ"/>
        </w:rPr>
        <w:t>К</w:t>
      </w:r>
      <w:r w:rsidR="00331489">
        <w:rPr>
          <w:rFonts w:ascii="Times New Roman" w:hAnsi="Times New Roman"/>
          <w:color w:val="000000" w:themeColor="text1"/>
          <w:sz w:val="28"/>
          <w:szCs w:val="28"/>
          <w:lang w:val="kk-KZ"/>
        </w:rPr>
        <w:t>Т</w:t>
      </w:r>
      <w:r w:rsidRPr="00196D12">
        <w:rPr>
          <w:rFonts w:ascii="Times New Roman" w:hAnsi="Times New Roman"/>
          <w:color w:val="000000" w:themeColor="text1"/>
          <w:sz w:val="28"/>
          <w:szCs w:val="28"/>
          <w:lang w:val="kk-KZ"/>
        </w:rPr>
        <w:t xml:space="preserve">=1,2-1,5 шарттың </w:t>
      </w:r>
      <w:r w:rsidR="00464A07" w:rsidRPr="00196D12">
        <w:rPr>
          <w:rFonts w:ascii="Times New Roman" w:hAnsi="Times New Roman"/>
          <w:color w:val="000000" w:themeColor="text1"/>
          <w:sz w:val="28"/>
          <w:szCs w:val="28"/>
          <w:lang w:val="kk-KZ"/>
        </w:rPr>
        <w:t xml:space="preserve">бірліктер </w:t>
      </w:r>
      <w:r w:rsidRPr="00196D12">
        <w:rPr>
          <w:rFonts w:ascii="Times New Roman" w:hAnsi="Times New Roman"/>
          <w:color w:val="000000" w:themeColor="text1"/>
          <w:sz w:val="28"/>
          <w:szCs w:val="28"/>
          <w:lang w:val="kk-KZ"/>
        </w:rPr>
        <w:t xml:space="preserve">мәні - изониазидке </w:t>
      </w:r>
      <w:r w:rsidR="00464A07" w:rsidRPr="00196D12">
        <w:rPr>
          <w:rFonts w:ascii="Times New Roman" w:hAnsi="Times New Roman"/>
          <w:color w:val="000000" w:themeColor="text1"/>
          <w:sz w:val="28"/>
          <w:szCs w:val="28"/>
          <w:lang w:val="kk-KZ"/>
        </w:rPr>
        <w:t xml:space="preserve">сезімталдық </w:t>
      </w:r>
      <w:r w:rsidRPr="00196D12">
        <w:rPr>
          <w:rFonts w:ascii="Times New Roman" w:hAnsi="Times New Roman"/>
          <w:color w:val="000000" w:themeColor="text1"/>
          <w:sz w:val="28"/>
          <w:szCs w:val="28"/>
          <w:lang w:val="kk-KZ"/>
        </w:rPr>
        <w:t>және К</w:t>
      </w:r>
      <w:r w:rsidR="002D7192">
        <w:rPr>
          <w:rFonts w:ascii="Times New Roman" w:hAnsi="Times New Roman"/>
          <w:color w:val="000000" w:themeColor="text1"/>
          <w:sz w:val="28"/>
          <w:szCs w:val="28"/>
          <w:lang w:val="kk-KZ"/>
        </w:rPr>
        <w:t>Т</w:t>
      </w:r>
      <w:r w:rsidRPr="00196D12">
        <w:rPr>
          <w:rFonts w:ascii="Times New Roman" w:hAnsi="Times New Roman"/>
          <w:color w:val="000000" w:themeColor="text1"/>
          <w:sz w:val="28"/>
          <w:szCs w:val="28"/>
          <w:lang w:val="kk-KZ"/>
        </w:rPr>
        <w:t>&gt;1,5 шартты</w:t>
      </w:r>
      <w:r w:rsidR="00464A07" w:rsidRPr="00464A07">
        <w:rPr>
          <w:rFonts w:ascii="Times New Roman" w:hAnsi="Times New Roman"/>
          <w:color w:val="000000" w:themeColor="text1"/>
          <w:sz w:val="28"/>
          <w:szCs w:val="28"/>
          <w:lang w:val="kk-KZ"/>
        </w:rPr>
        <w:t xml:space="preserve"> </w:t>
      </w:r>
      <w:r w:rsidR="00464A07" w:rsidRPr="00196D12">
        <w:rPr>
          <w:rFonts w:ascii="Times New Roman" w:hAnsi="Times New Roman"/>
          <w:color w:val="000000" w:themeColor="text1"/>
          <w:sz w:val="28"/>
          <w:szCs w:val="28"/>
          <w:lang w:val="kk-KZ"/>
        </w:rPr>
        <w:t>бірліктер</w:t>
      </w:r>
      <w:r w:rsidRPr="00196D12">
        <w:rPr>
          <w:rFonts w:ascii="Times New Roman" w:hAnsi="Times New Roman"/>
          <w:color w:val="000000" w:themeColor="text1"/>
          <w:sz w:val="28"/>
          <w:szCs w:val="28"/>
          <w:lang w:val="kk-KZ"/>
        </w:rPr>
        <w:t xml:space="preserve"> мәнімен</w:t>
      </w:r>
      <w:r w:rsidR="00464A07">
        <w:rPr>
          <w:rFonts w:ascii="Times New Roman" w:hAnsi="Times New Roman"/>
          <w:color w:val="000000" w:themeColor="text1"/>
          <w:sz w:val="28"/>
          <w:szCs w:val="28"/>
          <w:lang w:val="kk-KZ"/>
        </w:rPr>
        <w:t xml:space="preserve"> айқындалып,</w:t>
      </w:r>
      <w:r w:rsidRPr="00196D12">
        <w:rPr>
          <w:rFonts w:ascii="Times New Roman" w:hAnsi="Times New Roman"/>
          <w:color w:val="000000" w:themeColor="text1"/>
          <w:sz w:val="28"/>
          <w:szCs w:val="28"/>
          <w:lang w:val="kk-KZ"/>
        </w:rPr>
        <w:t xml:space="preserve"> изониазидке аса сезімталдықты </w:t>
      </w:r>
      <w:r w:rsidR="00464A07">
        <w:rPr>
          <w:rFonts w:ascii="Times New Roman" w:hAnsi="Times New Roman"/>
          <w:color w:val="000000" w:themeColor="text1"/>
          <w:sz w:val="28"/>
          <w:szCs w:val="28"/>
          <w:lang w:val="kk-KZ"/>
        </w:rPr>
        <w:t xml:space="preserve"> топ деп </w:t>
      </w:r>
      <w:r w:rsidRPr="00196D12">
        <w:rPr>
          <w:rFonts w:ascii="Times New Roman" w:hAnsi="Times New Roman"/>
          <w:color w:val="000000" w:themeColor="text1"/>
          <w:sz w:val="28"/>
          <w:szCs w:val="28"/>
          <w:lang w:val="kk-KZ"/>
        </w:rPr>
        <w:t>анықтадық.</w:t>
      </w:r>
    </w:p>
    <w:p w:rsidR="00265B78" w:rsidRPr="00196D12" w:rsidRDefault="00265B78" w:rsidP="00265B78">
      <w:pPr>
        <w:spacing w:after="0" w:line="240" w:lineRule="auto"/>
        <w:ind w:firstLine="567"/>
        <w:jc w:val="both"/>
        <w:rPr>
          <w:rFonts w:ascii="Times New Roman" w:hAnsi="Times New Roman" w:cs="Times New Roman"/>
          <w:color w:val="000000" w:themeColor="text1"/>
          <w:sz w:val="28"/>
          <w:szCs w:val="28"/>
          <w:lang w:val="kk-KZ"/>
        </w:rPr>
      </w:pPr>
    </w:p>
    <w:p w:rsidR="00265B78" w:rsidRPr="00196D12" w:rsidRDefault="00265B78" w:rsidP="00265B78">
      <w:pPr>
        <w:spacing w:after="0" w:line="240" w:lineRule="auto"/>
        <w:ind w:left="-567" w:firstLine="1047"/>
        <w:rPr>
          <w:rFonts w:ascii="Times New Roman" w:hAnsi="Times New Roman" w:cs="Times New Roman"/>
          <w:b/>
          <w:color w:val="000000" w:themeColor="text1"/>
          <w:sz w:val="28"/>
          <w:szCs w:val="28"/>
          <w:lang w:val="kk-KZ"/>
        </w:rPr>
      </w:pPr>
      <w:r w:rsidRPr="00196D12">
        <w:rPr>
          <w:rFonts w:ascii="Times New Roman" w:eastAsia="Times New Roman" w:hAnsi="Times New Roman" w:cs="Times New Roman"/>
          <w:b/>
          <w:color w:val="000000" w:themeColor="text1"/>
          <w:sz w:val="28"/>
          <w:szCs w:val="28"/>
          <w:lang w:val="kk-KZ" w:eastAsia="ru-RU"/>
        </w:rPr>
        <w:t>2.5 Фармакоэкономикалық талдау әдістемесі</w:t>
      </w:r>
      <w:r w:rsidRPr="00196D12">
        <w:rPr>
          <w:rFonts w:ascii="Times New Roman" w:hAnsi="Times New Roman" w:cs="Times New Roman"/>
          <w:b/>
          <w:color w:val="000000" w:themeColor="text1"/>
          <w:sz w:val="28"/>
          <w:szCs w:val="28"/>
          <w:lang w:val="kk-KZ"/>
        </w:rPr>
        <w:t xml:space="preserve"> </w:t>
      </w:r>
    </w:p>
    <w:p w:rsidR="00265B78" w:rsidRPr="00196D12" w:rsidRDefault="00265B78" w:rsidP="00265B78">
      <w:pPr>
        <w:spacing w:after="0" w:line="240" w:lineRule="auto"/>
        <w:ind w:firstLine="567"/>
        <w:jc w:val="both"/>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 xml:space="preserve">«Шығын тиімділігін» клиникалық-экономикалық тұрғыдан талдау үшін стандартты әдістер қолданылды. Қолданған дәрілердің, сырқаттардың толық құны, шығын-пайдалылық, шығын-белсенділік, және т.б. көрсеткіштері есептелінді. Емнің пайдалы белсенділігін есептеу үшін сырқаттардың емге дейінгі және емнен кейінгі эндоуыттанудың индексі және АТЖ-ЛАТ-нің интегралды көрсеткіштері қолданылды </w:t>
      </w:r>
      <w:r w:rsidRPr="00196D12">
        <w:rPr>
          <w:rFonts w:ascii="Times New Roman" w:hAnsi="Times New Roman" w:cs="Times New Roman"/>
          <w:color w:val="000000" w:themeColor="text1"/>
          <w:sz w:val="28"/>
          <w:szCs w:val="28"/>
          <w:lang w:val="kk-KZ" w:eastAsia="ko-KR"/>
        </w:rPr>
        <w:t>[155,157,158,159]</w:t>
      </w:r>
      <w:r w:rsidRPr="00196D12">
        <w:rPr>
          <w:rFonts w:ascii="Times New Roman" w:hAnsi="Times New Roman" w:cs="Times New Roman"/>
          <w:color w:val="000000" w:themeColor="text1"/>
          <w:sz w:val="28"/>
          <w:szCs w:val="28"/>
          <w:lang w:val="kk-KZ"/>
        </w:rPr>
        <w:t xml:space="preserve">. </w:t>
      </w:r>
    </w:p>
    <w:p w:rsidR="00265B78" w:rsidRPr="00196D12" w:rsidRDefault="00265B78" w:rsidP="00265B78">
      <w:pPr>
        <w:spacing w:after="0" w:line="240" w:lineRule="auto"/>
        <w:ind w:firstLine="567"/>
        <w:jc w:val="both"/>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Дәрілердің құнын «Еврофарма» дәріханасының прайс қағазын қолданып, есептедік.</w:t>
      </w:r>
    </w:p>
    <w:p w:rsidR="00265B78" w:rsidRPr="00196D12" w:rsidRDefault="00265B78" w:rsidP="00265B78">
      <w:pPr>
        <w:tabs>
          <w:tab w:val="num" w:pos="720"/>
          <w:tab w:val="left" w:pos="900"/>
        </w:tabs>
        <w:spacing w:after="0" w:line="240" w:lineRule="auto"/>
        <w:ind w:firstLine="480"/>
        <w:jc w:val="both"/>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ФТК-дердің тиімділік құнын аурудың жалпы құны мен емдеу нәтижесінің көрсеткіші келесі өрнек арқылы анықталды:</w:t>
      </w:r>
    </w:p>
    <w:p w:rsidR="00265B78" w:rsidRPr="00196D12" w:rsidRDefault="00265B78" w:rsidP="00265B78">
      <w:pPr>
        <w:tabs>
          <w:tab w:val="num" w:pos="720"/>
          <w:tab w:val="left" w:pos="900"/>
        </w:tabs>
        <w:ind w:firstLine="480"/>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Тиімділік көрсеткішін, яғни қолданыған емнің белсенділігін анықтау үшін ресми есептеу өрнегі қолданылды:</w:t>
      </w:r>
    </w:p>
    <w:p w:rsidR="00265B78" w:rsidRPr="00196D12" w:rsidRDefault="00265B78" w:rsidP="00265B78">
      <w:pPr>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 xml:space="preserve">ТК = </w:t>
      </w:r>
      <w:r w:rsidRPr="00196D12">
        <w:rPr>
          <w:rFonts w:ascii="Times New Roman" w:hAnsi="Times New Roman" w:cs="Times New Roman"/>
          <w:color w:val="000000" w:themeColor="text1"/>
          <w:sz w:val="28"/>
          <w:szCs w:val="28"/>
          <w:u w:val="single"/>
          <w:lang w:val="kk-KZ"/>
        </w:rPr>
        <w:t>ТШ</w:t>
      </w:r>
      <w:r w:rsidRPr="00196D12">
        <w:rPr>
          <w:rFonts w:ascii="Times New Roman" w:hAnsi="Times New Roman" w:cs="Times New Roman"/>
          <w:color w:val="000000" w:themeColor="text1"/>
          <w:sz w:val="28"/>
          <w:szCs w:val="28"/>
          <w:lang w:val="kk-KZ"/>
        </w:rPr>
        <w:t xml:space="preserve">     (1)</w:t>
      </w:r>
    </w:p>
    <w:p w:rsidR="00265B78" w:rsidRPr="00196D12" w:rsidRDefault="00265B78" w:rsidP="00265B78">
      <w:pPr>
        <w:tabs>
          <w:tab w:val="num" w:pos="720"/>
          <w:tab w:val="left" w:pos="900"/>
        </w:tabs>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 xml:space="preserve">         МТ</w:t>
      </w:r>
    </w:p>
    <w:p w:rsidR="00265B78" w:rsidRPr="00196D12" w:rsidRDefault="00265B78" w:rsidP="00265B78">
      <w:pPr>
        <w:tabs>
          <w:tab w:val="num" w:pos="720"/>
          <w:tab w:val="left" w:pos="900"/>
        </w:tabs>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Мұндағы ТШ – тікелей шығынның мөлшері (теңге), емдеу барысында дәріге немесе медициналық сүліктің қолданған ресми бағалары (құндары), МТ – меншікті тиімділік, ТК – тиімділік көрсеткіші.</w:t>
      </w:r>
    </w:p>
    <w:p w:rsidR="00265B78" w:rsidRPr="00196D12" w:rsidRDefault="00265B78" w:rsidP="00265B78">
      <w:pPr>
        <w:tabs>
          <w:tab w:val="num" w:pos="720"/>
          <w:tab w:val="left" w:pos="900"/>
        </w:tabs>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Фармакотерапиялық кешендердің меншікті тиімділігін төмендегі өрнек арқылы анықтадық.</w:t>
      </w:r>
    </w:p>
    <w:p w:rsidR="00265B78" w:rsidRPr="00196D12" w:rsidRDefault="00265B78" w:rsidP="00265B78">
      <w:pPr>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 xml:space="preserve">Меншікті тиімділік (МТ)    =      </w:t>
      </w:r>
      <w:r w:rsidRPr="00196D12">
        <w:rPr>
          <w:rFonts w:ascii="Times New Roman" w:hAnsi="Times New Roman" w:cs="Times New Roman"/>
          <w:color w:val="000000" w:themeColor="text1"/>
          <w:sz w:val="28"/>
          <w:szCs w:val="28"/>
          <w:u w:val="single"/>
          <w:lang w:val="kk-KZ"/>
        </w:rPr>
        <w:t>ЕД - ЕК</w:t>
      </w:r>
      <w:r w:rsidRPr="00196D12">
        <w:rPr>
          <w:rFonts w:ascii="Times New Roman" w:hAnsi="Times New Roman" w:cs="Times New Roman"/>
          <w:color w:val="000000" w:themeColor="text1"/>
          <w:sz w:val="28"/>
          <w:szCs w:val="28"/>
          <w:lang w:val="kk-KZ"/>
        </w:rPr>
        <w:t xml:space="preserve">            (2)</w:t>
      </w:r>
    </w:p>
    <w:p w:rsidR="00265B78" w:rsidRPr="00196D12" w:rsidRDefault="00265B78" w:rsidP="00265B78">
      <w:pPr>
        <w:tabs>
          <w:tab w:val="num" w:pos="720"/>
          <w:tab w:val="left" w:pos="900"/>
        </w:tabs>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lastRenderedPageBreak/>
        <w:tab/>
      </w:r>
      <w:r w:rsidRPr="00196D12">
        <w:rPr>
          <w:rFonts w:ascii="Times New Roman" w:hAnsi="Times New Roman" w:cs="Times New Roman"/>
          <w:color w:val="000000" w:themeColor="text1"/>
          <w:sz w:val="28"/>
          <w:szCs w:val="28"/>
          <w:lang w:val="kk-KZ"/>
        </w:rPr>
        <w:tab/>
      </w:r>
      <w:r w:rsidRPr="00196D12">
        <w:rPr>
          <w:rFonts w:ascii="Times New Roman" w:hAnsi="Times New Roman" w:cs="Times New Roman"/>
          <w:color w:val="000000" w:themeColor="text1"/>
          <w:sz w:val="28"/>
          <w:szCs w:val="28"/>
          <w:lang w:val="kk-KZ"/>
        </w:rPr>
        <w:tab/>
      </w:r>
      <w:r w:rsidRPr="00196D12">
        <w:rPr>
          <w:rFonts w:ascii="Times New Roman" w:hAnsi="Times New Roman" w:cs="Times New Roman"/>
          <w:color w:val="000000" w:themeColor="text1"/>
          <w:sz w:val="28"/>
          <w:szCs w:val="28"/>
          <w:lang w:val="kk-KZ"/>
        </w:rPr>
        <w:tab/>
        <w:t xml:space="preserve">            </w:t>
      </w:r>
      <w:r w:rsidRPr="00196D12">
        <w:rPr>
          <w:rFonts w:ascii="Times New Roman" w:hAnsi="Times New Roman" w:cs="Times New Roman"/>
          <w:color w:val="000000" w:themeColor="text1"/>
          <w:sz w:val="28"/>
          <w:szCs w:val="28"/>
          <w:lang w:val="kk-KZ"/>
        </w:rPr>
        <w:tab/>
      </w:r>
      <w:r w:rsidRPr="00196D12">
        <w:rPr>
          <w:rFonts w:ascii="Times New Roman" w:hAnsi="Times New Roman" w:cs="Times New Roman"/>
          <w:color w:val="000000" w:themeColor="text1"/>
          <w:sz w:val="28"/>
          <w:szCs w:val="28"/>
          <w:lang w:val="kk-KZ"/>
        </w:rPr>
        <w:tab/>
        <w:t>ЕК</w:t>
      </w:r>
    </w:p>
    <w:p w:rsidR="00265B78" w:rsidRPr="00196D12" w:rsidRDefault="00265B78" w:rsidP="00265B78">
      <w:pPr>
        <w:tabs>
          <w:tab w:val="num" w:pos="720"/>
          <w:tab w:val="left" w:pos="900"/>
        </w:tabs>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Мұндағы МТ - меншікті тиімділік, ЕД - емге дейінгі көрсеткіш, ЕК - емнен кейінгі көрсеткіш</w:t>
      </w:r>
    </w:p>
    <w:p w:rsidR="00265B78" w:rsidRPr="00196D12" w:rsidRDefault="00265B78" w:rsidP="00265B78">
      <w:pPr>
        <w:tabs>
          <w:tab w:val="num" w:pos="720"/>
          <w:tab w:val="left" w:pos="900"/>
        </w:tabs>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 xml:space="preserve">Фармакотерапиялық кешендердің, фармакоэкономикалық көрсеткіштерін негізінің бірі - шығын–пайда көрсеткіші (ШПК) төмендегі өрнек арқылы есептедік. </w:t>
      </w:r>
    </w:p>
    <w:p w:rsidR="00265B78" w:rsidRPr="00196D12" w:rsidRDefault="00265B78" w:rsidP="00265B78">
      <w:pPr>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 xml:space="preserve">Шығын–пайда көрсеткіші (ШПК)  =      </w:t>
      </w:r>
      <w:r w:rsidRPr="00196D12">
        <w:rPr>
          <w:rFonts w:ascii="Times New Roman" w:hAnsi="Times New Roman" w:cs="Times New Roman"/>
          <w:color w:val="000000" w:themeColor="text1"/>
          <w:sz w:val="28"/>
          <w:szCs w:val="28"/>
          <w:u w:val="single"/>
          <w:lang w:val="kk-KZ"/>
        </w:rPr>
        <w:t xml:space="preserve">Жалпы құны 2 - Жалпы құны 1 </w:t>
      </w:r>
      <w:r w:rsidRPr="00196D12">
        <w:rPr>
          <w:rFonts w:ascii="Times New Roman" w:hAnsi="Times New Roman" w:cs="Times New Roman"/>
          <w:color w:val="000000" w:themeColor="text1"/>
          <w:sz w:val="28"/>
          <w:szCs w:val="28"/>
          <w:lang w:val="kk-KZ"/>
        </w:rPr>
        <w:t xml:space="preserve">       (1)</w:t>
      </w:r>
      <w:r w:rsidRPr="00196D12">
        <w:rPr>
          <w:rFonts w:ascii="Times New Roman" w:hAnsi="Times New Roman" w:cs="Times New Roman"/>
          <w:color w:val="000000" w:themeColor="text1"/>
          <w:sz w:val="28"/>
          <w:szCs w:val="28"/>
          <w:lang w:val="kk-KZ"/>
        </w:rPr>
        <w:tab/>
      </w:r>
      <w:r w:rsidRPr="00196D12">
        <w:rPr>
          <w:rFonts w:ascii="Times New Roman" w:hAnsi="Times New Roman" w:cs="Times New Roman"/>
          <w:color w:val="000000" w:themeColor="text1"/>
          <w:sz w:val="24"/>
          <w:szCs w:val="28"/>
          <w:lang w:val="kk-KZ"/>
        </w:rPr>
        <w:tab/>
      </w:r>
      <w:r w:rsidRPr="00196D12">
        <w:rPr>
          <w:rFonts w:ascii="Times New Roman" w:hAnsi="Times New Roman" w:cs="Times New Roman"/>
          <w:color w:val="000000" w:themeColor="text1"/>
          <w:sz w:val="24"/>
          <w:szCs w:val="28"/>
          <w:lang w:val="kk-KZ"/>
        </w:rPr>
        <w:tab/>
      </w:r>
      <w:r w:rsidRPr="00196D12">
        <w:rPr>
          <w:rFonts w:ascii="Times New Roman" w:hAnsi="Times New Roman" w:cs="Times New Roman"/>
          <w:color w:val="000000" w:themeColor="text1"/>
          <w:sz w:val="28"/>
          <w:szCs w:val="28"/>
          <w:lang w:val="kk-KZ"/>
        </w:rPr>
        <w:tab/>
      </w:r>
      <w:r w:rsidRPr="00196D12">
        <w:rPr>
          <w:rFonts w:ascii="Times New Roman" w:hAnsi="Times New Roman" w:cs="Times New Roman"/>
          <w:color w:val="000000" w:themeColor="text1"/>
          <w:sz w:val="28"/>
          <w:szCs w:val="28"/>
          <w:lang w:val="kk-KZ"/>
        </w:rPr>
        <w:tab/>
        <w:t xml:space="preserve">       Меншікті тиімділік 2 - Меншікті тиімділік 1</w:t>
      </w:r>
    </w:p>
    <w:p w:rsidR="00265B78" w:rsidRPr="00196D12" w:rsidRDefault="00265B78" w:rsidP="00265B78">
      <w:pPr>
        <w:ind w:left="-567"/>
        <w:rPr>
          <w:rFonts w:ascii="Times New Roman" w:hAnsi="Times New Roman" w:cs="Times New Roman"/>
          <w:color w:val="000000" w:themeColor="text1"/>
          <w:sz w:val="28"/>
          <w:szCs w:val="28"/>
          <w:lang w:val="kk-KZ"/>
        </w:rPr>
      </w:pPr>
      <w:r w:rsidRPr="00196D12">
        <w:rPr>
          <w:rFonts w:ascii="Times New Roman" w:hAnsi="Times New Roman" w:cs="Times New Roman"/>
          <w:b/>
          <w:color w:val="000000" w:themeColor="text1"/>
          <w:sz w:val="28"/>
          <w:szCs w:val="28"/>
          <w:lang w:val="kk-KZ"/>
        </w:rPr>
        <w:tab/>
      </w:r>
      <w:r w:rsidRPr="00196D12">
        <w:rPr>
          <w:rFonts w:ascii="Times New Roman" w:hAnsi="Times New Roman" w:cs="Times New Roman"/>
          <w:color w:val="000000" w:themeColor="text1"/>
          <w:sz w:val="28"/>
          <w:szCs w:val="28"/>
          <w:lang w:val="kk-KZ"/>
        </w:rPr>
        <w:t>Мұндағы: ШПК - шығын–пайда көрсеткіші.</w:t>
      </w:r>
    </w:p>
    <w:p w:rsidR="00265B78" w:rsidRPr="00196D12" w:rsidRDefault="00265B78" w:rsidP="00265B78">
      <w:pPr>
        <w:tabs>
          <w:tab w:val="num" w:pos="720"/>
          <w:tab w:val="left" w:pos="900"/>
        </w:tabs>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 xml:space="preserve">Фармакотерапиялық кешендердің, фармакоэкономикалық көрсеткіштерін негізінің бірі - шығын–белсенділік көрсеткіші (ШБК) төмендегі өрнек арқылы есептедік. </w:t>
      </w:r>
    </w:p>
    <w:p w:rsidR="00265B78" w:rsidRPr="00196D12" w:rsidRDefault="00265B78" w:rsidP="00265B78">
      <w:pPr>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 xml:space="preserve">Шығын белсенділік көрсеткіші (ШБК)  =      </w:t>
      </w:r>
      <w:r w:rsidRPr="00196D12">
        <w:rPr>
          <w:rFonts w:ascii="Times New Roman" w:hAnsi="Times New Roman" w:cs="Times New Roman"/>
          <w:color w:val="000000" w:themeColor="text1"/>
          <w:sz w:val="28"/>
          <w:szCs w:val="28"/>
          <w:u w:val="single"/>
          <w:lang w:val="kk-KZ"/>
        </w:rPr>
        <w:t xml:space="preserve">Жалпы құны 2 - Жалпы құны 1 </w:t>
      </w:r>
      <w:r w:rsidRPr="00196D12">
        <w:rPr>
          <w:rFonts w:ascii="Times New Roman" w:hAnsi="Times New Roman" w:cs="Times New Roman"/>
          <w:color w:val="000000" w:themeColor="text1"/>
          <w:sz w:val="28"/>
          <w:szCs w:val="28"/>
          <w:lang w:val="kk-KZ"/>
        </w:rPr>
        <w:t xml:space="preserve">       (2)</w:t>
      </w:r>
      <w:r w:rsidRPr="00196D12">
        <w:rPr>
          <w:rFonts w:ascii="Times New Roman" w:hAnsi="Times New Roman" w:cs="Times New Roman"/>
          <w:color w:val="000000" w:themeColor="text1"/>
          <w:sz w:val="28"/>
          <w:szCs w:val="28"/>
          <w:lang w:val="kk-KZ"/>
        </w:rPr>
        <w:tab/>
      </w:r>
      <w:r w:rsidRPr="00196D12">
        <w:rPr>
          <w:rFonts w:ascii="Times New Roman" w:hAnsi="Times New Roman" w:cs="Times New Roman"/>
          <w:color w:val="000000" w:themeColor="text1"/>
          <w:sz w:val="24"/>
          <w:szCs w:val="28"/>
          <w:lang w:val="kk-KZ"/>
        </w:rPr>
        <w:tab/>
      </w:r>
      <w:r w:rsidRPr="00196D12">
        <w:rPr>
          <w:rFonts w:ascii="Times New Roman" w:hAnsi="Times New Roman" w:cs="Times New Roman"/>
          <w:color w:val="000000" w:themeColor="text1"/>
          <w:sz w:val="24"/>
          <w:szCs w:val="28"/>
          <w:lang w:val="kk-KZ"/>
        </w:rPr>
        <w:tab/>
      </w:r>
      <w:r w:rsidRPr="00196D12">
        <w:rPr>
          <w:rFonts w:ascii="Times New Roman" w:hAnsi="Times New Roman" w:cs="Times New Roman"/>
          <w:color w:val="000000" w:themeColor="text1"/>
          <w:sz w:val="28"/>
          <w:szCs w:val="28"/>
          <w:lang w:val="kk-KZ"/>
        </w:rPr>
        <w:tab/>
      </w:r>
      <w:r w:rsidRPr="00196D12">
        <w:rPr>
          <w:rFonts w:ascii="Times New Roman" w:hAnsi="Times New Roman" w:cs="Times New Roman"/>
          <w:color w:val="000000" w:themeColor="text1"/>
          <w:sz w:val="28"/>
          <w:szCs w:val="28"/>
          <w:lang w:val="kk-KZ"/>
        </w:rPr>
        <w:tab/>
        <w:t xml:space="preserve">                                    ШПК 1 - ШПК 2 </w:t>
      </w:r>
    </w:p>
    <w:p w:rsidR="00265B78" w:rsidRPr="00196D12" w:rsidRDefault="00265B78" w:rsidP="00265B78">
      <w:pPr>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Мұндағы ШБК – шығын белсенділік көрсеткіші, ШПК</w:t>
      </w:r>
      <w:r w:rsidRPr="00196D12">
        <w:rPr>
          <w:rFonts w:ascii="Times New Roman" w:hAnsi="Times New Roman" w:cs="Times New Roman"/>
          <w:color w:val="000000" w:themeColor="text1"/>
          <w:sz w:val="28"/>
          <w:szCs w:val="28"/>
          <w:vertAlign w:val="subscript"/>
          <w:lang w:val="kk-KZ"/>
        </w:rPr>
        <w:t xml:space="preserve">1, 2 </w:t>
      </w:r>
      <w:r w:rsidRPr="00196D12">
        <w:rPr>
          <w:rFonts w:ascii="Times New Roman" w:hAnsi="Times New Roman" w:cs="Times New Roman"/>
          <w:color w:val="000000" w:themeColor="text1"/>
          <w:sz w:val="28"/>
          <w:szCs w:val="28"/>
          <w:lang w:val="kk-KZ"/>
        </w:rPr>
        <w:t>– салыстырмалы фармакотерапиялық кешендердің мәндері.</w:t>
      </w:r>
    </w:p>
    <w:p w:rsidR="00265B78" w:rsidRPr="00196D12" w:rsidRDefault="00265B78" w:rsidP="00265B78">
      <w:pPr>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 xml:space="preserve">Зерттеу барысында үнемдеу көрсеткіштерін (УК) белгілі ресми емдеу стандартында қолданған дәрілердің құны немесе-шығын пайда көрсеткіштерінің айырмашылығы арқылы өрнектелді. </w:t>
      </w:r>
    </w:p>
    <w:p w:rsidR="00265B78" w:rsidRPr="00196D12" w:rsidRDefault="00265B78" w:rsidP="00265B78">
      <w:pPr>
        <w:ind w:left="-567"/>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 xml:space="preserve"> </w:t>
      </w:r>
    </w:p>
    <w:p w:rsidR="00265B78" w:rsidRPr="00196D12" w:rsidRDefault="00265B78" w:rsidP="00265B78">
      <w:pPr>
        <w:spacing w:after="0" w:line="240" w:lineRule="auto"/>
        <w:ind w:left="-567" w:firstLine="567"/>
        <w:rPr>
          <w:rFonts w:ascii="Times New Roman" w:hAnsi="Times New Roman" w:cs="Times New Roman"/>
          <w:b/>
          <w:color w:val="000000" w:themeColor="text1"/>
          <w:sz w:val="28"/>
          <w:szCs w:val="28"/>
          <w:lang w:val="kk-KZ"/>
        </w:rPr>
      </w:pPr>
      <w:r w:rsidRPr="00196D12">
        <w:rPr>
          <w:rFonts w:ascii="Times New Roman" w:eastAsia="Times New Roman" w:hAnsi="Times New Roman" w:cs="Times New Roman"/>
          <w:b/>
          <w:color w:val="000000" w:themeColor="text1"/>
          <w:sz w:val="28"/>
          <w:szCs w:val="28"/>
          <w:lang w:val="kk-KZ" w:eastAsia="ru-RU"/>
        </w:rPr>
        <w:t>2.6 Мәліметтерді өңдеудің статистикалық әдістері</w:t>
      </w:r>
      <w:r w:rsidRPr="00196D12">
        <w:rPr>
          <w:rFonts w:ascii="Times New Roman" w:hAnsi="Times New Roman" w:cs="Times New Roman"/>
          <w:b/>
          <w:color w:val="000000" w:themeColor="text1"/>
          <w:sz w:val="28"/>
          <w:szCs w:val="28"/>
          <w:lang w:val="kk-KZ"/>
        </w:rPr>
        <w:t xml:space="preserve"> </w:t>
      </w:r>
    </w:p>
    <w:p w:rsidR="00265B78" w:rsidRPr="00196D12" w:rsidRDefault="00265B78" w:rsidP="00265B78">
      <w:pPr>
        <w:spacing w:after="0" w:line="240" w:lineRule="auto"/>
        <w:ind w:firstLine="567"/>
        <w:jc w:val="both"/>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Алынған нәтижелерді математикалық жолмен өңдеу Р.Б. Стрелковтың  «Экспресс-метод статистической обработки экспериментальных и клиничес-ких данных» оқу-әдістемелік құралы негізінде вариациялық статистика бойынша есептелінді,  графиктер мен диаграммаларды Excel-7,0 электрондық кесте арқылы құрастырдық. Жазба мәтіндерді басу, өңдеу мен  безендіру жұмыстарын Statistica 10 («StatSoft Inc», США) және Microsoft Excel  операциялық жүйесіндегі MS Word мәтіндік редактордың көмегімен жүзеге асырылды. Топтардағы өзгешеліктердің дұрыстығын бағалау үшін Стьюдент критериясы қолданылды:</w:t>
      </w:r>
    </w:p>
    <w:p w:rsidR="00265B78" w:rsidRPr="00196D12" w:rsidRDefault="00265B78" w:rsidP="00265B78">
      <w:pPr>
        <w:tabs>
          <w:tab w:val="left" w:pos="360"/>
        </w:tabs>
        <w:spacing w:after="0" w:line="240" w:lineRule="auto"/>
        <w:rPr>
          <w:rFonts w:ascii="Times New Roman" w:hAnsi="Times New Roman" w:cs="Times New Roman"/>
          <w:color w:val="000000" w:themeColor="text1"/>
          <w:sz w:val="28"/>
          <w:szCs w:val="28"/>
          <w:lang w:val="kk-KZ"/>
        </w:rPr>
      </w:pPr>
    </w:p>
    <w:p w:rsidR="00265B78" w:rsidRPr="00196D12" w:rsidRDefault="00265B78" w:rsidP="00265B78">
      <w:pPr>
        <w:rPr>
          <w:rFonts w:ascii="Times New Roman" w:hAnsi="Times New Roman" w:cs="Times New Roman"/>
          <w:color w:val="000000" w:themeColor="text1"/>
          <w:sz w:val="28"/>
          <w:szCs w:val="28"/>
          <w:u w:val="single"/>
          <w:lang w:val="kk-KZ"/>
        </w:rPr>
      </w:pPr>
      <w:r w:rsidRPr="00196D12">
        <w:rPr>
          <w:rFonts w:ascii="Times New Roman" w:hAnsi="Times New Roman" w:cs="Times New Roman"/>
          <w:color w:val="000000" w:themeColor="text1"/>
          <w:sz w:val="28"/>
          <w:szCs w:val="28"/>
          <w:lang w:val="kk-KZ"/>
        </w:rPr>
        <w:t xml:space="preserve">                   </w:t>
      </w:r>
      <w:r w:rsidRPr="00196D12">
        <w:rPr>
          <w:rFonts w:ascii="Times New Roman" w:hAnsi="Times New Roman" w:cs="Times New Roman"/>
          <w:color w:val="000000" w:themeColor="text1"/>
          <w:sz w:val="28"/>
          <w:szCs w:val="28"/>
          <w:u w:val="single"/>
          <w:lang w:val="kk-KZ"/>
        </w:rPr>
        <w:t>М</w:t>
      </w:r>
      <w:r w:rsidRPr="00196D12">
        <w:rPr>
          <w:rFonts w:ascii="Times New Roman" w:hAnsi="Times New Roman" w:cs="Times New Roman"/>
          <w:color w:val="000000" w:themeColor="text1"/>
          <w:sz w:val="28"/>
          <w:szCs w:val="28"/>
          <w:u w:val="single"/>
          <w:vertAlign w:val="subscript"/>
          <w:lang w:val="kk-KZ"/>
        </w:rPr>
        <w:t>1</w:t>
      </w:r>
      <w:r w:rsidRPr="00196D12">
        <w:rPr>
          <w:rFonts w:ascii="Times New Roman" w:hAnsi="Times New Roman" w:cs="Times New Roman"/>
          <w:color w:val="000000" w:themeColor="text1"/>
          <w:sz w:val="28"/>
          <w:szCs w:val="28"/>
          <w:u w:val="single"/>
          <w:lang w:val="kk-KZ"/>
        </w:rPr>
        <w:t xml:space="preserve"> – М</w:t>
      </w:r>
      <w:r w:rsidRPr="00196D12">
        <w:rPr>
          <w:rFonts w:ascii="Times New Roman" w:hAnsi="Times New Roman" w:cs="Times New Roman"/>
          <w:color w:val="000000" w:themeColor="text1"/>
          <w:sz w:val="28"/>
          <w:szCs w:val="28"/>
          <w:u w:val="single"/>
          <w:vertAlign w:val="subscript"/>
          <w:lang w:val="kk-KZ"/>
        </w:rPr>
        <w:t>2</w:t>
      </w:r>
    </w:p>
    <w:p w:rsidR="00265B78" w:rsidRPr="00196D12" w:rsidRDefault="00265B78" w:rsidP="00265B78">
      <w:pPr>
        <w:rPr>
          <w:rFonts w:ascii="Times New Roman" w:hAnsi="Times New Roman" w:cs="Times New Roman"/>
          <w:color w:val="000000" w:themeColor="text1"/>
          <w:sz w:val="28"/>
          <w:szCs w:val="28"/>
          <w:vertAlign w:val="superscript"/>
          <w:lang w:val="kk-KZ"/>
        </w:rPr>
      </w:pPr>
      <w:r w:rsidRPr="00196D12">
        <w:rPr>
          <w:rFonts w:ascii="Times New Roman" w:hAnsi="Times New Roman" w:cs="Times New Roman"/>
          <w:color w:val="000000" w:themeColor="text1"/>
          <w:sz w:val="28"/>
          <w:szCs w:val="28"/>
          <w:lang w:val="kk-KZ"/>
        </w:rPr>
        <w:t xml:space="preserve">          t</w:t>
      </w:r>
      <w:r w:rsidRPr="00196D12">
        <w:rPr>
          <w:rFonts w:ascii="Times New Roman" w:hAnsi="Times New Roman" w:cs="Times New Roman"/>
          <w:color w:val="000000" w:themeColor="text1"/>
          <w:sz w:val="28"/>
          <w:szCs w:val="28"/>
          <w:vertAlign w:val="subscript"/>
          <w:lang w:val="kk-KZ"/>
        </w:rPr>
        <w:t>ху</w:t>
      </w:r>
      <w:r w:rsidRPr="00196D12">
        <w:rPr>
          <w:rFonts w:ascii="Times New Roman" w:hAnsi="Times New Roman" w:cs="Times New Roman"/>
          <w:color w:val="000000" w:themeColor="text1"/>
          <w:sz w:val="28"/>
          <w:szCs w:val="28"/>
          <w:lang w:val="kk-KZ"/>
        </w:rPr>
        <w:t xml:space="preserve"> </w:t>
      </w:r>
      <w:r w:rsidRPr="00196D12">
        <w:rPr>
          <w:rFonts w:ascii="Times New Roman" w:hAnsi="Times New Roman" w:cs="Times New Roman"/>
          <w:color w:val="000000" w:themeColor="text1"/>
          <w:sz w:val="28"/>
          <w:szCs w:val="28"/>
        </w:rPr>
        <w:sym w:font="Symbol" w:char="F03D"/>
      </w:r>
      <w:r w:rsidRPr="00196D12">
        <w:rPr>
          <w:rFonts w:ascii="Times New Roman" w:hAnsi="Times New Roman" w:cs="Times New Roman"/>
          <w:color w:val="000000" w:themeColor="text1"/>
          <w:sz w:val="28"/>
          <w:szCs w:val="28"/>
          <w:lang w:val="en-US"/>
        </w:rPr>
        <w:sym w:font="Symbol" w:char="F0D6"/>
      </w:r>
      <w:r w:rsidRPr="00196D12">
        <w:rPr>
          <w:rFonts w:ascii="Times New Roman" w:hAnsi="Times New Roman" w:cs="Times New Roman"/>
          <w:color w:val="000000" w:themeColor="text1"/>
          <w:sz w:val="28"/>
          <w:szCs w:val="28"/>
          <w:lang w:val="kk-KZ"/>
        </w:rPr>
        <w:t xml:space="preserve"> m</w:t>
      </w:r>
      <w:r w:rsidRPr="00196D12">
        <w:rPr>
          <w:rFonts w:ascii="Times New Roman" w:hAnsi="Times New Roman" w:cs="Times New Roman"/>
          <w:color w:val="000000" w:themeColor="text1"/>
          <w:sz w:val="28"/>
          <w:szCs w:val="28"/>
          <w:vertAlign w:val="subscript"/>
          <w:lang w:val="kk-KZ"/>
        </w:rPr>
        <w:t>1</w:t>
      </w:r>
      <w:r w:rsidRPr="00196D12">
        <w:rPr>
          <w:rFonts w:ascii="Times New Roman" w:hAnsi="Times New Roman" w:cs="Times New Roman"/>
          <w:color w:val="000000" w:themeColor="text1"/>
          <w:sz w:val="28"/>
          <w:szCs w:val="28"/>
          <w:vertAlign w:val="superscript"/>
          <w:lang w:val="kk-KZ"/>
        </w:rPr>
        <w:t xml:space="preserve">2 </w:t>
      </w:r>
      <w:r w:rsidRPr="00196D12">
        <w:rPr>
          <w:rFonts w:ascii="Times New Roman" w:hAnsi="Times New Roman" w:cs="Times New Roman"/>
          <w:color w:val="000000" w:themeColor="text1"/>
          <w:sz w:val="28"/>
          <w:szCs w:val="28"/>
          <w:lang w:val="kk-KZ"/>
        </w:rPr>
        <w:t>+ m</w:t>
      </w:r>
      <w:r w:rsidRPr="00196D12">
        <w:rPr>
          <w:rFonts w:ascii="Times New Roman" w:hAnsi="Times New Roman" w:cs="Times New Roman"/>
          <w:color w:val="000000" w:themeColor="text1"/>
          <w:sz w:val="28"/>
          <w:szCs w:val="28"/>
          <w:vertAlign w:val="subscript"/>
          <w:lang w:val="kk-KZ"/>
        </w:rPr>
        <w:t>2</w:t>
      </w:r>
      <w:r w:rsidRPr="00196D12">
        <w:rPr>
          <w:rFonts w:ascii="Times New Roman" w:hAnsi="Times New Roman" w:cs="Times New Roman"/>
          <w:color w:val="000000" w:themeColor="text1"/>
          <w:sz w:val="28"/>
          <w:szCs w:val="28"/>
          <w:vertAlign w:val="superscript"/>
          <w:lang w:val="kk-KZ"/>
        </w:rPr>
        <w:t xml:space="preserve">2;  </w:t>
      </w:r>
      <w:r w:rsidRPr="00196D12">
        <w:rPr>
          <w:rFonts w:ascii="Times New Roman" w:hAnsi="Times New Roman" w:cs="Times New Roman"/>
          <w:color w:val="000000" w:themeColor="text1"/>
          <w:sz w:val="28"/>
          <w:szCs w:val="28"/>
          <w:vertAlign w:val="superscript"/>
          <w:lang w:val="kk-KZ"/>
        </w:rPr>
        <w:tab/>
      </w:r>
      <w:r w:rsidRPr="00196D12">
        <w:rPr>
          <w:rFonts w:ascii="Times New Roman" w:hAnsi="Times New Roman" w:cs="Times New Roman"/>
          <w:color w:val="000000" w:themeColor="text1"/>
          <w:sz w:val="28"/>
          <w:szCs w:val="28"/>
          <w:vertAlign w:val="superscript"/>
          <w:lang w:val="kk-KZ"/>
        </w:rPr>
        <w:tab/>
      </w:r>
      <w:r w:rsidRPr="00196D12">
        <w:rPr>
          <w:rFonts w:ascii="Times New Roman" w:hAnsi="Times New Roman" w:cs="Times New Roman"/>
          <w:color w:val="000000" w:themeColor="text1"/>
          <w:sz w:val="28"/>
          <w:szCs w:val="28"/>
          <w:vertAlign w:val="superscript"/>
          <w:lang w:val="kk-KZ"/>
        </w:rPr>
        <w:tab/>
      </w:r>
      <w:r w:rsidRPr="00196D12">
        <w:rPr>
          <w:rFonts w:ascii="Times New Roman" w:hAnsi="Times New Roman" w:cs="Times New Roman"/>
          <w:color w:val="000000" w:themeColor="text1"/>
          <w:sz w:val="28"/>
          <w:szCs w:val="28"/>
          <w:vertAlign w:val="superscript"/>
          <w:lang w:val="kk-KZ"/>
        </w:rPr>
        <w:tab/>
      </w:r>
      <w:r w:rsidRPr="00196D12">
        <w:rPr>
          <w:rFonts w:ascii="Times New Roman" w:hAnsi="Times New Roman" w:cs="Times New Roman"/>
          <w:color w:val="000000" w:themeColor="text1"/>
          <w:sz w:val="28"/>
          <w:szCs w:val="28"/>
          <w:vertAlign w:val="superscript"/>
          <w:lang w:val="kk-KZ"/>
        </w:rPr>
        <w:tab/>
      </w:r>
      <w:r w:rsidRPr="00196D12">
        <w:rPr>
          <w:rFonts w:ascii="Times New Roman" w:hAnsi="Times New Roman" w:cs="Times New Roman"/>
          <w:color w:val="000000" w:themeColor="text1"/>
          <w:sz w:val="28"/>
          <w:szCs w:val="28"/>
          <w:vertAlign w:val="superscript"/>
          <w:lang w:val="kk-KZ"/>
        </w:rPr>
        <w:tab/>
      </w:r>
      <w:r w:rsidRPr="00196D12">
        <w:rPr>
          <w:rFonts w:ascii="Times New Roman" w:hAnsi="Times New Roman" w:cs="Times New Roman"/>
          <w:color w:val="000000" w:themeColor="text1"/>
          <w:sz w:val="28"/>
          <w:szCs w:val="28"/>
          <w:vertAlign w:val="superscript"/>
          <w:lang w:val="kk-KZ"/>
        </w:rPr>
        <w:tab/>
      </w:r>
    </w:p>
    <w:p w:rsidR="00265B78" w:rsidRPr="00196D12" w:rsidRDefault="00265B78" w:rsidP="00265B78">
      <w:pPr>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vertAlign w:val="superscript"/>
          <w:lang w:val="kk-KZ"/>
        </w:rPr>
        <w:t xml:space="preserve">    </w:t>
      </w:r>
      <w:r w:rsidRPr="00196D12">
        <w:rPr>
          <w:rFonts w:ascii="Times New Roman" w:hAnsi="Times New Roman" w:cs="Times New Roman"/>
          <w:color w:val="000000" w:themeColor="text1"/>
          <w:sz w:val="28"/>
          <w:szCs w:val="28"/>
          <w:lang w:val="kk-KZ"/>
        </w:rPr>
        <w:t xml:space="preserve"> </w:t>
      </w:r>
    </w:p>
    <w:p w:rsidR="00265B78" w:rsidRPr="00196D12" w:rsidRDefault="00265B78" w:rsidP="00265B78">
      <w:pPr>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 xml:space="preserve">       мұндағы</w:t>
      </w:r>
      <w:r w:rsidRPr="00196D12">
        <w:rPr>
          <w:rFonts w:ascii="Times New Roman" w:hAnsi="Times New Roman" w:cs="Times New Roman"/>
          <w:bCs/>
          <w:color w:val="000000" w:themeColor="text1"/>
          <w:sz w:val="28"/>
          <w:szCs w:val="28"/>
          <w:lang w:val="kk-KZ"/>
        </w:rPr>
        <w:t>:</w:t>
      </w:r>
      <w:r w:rsidRPr="00196D12">
        <w:rPr>
          <w:rFonts w:ascii="Times New Roman" w:hAnsi="Times New Roman" w:cs="Times New Roman"/>
          <w:b/>
          <w:bCs/>
          <w:color w:val="000000" w:themeColor="text1"/>
          <w:sz w:val="28"/>
          <w:szCs w:val="28"/>
          <w:lang w:val="kk-KZ"/>
        </w:rPr>
        <w:t xml:space="preserve">  </w:t>
      </w:r>
      <w:r w:rsidRPr="00196D12">
        <w:rPr>
          <w:rFonts w:ascii="Times New Roman" w:hAnsi="Times New Roman" w:cs="Times New Roman"/>
          <w:color w:val="000000" w:themeColor="text1"/>
          <w:sz w:val="28"/>
          <w:szCs w:val="28"/>
          <w:lang w:val="kk-KZ"/>
        </w:rPr>
        <w:t xml:space="preserve">t -  дұрыстығының критериі;   </w:t>
      </w:r>
    </w:p>
    <w:p w:rsidR="00265B78" w:rsidRPr="00196D12" w:rsidRDefault="00265B78" w:rsidP="00265B78">
      <w:pPr>
        <w:widowControl w:val="0"/>
        <w:autoSpaceDE w:val="0"/>
        <w:autoSpaceDN w:val="0"/>
        <w:adjustRightInd w:val="0"/>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lastRenderedPageBreak/>
        <w:t xml:space="preserve">       M </w:t>
      </w:r>
      <w:r w:rsidRPr="00196D12">
        <w:rPr>
          <w:rFonts w:ascii="Times New Roman" w:hAnsi="Times New Roman" w:cs="Times New Roman"/>
          <w:color w:val="000000" w:themeColor="text1"/>
          <w:position w:val="-6"/>
          <w:sz w:val="28"/>
          <w:szCs w:val="28"/>
          <w:lang w:val="kk-KZ"/>
        </w:rPr>
        <w:t>1</w:t>
      </w:r>
      <w:r w:rsidRPr="00196D12">
        <w:rPr>
          <w:rFonts w:ascii="Times New Roman" w:hAnsi="Times New Roman" w:cs="Times New Roman"/>
          <w:color w:val="000000" w:themeColor="text1"/>
          <w:sz w:val="28"/>
          <w:szCs w:val="28"/>
          <w:lang w:val="kk-KZ"/>
        </w:rPr>
        <w:t xml:space="preserve"> және М</w:t>
      </w:r>
      <w:r w:rsidRPr="00196D12">
        <w:rPr>
          <w:rFonts w:ascii="Times New Roman" w:hAnsi="Times New Roman" w:cs="Times New Roman"/>
          <w:color w:val="000000" w:themeColor="text1"/>
          <w:position w:val="-6"/>
          <w:sz w:val="28"/>
          <w:szCs w:val="28"/>
          <w:lang w:val="kk-KZ"/>
        </w:rPr>
        <w:t>2</w:t>
      </w:r>
      <w:r w:rsidRPr="00196D12">
        <w:rPr>
          <w:rFonts w:ascii="Times New Roman" w:hAnsi="Times New Roman" w:cs="Times New Roman"/>
          <w:color w:val="000000" w:themeColor="text1"/>
          <w:sz w:val="28"/>
          <w:szCs w:val="28"/>
          <w:lang w:val="kk-KZ"/>
        </w:rPr>
        <w:t xml:space="preserve"> – орта көрсеткіштер; </w:t>
      </w:r>
    </w:p>
    <w:p w:rsidR="00265B78" w:rsidRPr="00196D12" w:rsidRDefault="00265B78" w:rsidP="00265B78">
      <w:pPr>
        <w:widowControl w:val="0"/>
        <w:autoSpaceDE w:val="0"/>
        <w:autoSpaceDN w:val="0"/>
        <w:adjustRightInd w:val="0"/>
        <w:ind w:firstLine="480"/>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m</w:t>
      </w:r>
      <w:r w:rsidRPr="00196D12">
        <w:rPr>
          <w:rFonts w:ascii="Times New Roman" w:hAnsi="Times New Roman" w:cs="Times New Roman"/>
          <w:color w:val="000000" w:themeColor="text1"/>
          <w:position w:val="-6"/>
          <w:sz w:val="28"/>
          <w:szCs w:val="28"/>
          <w:lang w:val="kk-KZ"/>
        </w:rPr>
        <w:t>1</w:t>
      </w:r>
      <w:r w:rsidRPr="00196D12">
        <w:rPr>
          <w:rFonts w:ascii="Times New Roman" w:hAnsi="Times New Roman" w:cs="Times New Roman"/>
          <w:color w:val="000000" w:themeColor="text1"/>
          <w:position w:val="6"/>
          <w:sz w:val="28"/>
          <w:szCs w:val="28"/>
          <w:lang w:val="kk-KZ"/>
        </w:rPr>
        <w:t xml:space="preserve"> </w:t>
      </w:r>
      <w:r w:rsidRPr="00196D12">
        <w:rPr>
          <w:rFonts w:ascii="Times New Roman" w:hAnsi="Times New Roman" w:cs="Times New Roman"/>
          <w:color w:val="000000" w:themeColor="text1"/>
          <w:sz w:val="28"/>
          <w:szCs w:val="28"/>
          <w:lang w:val="kk-KZ"/>
        </w:rPr>
        <w:t>+ m</w:t>
      </w:r>
      <w:r w:rsidRPr="00196D12">
        <w:rPr>
          <w:rFonts w:ascii="Times New Roman" w:hAnsi="Times New Roman" w:cs="Times New Roman"/>
          <w:color w:val="000000" w:themeColor="text1"/>
          <w:position w:val="-6"/>
          <w:sz w:val="28"/>
          <w:szCs w:val="28"/>
          <w:lang w:val="kk-KZ"/>
        </w:rPr>
        <w:t>2</w:t>
      </w:r>
      <w:r w:rsidRPr="00196D12">
        <w:rPr>
          <w:rFonts w:ascii="Times New Roman" w:hAnsi="Times New Roman" w:cs="Times New Roman"/>
          <w:color w:val="000000" w:themeColor="text1"/>
          <w:sz w:val="28"/>
          <w:szCs w:val="28"/>
          <w:lang w:val="kk-KZ"/>
        </w:rPr>
        <w:t xml:space="preserve">  -  көрсеткіштердің орташа қателіктері;</w:t>
      </w:r>
    </w:p>
    <w:p w:rsidR="00265B78" w:rsidRPr="00196D12" w:rsidRDefault="00265B78" w:rsidP="00265B78">
      <w:pPr>
        <w:rPr>
          <w:rFonts w:ascii="Times New Roman" w:hAnsi="Times New Roman"/>
          <w:b/>
          <w:color w:val="000000" w:themeColor="text1"/>
          <w:sz w:val="28"/>
          <w:szCs w:val="28"/>
          <w:lang w:val="kk-KZ"/>
        </w:rPr>
      </w:pPr>
      <w:r w:rsidRPr="00196D12">
        <w:rPr>
          <w:rFonts w:ascii="Times New Roman" w:eastAsia="Times New Roman" w:hAnsi="Times New Roman" w:cs="Times New Roman"/>
          <w:b/>
          <w:color w:val="000000" w:themeColor="text1"/>
          <w:sz w:val="28"/>
          <w:szCs w:val="28"/>
          <w:lang w:val="kk-KZ" w:eastAsia="ru-RU"/>
        </w:rPr>
        <w:t>2.7 П</w:t>
      </w:r>
      <w:r w:rsidRPr="00196D12">
        <w:rPr>
          <w:rFonts w:ascii="Times New Roman" w:hAnsi="Times New Roman"/>
          <w:b/>
          <w:color w:val="000000" w:themeColor="text1"/>
          <w:sz w:val="28"/>
          <w:szCs w:val="28"/>
          <w:lang w:val="kk-KZ"/>
        </w:rPr>
        <w:t xml:space="preserve">остковидті синдромды пациенттерді гирудотерапиямен емдеу үшін қолдану аймақтары мен нүктелері </w:t>
      </w:r>
    </w:p>
    <w:p w:rsidR="00265B78" w:rsidRPr="00196D12" w:rsidRDefault="00265B78" w:rsidP="00265B78">
      <w:pPr>
        <w:spacing w:after="0" w:line="240" w:lineRule="auto"/>
        <w:ind w:firstLine="567"/>
        <w:jc w:val="both"/>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 xml:space="preserve">Гирудотерапиясын жүргізу үшін салмағы 2,0 грамм медициналық сүліктер (МС) қолданылды, орталық жүйке жүйесінің когнитивті ауытқулардың дәрежесіне және пациентердің ксенобиотикке сезімталдығына байланысты, ксенобиотикке төзімді  пациентерге 6,0 бірлікті медициналық сүліктертерді, сезімтал дәрежеде 10,0 дана, өте сезімтал дәрежедегі пациентерге - 13 дана МС қойылды. МС қойылымының кезеңдері мен нүктелері С.Ж. Серікбаеваның әдістемесі бойынша жүргізілді АК №21863 19 қараша 2021ж [5]. </w:t>
      </w:r>
    </w:p>
    <w:p w:rsidR="00265B78" w:rsidRPr="00196D12" w:rsidRDefault="00265B78" w:rsidP="00265B78">
      <w:pPr>
        <w:rPr>
          <w:rFonts w:ascii="Times New Roman" w:hAnsi="Times New Roman"/>
          <w:b/>
          <w:color w:val="000000" w:themeColor="text1"/>
          <w:sz w:val="28"/>
          <w:szCs w:val="28"/>
          <w:lang w:val="kk-KZ"/>
        </w:rPr>
      </w:pPr>
      <w:r w:rsidRPr="00196D12">
        <w:rPr>
          <w:rFonts w:ascii="Times New Roman" w:hAnsi="Times New Roman" w:cs="Times New Roman"/>
          <w:color w:val="000000" w:themeColor="text1"/>
          <w:sz w:val="28"/>
          <w:szCs w:val="28"/>
          <w:lang w:val="kk-KZ"/>
        </w:rPr>
        <w:t>Постковидті синдромды емдеу және постковидті синдромның асқынуларының барлық спектрінің алдын алу схемасы [14].</w:t>
      </w:r>
    </w:p>
    <w:p w:rsidR="00265B78" w:rsidRPr="00196D12" w:rsidRDefault="00265B78" w:rsidP="00265B78">
      <w:pPr>
        <w:spacing w:after="0" w:line="240" w:lineRule="auto"/>
        <w:ind w:firstLine="709"/>
        <w:jc w:val="both"/>
        <w:rPr>
          <w:rFonts w:ascii="Times New Roman" w:hAnsi="Times New Roman"/>
          <w:color w:val="000000" w:themeColor="text1"/>
          <w:sz w:val="28"/>
          <w:szCs w:val="28"/>
          <w:lang w:val="kk-KZ"/>
        </w:rPr>
      </w:pPr>
      <w:r w:rsidRPr="00196D12">
        <w:rPr>
          <w:rFonts w:ascii="Times New Roman" w:hAnsi="Times New Roman"/>
          <w:noProof/>
          <w:color w:val="000000" w:themeColor="text1"/>
          <w:sz w:val="28"/>
          <w:szCs w:val="28"/>
          <w:lang w:eastAsia="ru-RU"/>
        </w:rPr>
        <w:drawing>
          <wp:anchor distT="0" distB="0" distL="114300" distR="114300" simplePos="0" relativeHeight="251683840" behindDoc="1" locked="0" layoutInCell="1" allowOverlap="1">
            <wp:simplePos x="0" y="0"/>
            <wp:positionH relativeFrom="page">
              <wp:posOffset>5118100</wp:posOffset>
            </wp:positionH>
            <wp:positionV relativeFrom="paragraph">
              <wp:posOffset>71120</wp:posOffset>
            </wp:positionV>
            <wp:extent cx="830580" cy="1177290"/>
            <wp:effectExtent l="0" t="0" r="0" b="0"/>
            <wp:wrapThrough wrapText="bothSides">
              <wp:wrapPolygon edited="0">
                <wp:start x="0" y="0"/>
                <wp:lineTo x="0" y="21320"/>
                <wp:lineTo x="21303" y="21320"/>
                <wp:lineTo x="21303" y="0"/>
                <wp:lineTo x="0" y="0"/>
              </wp:wrapPolygon>
            </wp:wrapThrough>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69"/>
                    <pic:cNvPicPr>
                      <a:picLocks noChangeAspect="1" noChangeArrowheads="1"/>
                    </pic:cNvPicPr>
                  </pic:nvPicPr>
                  <pic:blipFill>
                    <a:blip r:embed="rId1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830580" cy="1177290"/>
                    </a:xfrm>
                    <a:prstGeom prst="rect">
                      <a:avLst/>
                    </a:prstGeom>
                    <a:noFill/>
                    <a:ln>
                      <a:noFill/>
                    </a:ln>
                  </pic:spPr>
                </pic:pic>
              </a:graphicData>
            </a:graphic>
          </wp:anchor>
        </w:drawing>
      </w:r>
      <w:r w:rsidRPr="00196D12">
        <w:rPr>
          <w:rFonts w:ascii="Times New Roman" w:hAnsi="Times New Roman"/>
          <w:noProof/>
          <w:color w:val="000000" w:themeColor="text1"/>
          <w:sz w:val="28"/>
          <w:szCs w:val="28"/>
          <w:lang w:eastAsia="ru-RU"/>
        </w:rPr>
        <w:drawing>
          <wp:anchor distT="0" distB="0" distL="114300" distR="114300" simplePos="0" relativeHeight="251682816" behindDoc="1" locked="0" layoutInCell="1" allowOverlap="1">
            <wp:simplePos x="0" y="0"/>
            <wp:positionH relativeFrom="column">
              <wp:posOffset>2760345</wp:posOffset>
            </wp:positionH>
            <wp:positionV relativeFrom="paragraph">
              <wp:posOffset>96520</wp:posOffset>
            </wp:positionV>
            <wp:extent cx="906780" cy="1118870"/>
            <wp:effectExtent l="0" t="0" r="0" b="0"/>
            <wp:wrapThrough wrapText="bothSides">
              <wp:wrapPolygon edited="0">
                <wp:start x="0" y="0"/>
                <wp:lineTo x="0" y="21330"/>
                <wp:lineTo x="21328" y="21330"/>
                <wp:lineTo x="21328" y="0"/>
                <wp:lineTo x="0" y="0"/>
              </wp:wrapPolygon>
            </wp:wrapThrough>
            <wp:docPr id="101"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5"/>
                    <pic:cNvPicPr>
                      <a:picLocks noChangeAspect="1" noChangeArrowheads="1"/>
                    </pic:cNvPicPr>
                  </pic:nvPicPr>
                  <pic:blipFill>
                    <a:blip r:embed="rId1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906780" cy="1118870"/>
                    </a:xfrm>
                    <a:prstGeom prst="rect">
                      <a:avLst/>
                    </a:prstGeom>
                    <a:noFill/>
                    <a:ln>
                      <a:noFill/>
                    </a:ln>
                  </pic:spPr>
                </pic:pic>
              </a:graphicData>
            </a:graphic>
          </wp:anchor>
        </w:drawing>
      </w:r>
      <w:r w:rsidRPr="00196D12">
        <w:rPr>
          <w:rFonts w:ascii="Times New Roman" w:hAnsi="Times New Roman"/>
          <w:noProof/>
          <w:color w:val="000000" w:themeColor="text1"/>
          <w:sz w:val="28"/>
          <w:szCs w:val="28"/>
          <w:lang w:eastAsia="ru-RU"/>
        </w:rPr>
        <w:drawing>
          <wp:anchor distT="0" distB="0" distL="114300" distR="114300" simplePos="0" relativeHeight="251681792" behindDoc="1" locked="0" layoutInCell="1" allowOverlap="1">
            <wp:simplePos x="0" y="0"/>
            <wp:positionH relativeFrom="column">
              <wp:posOffset>1370965</wp:posOffset>
            </wp:positionH>
            <wp:positionV relativeFrom="paragraph">
              <wp:posOffset>102235</wp:posOffset>
            </wp:positionV>
            <wp:extent cx="952500" cy="1141095"/>
            <wp:effectExtent l="0" t="0" r="0" b="0"/>
            <wp:wrapThrough wrapText="bothSides">
              <wp:wrapPolygon edited="0">
                <wp:start x="0" y="0"/>
                <wp:lineTo x="0" y="21275"/>
                <wp:lineTo x="21168" y="21275"/>
                <wp:lineTo x="21168" y="0"/>
                <wp:lineTo x="0" y="0"/>
              </wp:wrapPolygon>
            </wp:wrapThrough>
            <wp:docPr id="10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3"/>
                    <pic:cNvPicPr>
                      <a:picLocks noChangeAspect="1" noChangeArrowheads="1"/>
                    </pic:cNvPicPr>
                  </pic:nvPicPr>
                  <pic:blipFill>
                    <a:blip r:embed="rId1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952500" cy="1141095"/>
                    </a:xfrm>
                    <a:prstGeom prst="rect">
                      <a:avLst/>
                    </a:prstGeom>
                    <a:noFill/>
                    <a:ln>
                      <a:noFill/>
                    </a:ln>
                  </pic:spPr>
                </pic:pic>
              </a:graphicData>
            </a:graphic>
          </wp:anchor>
        </w:drawing>
      </w:r>
      <w:r w:rsidRPr="00196D12">
        <w:rPr>
          <w:rFonts w:ascii="Times New Roman" w:hAnsi="Times New Roman"/>
          <w:noProof/>
          <w:color w:val="000000" w:themeColor="text1"/>
          <w:sz w:val="28"/>
          <w:szCs w:val="28"/>
          <w:lang w:eastAsia="ru-RU"/>
        </w:rPr>
        <w:drawing>
          <wp:anchor distT="0" distB="0" distL="114300" distR="114300" simplePos="0" relativeHeight="251680768" behindDoc="1" locked="0" layoutInCell="1" allowOverlap="1">
            <wp:simplePos x="0" y="0"/>
            <wp:positionH relativeFrom="column">
              <wp:posOffset>123825</wp:posOffset>
            </wp:positionH>
            <wp:positionV relativeFrom="paragraph">
              <wp:posOffset>170815</wp:posOffset>
            </wp:positionV>
            <wp:extent cx="861060" cy="1073150"/>
            <wp:effectExtent l="0" t="0" r="0" b="0"/>
            <wp:wrapThrough wrapText="bothSides">
              <wp:wrapPolygon edited="0">
                <wp:start x="0" y="0"/>
                <wp:lineTo x="0" y="21089"/>
                <wp:lineTo x="21027" y="21089"/>
                <wp:lineTo x="21027" y="0"/>
                <wp:lineTo x="0" y="0"/>
              </wp:wrapPolygon>
            </wp:wrapThrough>
            <wp:docPr id="10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14"/>
                    <pic:cNvPicPr>
                      <a:picLocks noChangeAspect="1" noChangeArrowheads="1"/>
                    </pic:cNvPicPr>
                  </pic:nvPicPr>
                  <pic:blipFill>
                    <a:blip r:embed="rId1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861060" cy="1073150"/>
                    </a:xfrm>
                    <a:prstGeom prst="rect">
                      <a:avLst/>
                    </a:prstGeom>
                    <a:noFill/>
                    <a:ln>
                      <a:noFill/>
                    </a:ln>
                  </pic:spPr>
                </pic:pic>
              </a:graphicData>
            </a:graphic>
          </wp:anchor>
        </w:drawing>
      </w:r>
    </w:p>
    <w:p w:rsidR="00265B78" w:rsidRPr="00196D12" w:rsidRDefault="00265B78" w:rsidP="00265B78">
      <w:pPr>
        <w:spacing w:after="0" w:line="240" w:lineRule="auto"/>
        <w:ind w:firstLine="709"/>
        <w:jc w:val="both"/>
        <w:rPr>
          <w:rFonts w:ascii="Times New Roman" w:hAnsi="Times New Roman"/>
          <w:color w:val="000000" w:themeColor="text1"/>
          <w:sz w:val="28"/>
          <w:szCs w:val="28"/>
          <w:lang w:val="kk-KZ"/>
        </w:rPr>
      </w:pPr>
    </w:p>
    <w:p w:rsidR="00265B78" w:rsidRPr="00196D12" w:rsidRDefault="00265B78" w:rsidP="00265B78">
      <w:pPr>
        <w:spacing w:after="0" w:line="240" w:lineRule="auto"/>
        <w:ind w:firstLine="709"/>
        <w:jc w:val="both"/>
        <w:rPr>
          <w:rFonts w:ascii="Times New Roman" w:hAnsi="Times New Roman"/>
          <w:color w:val="000000" w:themeColor="text1"/>
          <w:sz w:val="28"/>
          <w:szCs w:val="28"/>
          <w:lang w:val="kk-KZ"/>
        </w:rPr>
      </w:pPr>
    </w:p>
    <w:p w:rsidR="00265B78" w:rsidRPr="00196D12" w:rsidRDefault="00265B78" w:rsidP="00265B78">
      <w:pPr>
        <w:spacing w:after="0" w:line="240" w:lineRule="auto"/>
        <w:ind w:firstLine="709"/>
        <w:jc w:val="both"/>
        <w:rPr>
          <w:rFonts w:ascii="Times New Roman" w:hAnsi="Times New Roman"/>
          <w:color w:val="000000" w:themeColor="text1"/>
          <w:sz w:val="28"/>
          <w:szCs w:val="28"/>
          <w:lang w:val="kk-KZ"/>
        </w:rPr>
      </w:pPr>
    </w:p>
    <w:p w:rsidR="00265B78" w:rsidRPr="00196D12" w:rsidRDefault="00265B78" w:rsidP="00265B78">
      <w:pPr>
        <w:spacing w:after="0" w:line="240" w:lineRule="auto"/>
        <w:ind w:firstLine="709"/>
        <w:jc w:val="both"/>
        <w:rPr>
          <w:rFonts w:ascii="Times New Roman" w:hAnsi="Times New Roman"/>
          <w:color w:val="000000" w:themeColor="text1"/>
          <w:sz w:val="28"/>
          <w:szCs w:val="28"/>
          <w:lang w:val="kk-KZ"/>
        </w:rPr>
      </w:pPr>
    </w:p>
    <w:p w:rsidR="00265B78" w:rsidRPr="00196D12" w:rsidRDefault="00265B78" w:rsidP="00265B78">
      <w:pPr>
        <w:spacing w:after="0" w:line="240" w:lineRule="auto"/>
        <w:ind w:firstLine="709"/>
        <w:jc w:val="both"/>
        <w:rPr>
          <w:rFonts w:ascii="Times New Roman" w:hAnsi="Times New Roman"/>
          <w:color w:val="000000" w:themeColor="text1"/>
          <w:sz w:val="28"/>
          <w:szCs w:val="28"/>
          <w:lang w:val="kk-KZ"/>
        </w:rPr>
      </w:pPr>
    </w:p>
    <w:p w:rsidR="00265B78" w:rsidRPr="00196D12" w:rsidRDefault="00265B78" w:rsidP="00265B78">
      <w:pPr>
        <w:spacing w:after="0" w:line="240" w:lineRule="auto"/>
        <w:ind w:firstLine="709"/>
        <w:jc w:val="both"/>
        <w:rPr>
          <w:rFonts w:ascii="Times New Roman" w:hAnsi="Times New Roman"/>
          <w:color w:val="000000" w:themeColor="text1"/>
          <w:sz w:val="28"/>
          <w:szCs w:val="28"/>
          <w:lang w:val="kk-KZ"/>
        </w:rPr>
      </w:pPr>
      <w:r w:rsidRPr="00196D12">
        <w:rPr>
          <w:rFonts w:ascii="Times New Roman" w:hAnsi="Times New Roman"/>
          <w:noProof/>
          <w:color w:val="000000" w:themeColor="text1"/>
          <w:sz w:val="28"/>
          <w:szCs w:val="28"/>
          <w:lang w:eastAsia="ru-RU"/>
        </w:rPr>
        <w:drawing>
          <wp:anchor distT="0" distB="0" distL="114300" distR="114300" simplePos="0" relativeHeight="251700224" behindDoc="1" locked="0" layoutInCell="1" allowOverlap="1">
            <wp:simplePos x="0" y="0"/>
            <wp:positionH relativeFrom="column">
              <wp:posOffset>3254798</wp:posOffset>
            </wp:positionH>
            <wp:positionV relativeFrom="paragraph">
              <wp:posOffset>145203</wp:posOffset>
            </wp:positionV>
            <wp:extent cx="1189892" cy="1544898"/>
            <wp:effectExtent l="0" t="0" r="0" b="0"/>
            <wp:wrapNone/>
            <wp:docPr id="9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9"/>
                    <pic:cNvPicPr>
                      <a:picLocks noChangeAspect="1" noChangeArrowheads="1"/>
                    </pic:cNvPicPr>
                  </pic:nvPicPr>
                  <pic:blipFill>
                    <a:blip r:embed="rId2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193320" cy="1549348"/>
                    </a:xfrm>
                    <a:prstGeom prst="rect">
                      <a:avLst/>
                    </a:prstGeom>
                    <a:noFill/>
                    <a:ln>
                      <a:noFill/>
                    </a:ln>
                  </pic:spPr>
                </pic:pic>
              </a:graphicData>
            </a:graphic>
          </wp:anchor>
        </w:drawing>
      </w:r>
      <w:r w:rsidRPr="00196D12">
        <w:rPr>
          <w:rFonts w:ascii="Times New Roman" w:hAnsi="Times New Roman"/>
          <w:noProof/>
          <w:color w:val="000000" w:themeColor="text1"/>
          <w:sz w:val="28"/>
          <w:szCs w:val="28"/>
          <w:lang w:eastAsia="ru-RU"/>
        </w:rPr>
        <w:drawing>
          <wp:anchor distT="0" distB="0" distL="114300" distR="114300" simplePos="0" relativeHeight="251675648" behindDoc="1" locked="0" layoutInCell="1" allowOverlap="1">
            <wp:simplePos x="0" y="0"/>
            <wp:positionH relativeFrom="column">
              <wp:posOffset>4761442</wp:posOffset>
            </wp:positionH>
            <wp:positionV relativeFrom="paragraph">
              <wp:posOffset>152400</wp:posOffset>
            </wp:positionV>
            <wp:extent cx="1270000" cy="1534535"/>
            <wp:effectExtent l="0" t="0" r="0" b="0"/>
            <wp:wrapNone/>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3"/>
                    <pic:cNvPicPr>
                      <a:picLocks noChangeAspect="1" noChangeArrowheads="1"/>
                    </pic:cNvPicPr>
                  </pic:nvPicPr>
                  <pic:blipFill>
                    <a:blip r:embed="rId2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270000" cy="1534535"/>
                    </a:xfrm>
                    <a:prstGeom prst="rect">
                      <a:avLst/>
                    </a:prstGeom>
                    <a:noFill/>
                    <a:ln>
                      <a:noFill/>
                    </a:ln>
                  </pic:spPr>
                </pic:pic>
              </a:graphicData>
            </a:graphic>
          </wp:anchor>
        </w:drawing>
      </w:r>
      <w:r w:rsidRPr="00196D12">
        <w:rPr>
          <w:rFonts w:ascii="Times New Roman" w:hAnsi="Times New Roman"/>
          <w:noProof/>
          <w:color w:val="000000" w:themeColor="text1"/>
          <w:sz w:val="28"/>
          <w:szCs w:val="28"/>
          <w:lang w:eastAsia="ru-RU"/>
        </w:rPr>
        <w:drawing>
          <wp:anchor distT="0" distB="0" distL="114300" distR="114300" simplePos="0" relativeHeight="251698176" behindDoc="1" locked="0" layoutInCell="1" allowOverlap="1">
            <wp:simplePos x="0" y="0"/>
            <wp:positionH relativeFrom="column">
              <wp:posOffset>1753446</wp:posOffset>
            </wp:positionH>
            <wp:positionV relativeFrom="paragraph">
              <wp:posOffset>77470</wp:posOffset>
            </wp:positionV>
            <wp:extent cx="1221740" cy="1558290"/>
            <wp:effectExtent l="0" t="0" r="0" b="0"/>
            <wp:wrapNone/>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68"/>
                    <pic:cNvPicPr>
                      <a:picLocks noChangeAspect="1" noChangeArrowheads="1"/>
                    </pic:cNvPicPr>
                  </pic:nvPicPr>
                  <pic:blipFill>
                    <a:blip r:embed="rId2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221740" cy="1558290"/>
                    </a:xfrm>
                    <a:prstGeom prst="rect">
                      <a:avLst/>
                    </a:prstGeom>
                    <a:noFill/>
                    <a:ln>
                      <a:noFill/>
                    </a:ln>
                  </pic:spPr>
                </pic:pic>
              </a:graphicData>
            </a:graphic>
          </wp:anchor>
        </w:drawing>
      </w:r>
      <w:r w:rsidRPr="00196D12">
        <w:rPr>
          <w:rFonts w:ascii="Times New Roman" w:hAnsi="Times New Roman"/>
          <w:noProof/>
          <w:color w:val="000000" w:themeColor="text1"/>
          <w:sz w:val="28"/>
          <w:szCs w:val="28"/>
          <w:lang w:eastAsia="ru-RU"/>
        </w:rPr>
        <w:drawing>
          <wp:anchor distT="0" distB="0" distL="114300" distR="114300" simplePos="0" relativeHeight="251699200" behindDoc="1" locked="0" layoutInCell="1" allowOverlap="1">
            <wp:simplePos x="0" y="0"/>
            <wp:positionH relativeFrom="column">
              <wp:posOffset>-30268</wp:posOffset>
            </wp:positionH>
            <wp:positionV relativeFrom="paragraph">
              <wp:posOffset>147320</wp:posOffset>
            </wp:positionV>
            <wp:extent cx="1143000" cy="1488440"/>
            <wp:effectExtent l="0" t="0" r="0" b="0"/>
            <wp:wrapNone/>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8"/>
                    <pic:cNvPicPr>
                      <a:picLocks noChangeAspect="1" noChangeArrowheads="1"/>
                    </pic:cNvPicPr>
                  </pic:nvPicPr>
                  <pic:blipFill>
                    <a:blip r:embed="rId2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143000" cy="1488440"/>
                    </a:xfrm>
                    <a:prstGeom prst="rect">
                      <a:avLst/>
                    </a:prstGeom>
                    <a:noFill/>
                    <a:ln>
                      <a:noFill/>
                    </a:ln>
                  </pic:spPr>
                </pic:pic>
              </a:graphicData>
            </a:graphic>
          </wp:anchor>
        </w:drawing>
      </w:r>
    </w:p>
    <w:p w:rsidR="00265B78" w:rsidRPr="00196D12" w:rsidRDefault="00265B78" w:rsidP="00265B78">
      <w:pPr>
        <w:spacing w:after="0" w:line="240" w:lineRule="auto"/>
        <w:ind w:firstLine="709"/>
        <w:jc w:val="both"/>
        <w:rPr>
          <w:rFonts w:ascii="Times New Roman" w:hAnsi="Times New Roman"/>
          <w:color w:val="000000" w:themeColor="text1"/>
          <w:sz w:val="28"/>
          <w:szCs w:val="28"/>
          <w:lang w:val="kk-KZ"/>
        </w:rPr>
      </w:pPr>
    </w:p>
    <w:p w:rsidR="00265B78" w:rsidRPr="00196D12" w:rsidRDefault="00265B78" w:rsidP="00265B78">
      <w:pPr>
        <w:spacing w:after="0" w:line="240" w:lineRule="auto"/>
        <w:ind w:firstLine="709"/>
        <w:jc w:val="both"/>
        <w:rPr>
          <w:rFonts w:ascii="Times New Roman" w:hAnsi="Times New Roman"/>
          <w:color w:val="000000" w:themeColor="text1"/>
          <w:sz w:val="28"/>
          <w:szCs w:val="28"/>
          <w:lang w:val="kk-KZ"/>
        </w:rPr>
      </w:pPr>
    </w:p>
    <w:p w:rsidR="00265B78" w:rsidRPr="00196D12" w:rsidRDefault="00265B78" w:rsidP="00265B78">
      <w:pPr>
        <w:spacing w:after="0" w:line="240" w:lineRule="auto"/>
        <w:ind w:firstLine="709"/>
        <w:jc w:val="both"/>
        <w:rPr>
          <w:rFonts w:ascii="Times New Roman" w:hAnsi="Times New Roman"/>
          <w:color w:val="000000" w:themeColor="text1"/>
          <w:sz w:val="28"/>
          <w:szCs w:val="28"/>
          <w:lang w:val="kk-KZ"/>
        </w:rPr>
      </w:pPr>
    </w:p>
    <w:p w:rsidR="00265B78" w:rsidRPr="00196D12" w:rsidRDefault="00265B78" w:rsidP="00265B78">
      <w:pPr>
        <w:spacing w:after="0" w:line="240" w:lineRule="auto"/>
        <w:ind w:firstLine="709"/>
        <w:jc w:val="both"/>
        <w:rPr>
          <w:rFonts w:ascii="Times New Roman" w:hAnsi="Times New Roman"/>
          <w:color w:val="000000" w:themeColor="text1"/>
          <w:sz w:val="28"/>
          <w:szCs w:val="28"/>
          <w:lang w:val="kk-KZ"/>
        </w:rPr>
      </w:pPr>
    </w:p>
    <w:p w:rsidR="00265B78" w:rsidRPr="00196D12" w:rsidRDefault="00265B78" w:rsidP="00265B78">
      <w:pPr>
        <w:spacing w:after="0" w:line="240" w:lineRule="auto"/>
        <w:ind w:firstLine="709"/>
        <w:jc w:val="both"/>
        <w:rPr>
          <w:rFonts w:ascii="Times New Roman" w:hAnsi="Times New Roman"/>
          <w:color w:val="000000" w:themeColor="text1"/>
          <w:sz w:val="28"/>
          <w:szCs w:val="28"/>
          <w:lang w:val="kk-KZ"/>
        </w:rPr>
      </w:pPr>
    </w:p>
    <w:p w:rsidR="00265B78" w:rsidRPr="00196D12" w:rsidRDefault="00265B78" w:rsidP="00265B78">
      <w:pPr>
        <w:spacing w:after="0" w:line="240" w:lineRule="auto"/>
        <w:ind w:firstLine="2127"/>
        <w:jc w:val="both"/>
        <w:rPr>
          <w:rFonts w:ascii="Times New Roman" w:hAnsi="Times New Roman"/>
          <w:color w:val="000000" w:themeColor="text1"/>
          <w:sz w:val="28"/>
          <w:szCs w:val="28"/>
          <w:lang w:val="kk-KZ"/>
        </w:rPr>
      </w:pPr>
    </w:p>
    <w:p w:rsidR="00265B78" w:rsidRPr="00196D12" w:rsidRDefault="00265B78" w:rsidP="00265B78">
      <w:pPr>
        <w:spacing w:after="0" w:line="240" w:lineRule="auto"/>
        <w:ind w:firstLine="2127"/>
        <w:jc w:val="both"/>
        <w:rPr>
          <w:rFonts w:ascii="Times New Roman" w:hAnsi="Times New Roman"/>
          <w:color w:val="000000" w:themeColor="text1"/>
          <w:sz w:val="28"/>
          <w:szCs w:val="28"/>
          <w:lang w:val="kk-KZ"/>
        </w:rPr>
      </w:pPr>
    </w:p>
    <w:p w:rsidR="00265B78" w:rsidRPr="00196D12" w:rsidRDefault="00265B78" w:rsidP="00265B78">
      <w:pPr>
        <w:spacing w:after="0" w:line="240" w:lineRule="auto"/>
        <w:jc w:val="both"/>
        <w:rPr>
          <w:rFonts w:ascii="Times New Roman" w:hAnsi="Times New Roman"/>
          <w:color w:val="000000" w:themeColor="text1"/>
          <w:sz w:val="28"/>
          <w:szCs w:val="28"/>
          <w:lang w:val="kk-KZ"/>
        </w:rPr>
      </w:pPr>
      <w:r w:rsidRPr="00196D12">
        <w:rPr>
          <w:rFonts w:ascii="Times New Roman" w:hAnsi="Times New Roman"/>
          <w:noProof/>
          <w:color w:val="000000" w:themeColor="text1"/>
          <w:sz w:val="28"/>
          <w:szCs w:val="28"/>
          <w:lang w:eastAsia="ru-RU"/>
        </w:rPr>
        <w:drawing>
          <wp:anchor distT="0" distB="0" distL="114300" distR="114300" simplePos="0" relativeHeight="251674624" behindDoc="1" locked="0" layoutInCell="1" allowOverlap="1">
            <wp:simplePos x="0" y="0"/>
            <wp:positionH relativeFrom="column">
              <wp:posOffset>3102672</wp:posOffset>
            </wp:positionH>
            <wp:positionV relativeFrom="paragraph">
              <wp:posOffset>181399</wp:posOffset>
            </wp:positionV>
            <wp:extent cx="1209040" cy="1799047"/>
            <wp:effectExtent l="0" t="0" r="0" b="0"/>
            <wp:wrapNone/>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1"/>
                    <pic:cNvPicPr>
                      <a:picLocks noChangeAspect="1" noChangeArrowheads="1"/>
                    </pic:cNvPicPr>
                  </pic:nvPicPr>
                  <pic:blipFill>
                    <a:blip r:embed="rId2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209040" cy="1799047"/>
                    </a:xfrm>
                    <a:prstGeom prst="rect">
                      <a:avLst/>
                    </a:prstGeom>
                    <a:noFill/>
                    <a:ln>
                      <a:noFill/>
                    </a:ln>
                  </pic:spPr>
                </pic:pic>
              </a:graphicData>
            </a:graphic>
          </wp:anchor>
        </w:drawing>
      </w:r>
      <w:r w:rsidRPr="00196D12">
        <w:rPr>
          <w:rFonts w:ascii="Times New Roman" w:hAnsi="Times New Roman"/>
          <w:noProof/>
          <w:color w:val="000000" w:themeColor="text1"/>
          <w:sz w:val="28"/>
          <w:szCs w:val="28"/>
          <w:lang w:eastAsia="ru-RU"/>
        </w:rPr>
        <w:drawing>
          <wp:anchor distT="0" distB="0" distL="114300" distR="114300" simplePos="0" relativeHeight="251672576" behindDoc="1" locked="0" layoutInCell="1" allowOverlap="1">
            <wp:simplePos x="0" y="0"/>
            <wp:positionH relativeFrom="column">
              <wp:posOffset>-288925</wp:posOffset>
            </wp:positionH>
            <wp:positionV relativeFrom="paragraph">
              <wp:posOffset>178012</wp:posOffset>
            </wp:positionV>
            <wp:extent cx="1402080" cy="1637665"/>
            <wp:effectExtent l="0" t="0" r="0" b="0"/>
            <wp:wrapNone/>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1"/>
                    <pic:cNvPicPr>
                      <a:picLocks noChangeAspect="1" noChangeArrowheads="1"/>
                    </pic:cNvPicPr>
                  </pic:nvPicPr>
                  <pic:blipFill>
                    <a:blip r:embed="rId2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402080" cy="1637665"/>
                    </a:xfrm>
                    <a:prstGeom prst="rect">
                      <a:avLst/>
                    </a:prstGeom>
                    <a:noFill/>
                    <a:ln>
                      <a:noFill/>
                    </a:ln>
                  </pic:spPr>
                </pic:pic>
              </a:graphicData>
            </a:graphic>
          </wp:anchor>
        </w:drawing>
      </w:r>
    </w:p>
    <w:p w:rsidR="00265B78" w:rsidRPr="00196D12" w:rsidRDefault="00265B78" w:rsidP="00265B78">
      <w:pPr>
        <w:spacing w:after="0" w:line="240" w:lineRule="auto"/>
        <w:ind w:firstLine="709"/>
        <w:jc w:val="both"/>
        <w:rPr>
          <w:rFonts w:ascii="Times New Roman" w:hAnsi="Times New Roman"/>
          <w:color w:val="000000" w:themeColor="text1"/>
          <w:sz w:val="28"/>
          <w:szCs w:val="28"/>
          <w:lang w:val="kk-KZ"/>
        </w:rPr>
      </w:pPr>
      <w:r w:rsidRPr="00196D12">
        <w:rPr>
          <w:rFonts w:ascii="Times New Roman" w:hAnsi="Times New Roman"/>
          <w:noProof/>
          <w:color w:val="000000" w:themeColor="text1"/>
          <w:sz w:val="28"/>
          <w:szCs w:val="28"/>
          <w:vertAlign w:val="superscript"/>
          <w:lang w:eastAsia="ru-RU"/>
        </w:rPr>
        <w:drawing>
          <wp:anchor distT="0" distB="0" distL="114300" distR="114300" simplePos="0" relativeHeight="251671552" behindDoc="1" locked="0" layoutInCell="1" allowOverlap="1">
            <wp:simplePos x="0" y="0"/>
            <wp:positionH relativeFrom="column">
              <wp:posOffset>4571365</wp:posOffset>
            </wp:positionH>
            <wp:positionV relativeFrom="paragraph">
              <wp:posOffset>31327</wp:posOffset>
            </wp:positionV>
            <wp:extent cx="1463040" cy="1745615"/>
            <wp:effectExtent l="0" t="0" r="0" b="0"/>
            <wp:wrapNone/>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0"/>
                    <pic:cNvPicPr>
                      <a:picLocks noChangeAspect="1" noChangeArrowheads="1"/>
                    </pic:cNvPicPr>
                  </pic:nvPicPr>
                  <pic:blipFill>
                    <a:blip r:embed="rId2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463040" cy="1745615"/>
                    </a:xfrm>
                    <a:prstGeom prst="rect">
                      <a:avLst/>
                    </a:prstGeom>
                    <a:noFill/>
                    <a:ln>
                      <a:noFill/>
                    </a:ln>
                  </pic:spPr>
                </pic:pic>
              </a:graphicData>
            </a:graphic>
          </wp:anchor>
        </w:drawing>
      </w:r>
      <w:r w:rsidRPr="00196D12">
        <w:rPr>
          <w:rFonts w:ascii="Times New Roman" w:hAnsi="Times New Roman"/>
          <w:noProof/>
          <w:color w:val="000000" w:themeColor="text1"/>
          <w:sz w:val="28"/>
          <w:szCs w:val="28"/>
          <w:lang w:eastAsia="ru-RU"/>
        </w:rPr>
        <w:drawing>
          <wp:anchor distT="0" distB="0" distL="114300" distR="114300" simplePos="0" relativeHeight="251673600" behindDoc="1" locked="0" layoutInCell="1" allowOverlap="1">
            <wp:simplePos x="0" y="0"/>
            <wp:positionH relativeFrom="column">
              <wp:posOffset>1382183</wp:posOffset>
            </wp:positionH>
            <wp:positionV relativeFrom="paragraph">
              <wp:posOffset>80645</wp:posOffset>
            </wp:positionV>
            <wp:extent cx="1569720" cy="1765339"/>
            <wp:effectExtent l="0" t="0" r="0" b="0"/>
            <wp:wrapNone/>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2"/>
                    <pic:cNvPicPr>
                      <a:picLocks noChangeAspect="1" noChangeArrowheads="1"/>
                    </pic:cNvPicPr>
                  </pic:nvPicPr>
                  <pic:blipFill>
                    <a:blip r:embed="rId2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569720" cy="1765339"/>
                    </a:xfrm>
                    <a:prstGeom prst="rect">
                      <a:avLst/>
                    </a:prstGeom>
                    <a:noFill/>
                    <a:ln>
                      <a:noFill/>
                    </a:ln>
                  </pic:spPr>
                </pic:pic>
              </a:graphicData>
            </a:graphic>
          </wp:anchor>
        </w:drawing>
      </w:r>
    </w:p>
    <w:p w:rsidR="00265B78" w:rsidRPr="00196D12" w:rsidRDefault="00265B78" w:rsidP="00265B78">
      <w:pPr>
        <w:spacing w:after="0" w:line="240" w:lineRule="auto"/>
        <w:ind w:firstLine="709"/>
        <w:jc w:val="both"/>
        <w:rPr>
          <w:rFonts w:ascii="Times New Roman" w:hAnsi="Times New Roman"/>
          <w:color w:val="000000" w:themeColor="text1"/>
          <w:sz w:val="28"/>
          <w:szCs w:val="28"/>
          <w:lang w:val="kk-KZ"/>
        </w:rPr>
      </w:pPr>
    </w:p>
    <w:p w:rsidR="00265B78" w:rsidRPr="00196D12" w:rsidRDefault="00265B78" w:rsidP="00265B78">
      <w:pPr>
        <w:spacing w:after="0" w:line="240" w:lineRule="auto"/>
        <w:ind w:firstLine="709"/>
        <w:jc w:val="both"/>
        <w:rPr>
          <w:rFonts w:ascii="Times New Roman" w:hAnsi="Times New Roman"/>
          <w:b/>
          <w:color w:val="000000" w:themeColor="text1"/>
          <w:sz w:val="28"/>
          <w:szCs w:val="28"/>
          <w:lang w:val="kk-KZ"/>
        </w:rPr>
      </w:pPr>
    </w:p>
    <w:p w:rsidR="00265B78" w:rsidRPr="00196D12" w:rsidRDefault="00265B78" w:rsidP="00265B78">
      <w:pPr>
        <w:spacing w:after="0" w:line="240" w:lineRule="auto"/>
        <w:ind w:firstLine="709"/>
        <w:jc w:val="both"/>
        <w:rPr>
          <w:rFonts w:ascii="Times New Roman" w:hAnsi="Times New Roman"/>
          <w:b/>
          <w:color w:val="000000" w:themeColor="text1"/>
          <w:sz w:val="28"/>
          <w:szCs w:val="28"/>
          <w:lang w:val="kk-KZ"/>
        </w:rPr>
      </w:pPr>
    </w:p>
    <w:p w:rsidR="00265B78" w:rsidRPr="00196D12" w:rsidRDefault="00265B78" w:rsidP="00265B78">
      <w:pPr>
        <w:spacing w:after="0" w:line="240" w:lineRule="auto"/>
        <w:ind w:firstLine="709"/>
        <w:jc w:val="both"/>
        <w:rPr>
          <w:rFonts w:ascii="Times New Roman" w:hAnsi="Times New Roman"/>
          <w:color w:val="000000" w:themeColor="text1"/>
          <w:sz w:val="28"/>
          <w:szCs w:val="28"/>
          <w:lang w:val="kk-KZ"/>
        </w:rPr>
      </w:pPr>
    </w:p>
    <w:p w:rsidR="00265B78" w:rsidRPr="00196D12" w:rsidRDefault="00265B78" w:rsidP="00265B78">
      <w:pPr>
        <w:spacing w:after="0" w:line="240" w:lineRule="auto"/>
        <w:ind w:firstLine="709"/>
        <w:jc w:val="both"/>
        <w:rPr>
          <w:rFonts w:ascii="Times New Roman" w:hAnsi="Times New Roman"/>
          <w:color w:val="000000" w:themeColor="text1"/>
          <w:sz w:val="28"/>
          <w:szCs w:val="28"/>
          <w:lang w:val="kk-KZ"/>
        </w:rPr>
      </w:pPr>
    </w:p>
    <w:p w:rsidR="00265B78" w:rsidRPr="00196D12" w:rsidRDefault="00265B78" w:rsidP="00265B78">
      <w:pPr>
        <w:spacing w:after="0" w:line="240" w:lineRule="auto"/>
        <w:ind w:firstLine="709"/>
        <w:jc w:val="both"/>
        <w:rPr>
          <w:rFonts w:ascii="Times New Roman" w:hAnsi="Times New Roman"/>
          <w:color w:val="000000" w:themeColor="text1"/>
          <w:sz w:val="28"/>
          <w:szCs w:val="28"/>
          <w:lang w:val="kk-KZ"/>
        </w:rPr>
      </w:pPr>
    </w:p>
    <w:p w:rsidR="00265B78" w:rsidRPr="00196D12" w:rsidRDefault="00265B78" w:rsidP="00265B78">
      <w:pPr>
        <w:spacing w:after="0" w:line="240" w:lineRule="auto"/>
        <w:ind w:firstLine="709"/>
        <w:jc w:val="both"/>
        <w:rPr>
          <w:rFonts w:ascii="Times New Roman" w:hAnsi="Times New Roman"/>
          <w:color w:val="000000" w:themeColor="text1"/>
          <w:sz w:val="28"/>
          <w:szCs w:val="28"/>
          <w:lang w:val="kk-KZ"/>
        </w:rPr>
      </w:pPr>
    </w:p>
    <w:p w:rsidR="00265B78" w:rsidRPr="00196D12" w:rsidRDefault="00265B78" w:rsidP="00265B78">
      <w:pPr>
        <w:spacing w:after="0" w:line="240" w:lineRule="auto"/>
        <w:ind w:firstLine="709"/>
        <w:jc w:val="both"/>
        <w:rPr>
          <w:rFonts w:ascii="Times New Roman" w:hAnsi="Times New Roman"/>
          <w:color w:val="000000" w:themeColor="text1"/>
          <w:sz w:val="28"/>
          <w:szCs w:val="28"/>
          <w:lang w:val="kk-KZ"/>
        </w:rPr>
      </w:pPr>
    </w:p>
    <w:p w:rsidR="00265B78" w:rsidRPr="00196D12" w:rsidRDefault="00265B78" w:rsidP="00265B78">
      <w:pPr>
        <w:spacing w:after="0" w:line="240" w:lineRule="auto"/>
        <w:ind w:firstLine="709"/>
        <w:jc w:val="both"/>
        <w:rPr>
          <w:rFonts w:ascii="Times New Roman" w:hAnsi="Times New Roman"/>
          <w:color w:val="000000" w:themeColor="text1"/>
          <w:sz w:val="28"/>
          <w:szCs w:val="28"/>
          <w:lang w:val="kk-KZ"/>
        </w:rPr>
      </w:pPr>
      <w:r w:rsidRPr="00196D12">
        <w:rPr>
          <w:rFonts w:ascii="Times New Roman" w:hAnsi="Times New Roman"/>
          <w:b/>
          <w:noProof/>
          <w:color w:val="000000" w:themeColor="text1"/>
          <w:sz w:val="28"/>
          <w:szCs w:val="28"/>
          <w:lang w:eastAsia="ru-RU"/>
        </w:rPr>
        <w:drawing>
          <wp:anchor distT="0" distB="0" distL="114300" distR="114300" simplePos="0" relativeHeight="251684864" behindDoc="1" locked="0" layoutInCell="1" allowOverlap="1">
            <wp:simplePos x="0" y="0"/>
            <wp:positionH relativeFrom="column">
              <wp:posOffset>4372398</wp:posOffset>
            </wp:positionH>
            <wp:positionV relativeFrom="paragraph">
              <wp:posOffset>169122</wp:posOffset>
            </wp:positionV>
            <wp:extent cx="1549400" cy="1613233"/>
            <wp:effectExtent l="0" t="0" r="0" b="0"/>
            <wp:wrapNone/>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3"/>
                    <pic:cNvPicPr>
                      <a:picLocks noChangeAspect="1" noChangeArrowheads="1"/>
                    </pic:cNvPicPr>
                  </pic:nvPicPr>
                  <pic:blipFill>
                    <a:blip r:embed="rId2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551389" cy="1615304"/>
                    </a:xfrm>
                    <a:prstGeom prst="rect">
                      <a:avLst/>
                    </a:prstGeom>
                    <a:noFill/>
                    <a:ln>
                      <a:noFill/>
                    </a:ln>
                  </pic:spPr>
                </pic:pic>
              </a:graphicData>
            </a:graphic>
          </wp:anchor>
        </w:drawing>
      </w:r>
    </w:p>
    <w:p w:rsidR="00265B78" w:rsidRPr="00196D12" w:rsidRDefault="00265B78" w:rsidP="00265B78">
      <w:pPr>
        <w:spacing w:after="0" w:line="240" w:lineRule="auto"/>
        <w:ind w:firstLine="709"/>
        <w:jc w:val="both"/>
        <w:rPr>
          <w:rFonts w:ascii="Times New Roman" w:hAnsi="Times New Roman"/>
          <w:color w:val="000000" w:themeColor="text1"/>
          <w:sz w:val="28"/>
          <w:szCs w:val="28"/>
          <w:lang w:val="kk-KZ"/>
        </w:rPr>
      </w:pPr>
      <w:r w:rsidRPr="00196D12">
        <w:rPr>
          <w:rFonts w:ascii="Times New Roman" w:hAnsi="Times New Roman"/>
          <w:noProof/>
          <w:color w:val="000000" w:themeColor="text1"/>
          <w:sz w:val="28"/>
          <w:szCs w:val="28"/>
          <w:lang w:eastAsia="ru-RU"/>
        </w:rPr>
        <w:drawing>
          <wp:anchor distT="0" distB="0" distL="114300" distR="114300" simplePos="0" relativeHeight="251677696" behindDoc="1" locked="0" layoutInCell="1" allowOverlap="1">
            <wp:simplePos x="0" y="0"/>
            <wp:positionH relativeFrom="column">
              <wp:posOffset>1383242</wp:posOffset>
            </wp:positionH>
            <wp:positionV relativeFrom="paragraph">
              <wp:posOffset>100119</wp:posOffset>
            </wp:positionV>
            <wp:extent cx="1082040" cy="1473200"/>
            <wp:effectExtent l="0" t="0" r="0" b="0"/>
            <wp:wrapThrough wrapText="bothSides">
              <wp:wrapPolygon edited="0">
                <wp:start x="0" y="0"/>
                <wp:lineTo x="0" y="21228"/>
                <wp:lineTo x="21296" y="21228"/>
                <wp:lineTo x="21296" y="0"/>
                <wp:lineTo x="0" y="0"/>
              </wp:wrapPolygon>
            </wp:wrapThrough>
            <wp:docPr id="514" name="Рисунок 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6"/>
                    <pic:cNvPicPr>
                      <a:picLocks noChangeAspect="1" noChangeArrowheads="1"/>
                    </pic:cNvPicPr>
                  </pic:nvPicPr>
                  <pic:blipFill>
                    <a:blip r:embed="rId2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82040" cy="1473200"/>
                    </a:xfrm>
                    <a:prstGeom prst="rect">
                      <a:avLst/>
                    </a:prstGeom>
                    <a:noFill/>
                    <a:ln>
                      <a:noFill/>
                    </a:ln>
                  </pic:spPr>
                </pic:pic>
              </a:graphicData>
            </a:graphic>
          </wp:anchor>
        </w:drawing>
      </w:r>
      <w:r w:rsidRPr="00196D12">
        <w:rPr>
          <w:rFonts w:ascii="Times New Roman" w:hAnsi="Times New Roman"/>
          <w:noProof/>
          <w:color w:val="000000" w:themeColor="text1"/>
          <w:sz w:val="28"/>
          <w:szCs w:val="28"/>
          <w:lang w:eastAsia="ru-RU"/>
        </w:rPr>
        <w:drawing>
          <wp:anchor distT="0" distB="0" distL="114300" distR="114300" simplePos="0" relativeHeight="251679744" behindDoc="1" locked="0" layoutInCell="1" allowOverlap="1">
            <wp:simplePos x="0" y="0"/>
            <wp:positionH relativeFrom="column">
              <wp:posOffset>2966933</wp:posOffset>
            </wp:positionH>
            <wp:positionV relativeFrom="paragraph">
              <wp:posOffset>159386</wp:posOffset>
            </wp:positionV>
            <wp:extent cx="1163798" cy="1371600"/>
            <wp:effectExtent l="0" t="0" r="0" b="0"/>
            <wp:wrapNone/>
            <wp:docPr id="512" name="Рисунок 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0"/>
                    <pic:cNvPicPr>
                      <a:picLocks noChangeAspect="1" noChangeArrowheads="1"/>
                    </pic:cNvPicPr>
                  </pic:nvPicPr>
                  <pic:blipFill>
                    <a:blip r:embed="rId3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169565" cy="1378397"/>
                    </a:xfrm>
                    <a:prstGeom prst="rect">
                      <a:avLst/>
                    </a:prstGeom>
                    <a:noFill/>
                    <a:ln>
                      <a:noFill/>
                    </a:ln>
                  </pic:spPr>
                </pic:pic>
              </a:graphicData>
            </a:graphic>
          </wp:anchor>
        </w:drawing>
      </w:r>
      <w:r w:rsidRPr="00196D12">
        <w:rPr>
          <w:rFonts w:ascii="Times New Roman" w:hAnsi="Times New Roman"/>
          <w:noProof/>
          <w:color w:val="000000" w:themeColor="text1"/>
          <w:sz w:val="28"/>
          <w:szCs w:val="28"/>
          <w:lang w:eastAsia="ru-RU"/>
        </w:rPr>
        <w:drawing>
          <wp:anchor distT="0" distB="0" distL="114300" distR="114300" simplePos="0" relativeHeight="251676672" behindDoc="1" locked="0" layoutInCell="1" allowOverlap="1">
            <wp:simplePos x="0" y="0"/>
            <wp:positionH relativeFrom="column">
              <wp:posOffset>-294428</wp:posOffset>
            </wp:positionH>
            <wp:positionV relativeFrom="paragraph">
              <wp:posOffset>210185</wp:posOffset>
            </wp:positionV>
            <wp:extent cx="1263650" cy="1320800"/>
            <wp:effectExtent l="0" t="0" r="0" b="0"/>
            <wp:wrapThrough wrapText="bothSides">
              <wp:wrapPolygon edited="0">
                <wp:start x="0" y="0"/>
                <wp:lineTo x="0" y="21185"/>
                <wp:lineTo x="21166" y="21185"/>
                <wp:lineTo x="21166" y="0"/>
                <wp:lineTo x="0" y="0"/>
              </wp:wrapPolygon>
            </wp:wrapThrough>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4"/>
                    <pic:cNvPicPr>
                      <a:picLocks noChangeAspect="1" noChangeArrowheads="1"/>
                    </pic:cNvPicPr>
                  </pic:nvPicPr>
                  <pic:blipFill>
                    <a:blip r:embed="rId3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263650" cy="1320800"/>
                    </a:xfrm>
                    <a:prstGeom prst="rect">
                      <a:avLst/>
                    </a:prstGeom>
                    <a:noFill/>
                    <a:ln>
                      <a:noFill/>
                    </a:ln>
                  </pic:spPr>
                </pic:pic>
              </a:graphicData>
            </a:graphic>
          </wp:anchor>
        </w:drawing>
      </w:r>
    </w:p>
    <w:p w:rsidR="00265B78" w:rsidRPr="00196D12" w:rsidRDefault="00265B78" w:rsidP="00265B78">
      <w:pPr>
        <w:spacing w:after="0" w:line="240" w:lineRule="auto"/>
        <w:ind w:firstLine="709"/>
        <w:jc w:val="both"/>
        <w:rPr>
          <w:rFonts w:ascii="Times New Roman" w:hAnsi="Times New Roman"/>
          <w:b/>
          <w:color w:val="000000" w:themeColor="text1"/>
          <w:sz w:val="28"/>
          <w:szCs w:val="28"/>
          <w:lang w:val="kk-KZ"/>
        </w:rPr>
      </w:pPr>
    </w:p>
    <w:p w:rsidR="00265B78" w:rsidRPr="00196D12" w:rsidRDefault="00265B78" w:rsidP="00265B78">
      <w:pPr>
        <w:spacing w:after="0" w:line="240" w:lineRule="auto"/>
        <w:ind w:firstLine="709"/>
        <w:jc w:val="both"/>
        <w:rPr>
          <w:rFonts w:ascii="Times New Roman" w:hAnsi="Times New Roman"/>
          <w:b/>
          <w:color w:val="000000" w:themeColor="text1"/>
          <w:sz w:val="28"/>
          <w:szCs w:val="28"/>
          <w:lang w:val="kk-KZ"/>
        </w:rPr>
      </w:pPr>
    </w:p>
    <w:p w:rsidR="00265B78" w:rsidRPr="00196D12" w:rsidRDefault="00265B78" w:rsidP="00265B78">
      <w:pPr>
        <w:spacing w:after="0" w:line="240" w:lineRule="auto"/>
        <w:ind w:firstLine="709"/>
        <w:jc w:val="both"/>
        <w:rPr>
          <w:rFonts w:ascii="Times New Roman" w:hAnsi="Times New Roman"/>
          <w:b/>
          <w:color w:val="000000" w:themeColor="text1"/>
          <w:sz w:val="28"/>
          <w:szCs w:val="28"/>
          <w:lang w:val="kk-KZ"/>
        </w:rPr>
      </w:pPr>
    </w:p>
    <w:p w:rsidR="00265B78" w:rsidRPr="00196D12" w:rsidRDefault="00265B78" w:rsidP="00265B78">
      <w:pPr>
        <w:spacing w:after="0" w:line="240" w:lineRule="auto"/>
        <w:ind w:firstLine="709"/>
        <w:jc w:val="both"/>
        <w:rPr>
          <w:rFonts w:ascii="Times New Roman" w:hAnsi="Times New Roman"/>
          <w:b/>
          <w:color w:val="000000" w:themeColor="text1"/>
          <w:sz w:val="28"/>
          <w:szCs w:val="28"/>
          <w:lang w:val="kk-KZ"/>
        </w:rPr>
      </w:pPr>
    </w:p>
    <w:p w:rsidR="00265B78" w:rsidRPr="00196D12" w:rsidRDefault="00265B78" w:rsidP="00265B78">
      <w:pPr>
        <w:spacing w:after="0" w:line="240" w:lineRule="auto"/>
        <w:ind w:firstLine="709"/>
        <w:jc w:val="both"/>
        <w:rPr>
          <w:rFonts w:ascii="Times New Roman" w:hAnsi="Times New Roman"/>
          <w:b/>
          <w:color w:val="000000" w:themeColor="text1"/>
          <w:sz w:val="28"/>
          <w:szCs w:val="28"/>
          <w:lang w:val="kk-KZ"/>
        </w:rPr>
      </w:pPr>
    </w:p>
    <w:p w:rsidR="00265B78" w:rsidRPr="00196D12" w:rsidRDefault="00265B78" w:rsidP="00265B78">
      <w:pPr>
        <w:spacing w:after="0" w:line="240" w:lineRule="auto"/>
        <w:ind w:firstLine="709"/>
        <w:jc w:val="both"/>
        <w:rPr>
          <w:rFonts w:ascii="Times New Roman" w:hAnsi="Times New Roman"/>
          <w:b/>
          <w:color w:val="000000" w:themeColor="text1"/>
          <w:sz w:val="28"/>
          <w:szCs w:val="28"/>
          <w:lang w:val="kk-KZ"/>
        </w:rPr>
      </w:pPr>
    </w:p>
    <w:p w:rsidR="00265B78" w:rsidRPr="00196D12" w:rsidRDefault="00265B78" w:rsidP="00265B78">
      <w:pPr>
        <w:spacing w:after="0" w:line="240" w:lineRule="auto"/>
        <w:ind w:firstLine="709"/>
        <w:jc w:val="both"/>
        <w:rPr>
          <w:rFonts w:ascii="Times New Roman" w:hAnsi="Times New Roman"/>
          <w:b/>
          <w:color w:val="000000" w:themeColor="text1"/>
          <w:sz w:val="28"/>
          <w:szCs w:val="28"/>
          <w:lang w:val="kk-KZ"/>
        </w:rPr>
      </w:pPr>
    </w:p>
    <w:p w:rsidR="00265B78" w:rsidRPr="00196D12" w:rsidRDefault="00265B78" w:rsidP="00265B78">
      <w:pPr>
        <w:spacing w:after="0" w:line="240" w:lineRule="auto"/>
        <w:ind w:firstLine="709"/>
        <w:jc w:val="both"/>
        <w:rPr>
          <w:rFonts w:ascii="Times New Roman" w:hAnsi="Times New Roman"/>
          <w:b/>
          <w:color w:val="000000" w:themeColor="text1"/>
          <w:sz w:val="28"/>
          <w:szCs w:val="28"/>
          <w:lang w:val="kk-KZ"/>
        </w:rPr>
      </w:pPr>
    </w:p>
    <w:p w:rsidR="00265B78" w:rsidRPr="00196D12" w:rsidRDefault="00265B78" w:rsidP="00265B78">
      <w:pPr>
        <w:spacing w:after="0" w:line="240" w:lineRule="auto"/>
        <w:ind w:firstLine="709"/>
        <w:jc w:val="both"/>
        <w:rPr>
          <w:rFonts w:ascii="Times New Roman" w:hAnsi="Times New Roman"/>
          <w:b/>
          <w:color w:val="000000" w:themeColor="text1"/>
          <w:sz w:val="28"/>
          <w:szCs w:val="28"/>
          <w:lang w:val="kk-KZ"/>
        </w:rPr>
      </w:pPr>
    </w:p>
    <w:p w:rsidR="00265B78" w:rsidRPr="00196D12" w:rsidRDefault="00265B78" w:rsidP="00265B78">
      <w:pPr>
        <w:spacing w:after="0" w:line="240" w:lineRule="auto"/>
        <w:ind w:firstLine="709"/>
        <w:jc w:val="both"/>
        <w:rPr>
          <w:rFonts w:ascii="Times New Roman" w:hAnsi="Times New Roman"/>
          <w:b/>
          <w:color w:val="000000" w:themeColor="text1"/>
          <w:sz w:val="28"/>
          <w:szCs w:val="28"/>
          <w:lang w:val="kk-KZ"/>
        </w:rPr>
      </w:pPr>
    </w:p>
    <w:p w:rsidR="00265B78" w:rsidRPr="00196D12" w:rsidRDefault="00265B78" w:rsidP="00265B78">
      <w:pPr>
        <w:spacing w:after="0" w:line="240" w:lineRule="auto"/>
        <w:ind w:firstLine="709"/>
        <w:jc w:val="both"/>
        <w:rPr>
          <w:rFonts w:ascii="Times New Roman" w:hAnsi="Times New Roman"/>
          <w:b/>
          <w:color w:val="000000" w:themeColor="text1"/>
          <w:sz w:val="28"/>
          <w:szCs w:val="28"/>
          <w:lang w:val="kk-KZ"/>
        </w:rPr>
      </w:pPr>
    </w:p>
    <w:p w:rsidR="00265B78" w:rsidRPr="00196D12" w:rsidRDefault="00265B78" w:rsidP="00265B78">
      <w:pPr>
        <w:spacing w:after="0" w:line="240" w:lineRule="auto"/>
        <w:ind w:firstLine="709"/>
        <w:jc w:val="both"/>
        <w:rPr>
          <w:rFonts w:ascii="Times New Roman" w:hAnsi="Times New Roman"/>
          <w:b/>
          <w:color w:val="000000" w:themeColor="text1"/>
          <w:sz w:val="28"/>
          <w:szCs w:val="28"/>
          <w:lang w:val="kk-KZ"/>
        </w:rPr>
      </w:pPr>
    </w:p>
    <w:p w:rsidR="00265B78" w:rsidRPr="00196D12" w:rsidRDefault="00265B78" w:rsidP="00265B78">
      <w:pPr>
        <w:spacing w:after="0" w:line="240" w:lineRule="auto"/>
        <w:ind w:firstLine="709"/>
        <w:jc w:val="both"/>
        <w:rPr>
          <w:rFonts w:ascii="Times New Roman" w:hAnsi="Times New Roman"/>
          <w:b/>
          <w:color w:val="000000" w:themeColor="text1"/>
          <w:sz w:val="28"/>
          <w:szCs w:val="28"/>
          <w:lang w:val="kk-KZ"/>
        </w:rPr>
      </w:pPr>
      <w:r w:rsidRPr="00196D12">
        <w:rPr>
          <w:rFonts w:ascii="Times New Roman" w:hAnsi="Times New Roman"/>
          <w:b/>
          <w:noProof/>
          <w:color w:val="000000" w:themeColor="text1"/>
          <w:sz w:val="28"/>
          <w:szCs w:val="28"/>
          <w:lang w:eastAsia="ru-RU"/>
        </w:rPr>
        <w:drawing>
          <wp:anchor distT="0" distB="0" distL="114300" distR="114300" simplePos="0" relativeHeight="251697152" behindDoc="1" locked="0" layoutInCell="1" allowOverlap="1">
            <wp:simplePos x="0" y="0"/>
            <wp:positionH relativeFrom="column">
              <wp:posOffset>4564380</wp:posOffset>
            </wp:positionH>
            <wp:positionV relativeFrom="paragraph">
              <wp:posOffset>140335</wp:posOffset>
            </wp:positionV>
            <wp:extent cx="1247140" cy="1720850"/>
            <wp:effectExtent l="0" t="0" r="0" b="0"/>
            <wp:wrapNone/>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6"/>
                    <pic:cNvPicPr>
                      <a:picLocks noChangeAspect="1" noChangeArrowheads="1"/>
                    </pic:cNvPicPr>
                  </pic:nvPicPr>
                  <pic:blipFill>
                    <a:blip r:embed="rId3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247140" cy="1720850"/>
                    </a:xfrm>
                    <a:prstGeom prst="rect">
                      <a:avLst/>
                    </a:prstGeom>
                    <a:noFill/>
                    <a:ln>
                      <a:noFill/>
                    </a:ln>
                  </pic:spPr>
                </pic:pic>
              </a:graphicData>
            </a:graphic>
          </wp:anchor>
        </w:drawing>
      </w:r>
      <w:r w:rsidRPr="00196D12">
        <w:rPr>
          <w:rFonts w:ascii="Times New Roman" w:hAnsi="Times New Roman"/>
          <w:b/>
          <w:noProof/>
          <w:color w:val="000000" w:themeColor="text1"/>
          <w:sz w:val="28"/>
          <w:szCs w:val="28"/>
          <w:lang w:eastAsia="ru-RU"/>
        </w:rPr>
        <w:drawing>
          <wp:anchor distT="0" distB="0" distL="114300" distR="114300" simplePos="0" relativeHeight="251696128" behindDoc="1" locked="0" layoutInCell="1" allowOverlap="1">
            <wp:simplePos x="0" y="0"/>
            <wp:positionH relativeFrom="column">
              <wp:posOffset>3055620</wp:posOffset>
            </wp:positionH>
            <wp:positionV relativeFrom="paragraph">
              <wp:posOffset>80645</wp:posOffset>
            </wp:positionV>
            <wp:extent cx="1296035" cy="1697355"/>
            <wp:effectExtent l="0" t="0" r="0" b="0"/>
            <wp:wrapNone/>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4"/>
                    <pic:cNvPicPr>
                      <a:picLocks noChangeAspect="1" noChangeArrowheads="1"/>
                    </pic:cNvPicPr>
                  </pic:nvPicPr>
                  <pic:blipFill>
                    <a:blip r:embed="rId3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296035" cy="1697355"/>
                    </a:xfrm>
                    <a:prstGeom prst="rect">
                      <a:avLst/>
                    </a:prstGeom>
                    <a:noFill/>
                    <a:ln>
                      <a:noFill/>
                    </a:ln>
                  </pic:spPr>
                </pic:pic>
              </a:graphicData>
            </a:graphic>
          </wp:anchor>
        </w:drawing>
      </w:r>
      <w:r w:rsidRPr="00196D12">
        <w:rPr>
          <w:rFonts w:ascii="Times New Roman" w:hAnsi="Times New Roman"/>
          <w:b/>
          <w:noProof/>
          <w:color w:val="000000" w:themeColor="text1"/>
          <w:sz w:val="28"/>
          <w:szCs w:val="28"/>
          <w:lang w:eastAsia="ru-RU"/>
        </w:rPr>
        <w:drawing>
          <wp:anchor distT="0" distB="0" distL="114300" distR="114300" simplePos="0" relativeHeight="251694080" behindDoc="1" locked="0" layoutInCell="1" allowOverlap="1">
            <wp:simplePos x="0" y="0"/>
            <wp:positionH relativeFrom="column">
              <wp:posOffset>1019175</wp:posOffset>
            </wp:positionH>
            <wp:positionV relativeFrom="paragraph">
              <wp:posOffset>140758</wp:posOffset>
            </wp:positionV>
            <wp:extent cx="1432560" cy="1624330"/>
            <wp:effectExtent l="0" t="0" r="0" b="0"/>
            <wp:wrapNone/>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2"/>
                    <pic:cNvPicPr>
                      <a:picLocks noChangeAspect="1" noChangeArrowheads="1"/>
                    </pic:cNvPicPr>
                  </pic:nvPicPr>
                  <pic:blipFill>
                    <a:blip r:embed="rId3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432560" cy="1624330"/>
                    </a:xfrm>
                    <a:prstGeom prst="rect">
                      <a:avLst/>
                    </a:prstGeom>
                    <a:noFill/>
                    <a:ln>
                      <a:noFill/>
                    </a:ln>
                  </pic:spPr>
                </pic:pic>
              </a:graphicData>
            </a:graphic>
          </wp:anchor>
        </w:drawing>
      </w:r>
    </w:p>
    <w:p w:rsidR="00265B78" w:rsidRPr="00196D12" w:rsidRDefault="00265B78" w:rsidP="00265B78">
      <w:pPr>
        <w:spacing w:after="0" w:line="240" w:lineRule="auto"/>
        <w:ind w:firstLine="709"/>
        <w:jc w:val="both"/>
        <w:rPr>
          <w:rFonts w:ascii="Times New Roman" w:hAnsi="Times New Roman"/>
          <w:b/>
          <w:color w:val="000000" w:themeColor="text1"/>
          <w:sz w:val="28"/>
          <w:szCs w:val="28"/>
          <w:lang w:val="kk-KZ"/>
        </w:rPr>
      </w:pPr>
    </w:p>
    <w:p w:rsidR="00265B78" w:rsidRPr="00196D12" w:rsidRDefault="00265B78" w:rsidP="00265B78">
      <w:pPr>
        <w:spacing w:after="0" w:line="240" w:lineRule="auto"/>
        <w:ind w:firstLine="709"/>
        <w:jc w:val="both"/>
        <w:rPr>
          <w:rFonts w:ascii="Times New Roman" w:hAnsi="Times New Roman"/>
          <w:b/>
          <w:color w:val="000000" w:themeColor="text1"/>
          <w:sz w:val="28"/>
          <w:szCs w:val="28"/>
          <w:lang w:val="kk-KZ"/>
        </w:rPr>
      </w:pPr>
      <w:r w:rsidRPr="00196D12">
        <w:rPr>
          <w:rFonts w:ascii="Times New Roman" w:hAnsi="Times New Roman"/>
          <w:b/>
          <w:noProof/>
          <w:color w:val="000000" w:themeColor="text1"/>
          <w:sz w:val="28"/>
          <w:szCs w:val="28"/>
          <w:lang w:eastAsia="ru-RU"/>
        </w:rPr>
        <w:drawing>
          <wp:anchor distT="0" distB="0" distL="114300" distR="114300" simplePos="0" relativeHeight="251692032" behindDoc="1" locked="0" layoutInCell="1" allowOverlap="1">
            <wp:simplePos x="0" y="0"/>
            <wp:positionH relativeFrom="column">
              <wp:posOffset>-545465</wp:posOffset>
            </wp:positionH>
            <wp:positionV relativeFrom="paragraph">
              <wp:posOffset>178435</wp:posOffset>
            </wp:positionV>
            <wp:extent cx="1268730" cy="1844040"/>
            <wp:effectExtent l="0" t="0" r="0" b="0"/>
            <wp:wrapThrough wrapText="bothSides">
              <wp:wrapPolygon edited="0">
                <wp:start x="0" y="0"/>
                <wp:lineTo x="0" y="21421"/>
                <wp:lineTo x="21405" y="21421"/>
                <wp:lineTo x="21405" y="0"/>
                <wp:lineTo x="0" y="0"/>
              </wp:wrapPolygon>
            </wp:wrapThrough>
            <wp:docPr id="516" name="Рисунок 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5"/>
                    <pic:cNvPicPr>
                      <a:picLocks noChangeAspect="1" noChangeArrowheads="1"/>
                    </pic:cNvPicPr>
                  </pic:nvPicPr>
                  <pic:blipFill>
                    <a:blip r:embed="rId3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268730" cy="1844040"/>
                    </a:xfrm>
                    <a:prstGeom prst="rect">
                      <a:avLst/>
                    </a:prstGeom>
                    <a:noFill/>
                    <a:ln>
                      <a:noFill/>
                    </a:ln>
                  </pic:spPr>
                </pic:pic>
              </a:graphicData>
            </a:graphic>
          </wp:anchor>
        </w:drawing>
      </w:r>
    </w:p>
    <w:p w:rsidR="00265B78" w:rsidRPr="00196D12" w:rsidRDefault="00265B78" w:rsidP="00265B78">
      <w:pPr>
        <w:spacing w:after="0" w:line="240" w:lineRule="auto"/>
        <w:ind w:firstLine="709"/>
        <w:jc w:val="both"/>
        <w:rPr>
          <w:rFonts w:ascii="Times New Roman" w:hAnsi="Times New Roman"/>
          <w:b/>
          <w:color w:val="000000" w:themeColor="text1"/>
          <w:sz w:val="28"/>
          <w:szCs w:val="28"/>
          <w:lang w:val="kk-KZ"/>
        </w:rPr>
      </w:pPr>
    </w:p>
    <w:p w:rsidR="00265B78" w:rsidRPr="00196D12" w:rsidRDefault="00265B78" w:rsidP="00265B78">
      <w:pPr>
        <w:spacing w:after="0" w:line="240" w:lineRule="auto"/>
        <w:ind w:firstLine="709"/>
        <w:jc w:val="both"/>
        <w:rPr>
          <w:rFonts w:ascii="Times New Roman" w:hAnsi="Times New Roman"/>
          <w:b/>
          <w:color w:val="000000" w:themeColor="text1"/>
          <w:sz w:val="28"/>
          <w:szCs w:val="28"/>
          <w:lang w:val="kk-KZ"/>
        </w:rPr>
      </w:pPr>
    </w:p>
    <w:p w:rsidR="00265B78" w:rsidRPr="00196D12" w:rsidRDefault="00265B78" w:rsidP="00265B78">
      <w:pPr>
        <w:spacing w:after="0" w:line="240" w:lineRule="auto"/>
        <w:ind w:firstLine="709"/>
        <w:jc w:val="both"/>
        <w:rPr>
          <w:rFonts w:ascii="Times New Roman" w:hAnsi="Times New Roman"/>
          <w:b/>
          <w:color w:val="000000" w:themeColor="text1"/>
          <w:sz w:val="28"/>
          <w:szCs w:val="28"/>
          <w:lang w:val="kk-KZ"/>
        </w:rPr>
      </w:pPr>
    </w:p>
    <w:p w:rsidR="00265B78" w:rsidRPr="00196D12" w:rsidRDefault="00265B78" w:rsidP="00265B78">
      <w:pPr>
        <w:spacing w:after="0" w:line="240" w:lineRule="auto"/>
        <w:ind w:firstLine="709"/>
        <w:jc w:val="both"/>
        <w:rPr>
          <w:rFonts w:ascii="Times New Roman" w:hAnsi="Times New Roman"/>
          <w:b/>
          <w:color w:val="000000" w:themeColor="text1"/>
          <w:sz w:val="28"/>
          <w:szCs w:val="28"/>
          <w:lang w:val="kk-KZ"/>
        </w:rPr>
      </w:pPr>
    </w:p>
    <w:p w:rsidR="00265B78" w:rsidRPr="00196D12" w:rsidRDefault="00265B78" w:rsidP="00265B78">
      <w:pPr>
        <w:spacing w:after="0" w:line="240" w:lineRule="auto"/>
        <w:ind w:firstLine="709"/>
        <w:jc w:val="both"/>
        <w:rPr>
          <w:rFonts w:ascii="Times New Roman" w:hAnsi="Times New Roman"/>
          <w:b/>
          <w:color w:val="000000" w:themeColor="text1"/>
          <w:sz w:val="28"/>
          <w:szCs w:val="28"/>
          <w:lang w:val="kk-KZ"/>
        </w:rPr>
      </w:pPr>
    </w:p>
    <w:p w:rsidR="00265B78" w:rsidRPr="00196D12" w:rsidRDefault="00265B78" w:rsidP="00265B78">
      <w:pPr>
        <w:pStyle w:val="ac"/>
        <w:spacing w:after="0" w:line="240" w:lineRule="auto"/>
        <w:ind w:left="792" w:firstLine="709"/>
        <w:jc w:val="both"/>
        <w:rPr>
          <w:rFonts w:ascii="Times New Roman" w:hAnsi="Times New Roman"/>
          <w:color w:val="000000" w:themeColor="text1"/>
          <w:sz w:val="28"/>
          <w:szCs w:val="28"/>
          <w:lang w:val="kk-KZ"/>
        </w:rPr>
      </w:pPr>
    </w:p>
    <w:p w:rsidR="00265B78" w:rsidRPr="00196D12" w:rsidRDefault="00265B78" w:rsidP="00265B78">
      <w:pPr>
        <w:spacing w:after="0" w:line="240" w:lineRule="auto"/>
        <w:ind w:left="432" w:firstLine="709"/>
        <w:jc w:val="both"/>
        <w:rPr>
          <w:rFonts w:ascii="Times New Roman" w:hAnsi="Times New Roman"/>
          <w:color w:val="000000" w:themeColor="text1"/>
          <w:sz w:val="28"/>
          <w:szCs w:val="28"/>
          <w:lang w:val="kk-KZ"/>
        </w:rPr>
      </w:pPr>
    </w:p>
    <w:p w:rsidR="00265B78" w:rsidRPr="00196D12" w:rsidRDefault="00265B78" w:rsidP="00265B78">
      <w:pPr>
        <w:pStyle w:val="ac"/>
        <w:spacing w:after="0" w:line="240" w:lineRule="auto"/>
        <w:ind w:left="792" w:firstLine="709"/>
        <w:jc w:val="both"/>
        <w:rPr>
          <w:rFonts w:ascii="Times New Roman" w:hAnsi="Times New Roman"/>
          <w:color w:val="000000" w:themeColor="text1"/>
          <w:sz w:val="28"/>
          <w:szCs w:val="28"/>
          <w:lang w:val="kk-KZ"/>
        </w:rPr>
      </w:pPr>
      <w:r w:rsidRPr="00196D12">
        <w:rPr>
          <w:rFonts w:ascii="Times New Roman" w:hAnsi="Times New Roman"/>
          <w:noProof/>
          <w:color w:val="000000" w:themeColor="text1"/>
          <w:sz w:val="28"/>
          <w:szCs w:val="28"/>
          <w:lang w:eastAsia="ru-RU"/>
        </w:rPr>
        <w:drawing>
          <wp:anchor distT="0" distB="0" distL="114300" distR="114300" simplePos="0" relativeHeight="251688960" behindDoc="1" locked="0" layoutInCell="1" allowOverlap="1">
            <wp:simplePos x="0" y="0"/>
            <wp:positionH relativeFrom="column">
              <wp:posOffset>2832735</wp:posOffset>
            </wp:positionH>
            <wp:positionV relativeFrom="paragraph">
              <wp:posOffset>171450</wp:posOffset>
            </wp:positionV>
            <wp:extent cx="2087880" cy="2195195"/>
            <wp:effectExtent l="0" t="0" r="0" b="0"/>
            <wp:wrapNone/>
            <wp:docPr id="519" name="Рисунок 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0"/>
                    <pic:cNvPicPr>
                      <a:picLocks noChangeAspect="1" noChangeArrowheads="1"/>
                    </pic:cNvPicPr>
                  </pic:nvPicPr>
                  <pic:blipFill>
                    <a:blip r:embed="rId3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087880" cy="2195195"/>
                    </a:xfrm>
                    <a:prstGeom prst="rect">
                      <a:avLst/>
                    </a:prstGeom>
                    <a:noFill/>
                    <a:ln>
                      <a:noFill/>
                    </a:ln>
                  </pic:spPr>
                </pic:pic>
              </a:graphicData>
            </a:graphic>
          </wp:anchor>
        </w:drawing>
      </w:r>
    </w:p>
    <w:p w:rsidR="00265B78" w:rsidRPr="00196D12" w:rsidRDefault="00265B78" w:rsidP="00265B78">
      <w:pPr>
        <w:pStyle w:val="ac"/>
        <w:spacing w:after="0" w:line="240" w:lineRule="auto"/>
        <w:ind w:left="792" w:firstLine="709"/>
        <w:jc w:val="both"/>
        <w:rPr>
          <w:rFonts w:ascii="Times New Roman" w:hAnsi="Times New Roman"/>
          <w:color w:val="000000" w:themeColor="text1"/>
          <w:sz w:val="28"/>
          <w:szCs w:val="28"/>
          <w:lang w:val="kk-KZ"/>
        </w:rPr>
      </w:pPr>
      <w:r w:rsidRPr="00196D12">
        <w:rPr>
          <w:rFonts w:ascii="Times New Roman" w:hAnsi="Times New Roman"/>
          <w:noProof/>
          <w:color w:val="000000" w:themeColor="text1"/>
          <w:sz w:val="28"/>
          <w:szCs w:val="28"/>
          <w:lang w:eastAsia="ru-RU"/>
        </w:rPr>
        <w:drawing>
          <wp:anchor distT="0" distB="0" distL="114300" distR="114300" simplePos="0" relativeHeight="251686912" behindDoc="1" locked="0" layoutInCell="1" allowOverlap="1">
            <wp:simplePos x="0" y="0"/>
            <wp:positionH relativeFrom="column">
              <wp:posOffset>913130</wp:posOffset>
            </wp:positionH>
            <wp:positionV relativeFrom="paragraph">
              <wp:posOffset>72390</wp:posOffset>
            </wp:positionV>
            <wp:extent cx="1592580" cy="2135505"/>
            <wp:effectExtent l="0" t="0" r="0" b="0"/>
            <wp:wrapNone/>
            <wp:docPr id="520" name="Рисунок 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8"/>
                    <pic:cNvPicPr>
                      <a:picLocks noChangeAspect="1" noChangeArrowheads="1"/>
                    </pic:cNvPicPr>
                  </pic:nvPicPr>
                  <pic:blipFill>
                    <a:blip r:embed="rId3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592580" cy="2135505"/>
                    </a:xfrm>
                    <a:prstGeom prst="rect">
                      <a:avLst/>
                    </a:prstGeom>
                    <a:noFill/>
                    <a:ln>
                      <a:noFill/>
                    </a:ln>
                  </pic:spPr>
                </pic:pic>
              </a:graphicData>
            </a:graphic>
          </wp:anchor>
        </w:drawing>
      </w:r>
    </w:p>
    <w:p w:rsidR="00265B78" w:rsidRPr="00196D12" w:rsidRDefault="00265B78" w:rsidP="00265B78">
      <w:pPr>
        <w:pStyle w:val="ac"/>
        <w:spacing w:after="0" w:line="240" w:lineRule="auto"/>
        <w:ind w:left="792" w:firstLine="709"/>
        <w:jc w:val="both"/>
        <w:rPr>
          <w:rFonts w:ascii="Times New Roman" w:hAnsi="Times New Roman"/>
          <w:color w:val="000000" w:themeColor="text1"/>
          <w:sz w:val="28"/>
          <w:szCs w:val="28"/>
          <w:lang w:val="kk-KZ"/>
        </w:rPr>
      </w:pPr>
      <w:r w:rsidRPr="00196D12">
        <w:rPr>
          <w:rFonts w:ascii="Times New Roman" w:hAnsi="Times New Roman"/>
          <w:noProof/>
          <w:color w:val="000000" w:themeColor="text1"/>
          <w:sz w:val="28"/>
          <w:szCs w:val="28"/>
          <w:lang w:eastAsia="ru-RU"/>
        </w:rPr>
        <w:drawing>
          <wp:anchor distT="0" distB="0" distL="114300" distR="114300" simplePos="0" relativeHeight="251678720" behindDoc="1" locked="0" layoutInCell="1" allowOverlap="1">
            <wp:simplePos x="0" y="0"/>
            <wp:positionH relativeFrom="column">
              <wp:posOffset>-250614</wp:posOffset>
            </wp:positionH>
            <wp:positionV relativeFrom="paragraph">
              <wp:posOffset>227965</wp:posOffset>
            </wp:positionV>
            <wp:extent cx="1232535" cy="1731645"/>
            <wp:effectExtent l="0" t="0" r="0" b="0"/>
            <wp:wrapNone/>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7"/>
                    <pic:cNvPicPr>
                      <a:picLocks noChangeAspect="1" noChangeArrowheads="1"/>
                    </pic:cNvPicPr>
                  </pic:nvPicPr>
                  <pic:blipFill>
                    <a:blip r:embed="rId3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232535" cy="1731645"/>
                    </a:xfrm>
                    <a:prstGeom prst="rect">
                      <a:avLst/>
                    </a:prstGeom>
                    <a:noFill/>
                    <a:ln>
                      <a:noFill/>
                    </a:ln>
                  </pic:spPr>
                </pic:pic>
              </a:graphicData>
            </a:graphic>
          </wp:anchor>
        </w:drawing>
      </w:r>
    </w:p>
    <w:p w:rsidR="00265B78" w:rsidRPr="00196D12" w:rsidRDefault="00265B78" w:rsidP="00265B78">
      <w:pPr>
        <w:pStyle w:val="ac"/>
        <w:spacing w:after="0" w:line="240" w:lineRule="auto"/>
        <w:ind w:left="792" w:firstLine="709"/>
        <w:jc w:val="both"/>
        <w:rPr>
          <w:rFonts w:ascii="Times New Roman" w:hAnsi="Times New Roman"/>
          <w:color w:val="000000" w:themeColor="text1"/>
          <w:sz w:val="28"/>
          <w:szCs w:val="28"/>
          <w:lang w:val="kk-KZ"/>
        </w:rPr>
      </w:pPr>
    </w:p>
    <w:p w:rsidR="00265B78" w:rsidRPr="00196D12" w:rsidRDefault="00265B78" w:rsidP="00265B78">
      <w:pPr>
        <w:pStyle w:val="ac"/>
        <w:spacing w:after="0" w:line="240" w:lineRule="auto"/>
        <w:ind w:left="792" w:firstLine="709"/>
        <w:jc w:val="both"/>
        <w:rPr>
          <w:rFonts w:ascii="Times New Roman" w:hAnsi="Times New Roman"/>
          <w:color w:val="000000" w:themeColor="text1"/>
          <w:sz w:val="28"/>
          <w:szCs w:val="28"/>
          <w:lang w:val="kk-KZ"/>
        </w:rPr>
      </w:pPr>
    </w:p>
    <w:p w:rsidR="00265B78" w:rsidRPr="00196D12" w:rsidRDefault="00265B78" w:rsidP="00265B78">
      <w:pPr>
        <w:pStyle w:val="ac"/>
        <w:spacing w:after="0" w:line="240" w:lineRule="auto"/>
        <w:ind w:left="792" w:firstLine="709"/>
        <w:jc w:val="both"/>
        <w:rPr>
          <w:rFonts w:ascii="Times New Roman" w:hAnsi="Times New Roman"/>
          <w:color w:val="000000" w:themeColor="text1"/>
          <w:sz w:val="28"/>
          <w:szCs w:val="28"/>
          <w:lang w:val="kk-KZ"/>
        </w:rPr>
      </w:pPr>
    </w:p>
    <w:p w:rsidR="00265B78" w:rsidRPr="00196D12" w:rsidRDefault="00265B78" w:rsidP="00265B78">
      <w:pPr>
        <w:pStyle w:val="ac"/>
        <w:spacing w:after="0" w:line="240" w:lineRule="auto"/>
        <w:ind w:left="792" w:firstLine="709"/>
        <w:jc w:val="both"/>
        <w:rPr>
          <w:rFonts w:ascii="Times New Roman" w:hAnsi="Times New Roman"/>
          <w:color w:val="000000" w:themeColor="text1"/>
          <w:sz w:val="28"/>
          <w:szCs w:val="28"/>
          <w:lang w:val="kk-KZ"/>
        </w:rPr>
      </w:pPr>
    </w:p>
    <w:p w:rsidR="00265B78" w:rsidRPr="00196D12" w:rsidRDefault="00265B78" w:rsidP="00265B78">
      <w:pPr>
        <w:pStyle w:val="ac"/>
        <w:spacing w:after="0" w:line="240" w:lineRule="auto"/>
        <w:ind w:left="792" w:firstLine="709"/>
        <w:jc w:val="both"/>
        <w:rPr>
          <w:rFonts w:ascii="Times New Roman" w:hAnsi="Times New Roman"/>
          <w:color w:val="000000" w:themeColor="text1"/>
          <w:sz w:val="28"/>
          <w:szCs w:val="28"/>
          <w:lang w:val="kk-KZ"/>
        </w:rPr>
      </w:pPr>
    </w:p>
    <w:p w:rsidR="00265B78" w:rsidRPr="00196D12" w:rsidRDefault="00265B78" w:rsidP="00265B78">
      <w:pPr>
        <w:pStyle w:val="ac"/>
        <w:spacing w:after="0" w:line="240" w:lineRule="auto"/>
        <w:ind w:left="792" w:firstLine="709"/>
        <w:jc w:val="both"/>
        <w:rPr>
          <w:rFonts w:ascii="Times New Roman" w:hAnsi="Times New Roman"/>
          <w:color w:val="000000" w:themeColor="text1"/>
          <w:sz w:val="28"/>
          <w:szCs w:val="28"/>
          <w:lang w:val="kk-KZ"/>
        </w:rPr>
      </w:pPr>
    </w:p>
    <w:p w:rsidR="00265B78" w:rsidRPr="00196D12" w:rsidRDefault="00265B78" w:rsidP="00265B78">
      <w:pPr>
        <w:pStyle w:val="ac"/>
        <w:spacing w:after="0" w:line="240" w:lineRule="auto"/>
        <w:ind w:left="792" w:firstLine="709"/>
        <w:jc w:val="both"/>
        <w:rPr>
          <w:rFonts w:ascii="Times New Roman" w:hAnsi="Times New Roman"/>
          <w:color w:val="000000" w:themeColor="text1"/>
          <w:sz w:val="28"/>
          <w:szCs w:val="28"/>
          <w:lang w:val="kk-KZ"/>
        </w:rPr>
      </w:pPr>
    </w:p>
    <w:p w:rsidR="00265B78" w:rsidRPr="00196D12" w:rsidRDefault="00265B78" w:rsidP="00265B78">
      <w:pPr>
        <w:pStyle w:val="ac"/>
        <w:spacing w:after="0" w:line="240" w:lineRule="auto"/>
        <w:ind w:left="792" w:firstLine="709"/>
        <w:jc w:val="both"/>
        <w:rPr>
          <w:rFonts w:ascii="Times New Roman" w:hAnsi="Times New Roman"/>
          <w:color w:val="000000" w:themeColor="text1"/>
          <w:sz w:val="28"/>
          <w:szCs w:val="28"/>
          <w:lang w:val="kk-KZ"/>
        </w:rPr>
      </w:pPr>
    </w:p>
    <w:p w:rsidR="00265B78" w:rsidRPr="00196D12" w:rsidRDefault="00265B78" w:rsidP="00265B78">
      <w:pPr>
        <w:pStyle w:val="ac"/>
        <w:spacing w:after="0" w:line="240" w:lineRule="auto"/>
        <w:ind w:left="792" w:firstLine="709"/>
        <w:jc w:val="both"/>
        <w:rPr>
          <w:rFonts w:ascii="Times New Roman" w:hAnsi="Times New Roman"/>
          <w:color w:val="000000" w:themeColor="text1"/>
          <w:sz w:val="28"/>
          <w:szCs w:val="28"/>
          <w:lang w:val="kk-KZ"/>
        </w:rPr>
      </w:pPr>
    </w:p>
    <w:p w:rsidR="00265B78" w:rsidRPr="00196D12" w:rsidRDefault="00265B78" w:rsidP="00265B78">
      <w:pPr>
        <w:pStyle w:val="ac"/>
        <w:spacing w:after="0" w:line="240" w:lineRule="auto"/>
        <w:ind w:left="792" w:firstLine="709"/>
        <w:jc w:val="both"/>
        <w:rPr>
          <w:rFonts w:ascii="Times New Roman" w:hAnsi="Times New Roman"/>
          <w:color w:val="000000" w:themeColor="text1"/>
          <w:sz w:val="28"/>
          <w:szCs w:val="28"/>
          <w:lang w:val="kk-KZ"/>
        </w:rPr>
      </w:pPr>
    </w:p>
    <w:p w:rsidR="00265B78" w:rsidRPr="00196D12" w:rsidRDefault="00265B78" w:rsidP="00265B78">
      <w:pPr>
        <w:pStyle w:val="ac"/>
        <w:spacing w:after="0" w:line="240" w:lineRule="auto"/>
        <w:ind w:left="1501"/>
        <w:jc w:val="both"/>
        <w:rPr>
          <w:rFonts w:ascii="Times New Roman" w:hAnsi="Times New Roman"/>
          <w:color w:val="000000" w:themeColor="text1"/>
          <w:sz w:val="28"/>
          <w:szCs w:val="28"/>
          <w:lang w:val="kk-KZ"/>
        </w:rPr>
      </w:pPr>
      <w:r w:rsidRPr="00196D12">
        <w:rPr>
          <w:rFonts w:ascii="Times New Roman" w:hAnsi="Times New Roman"/>
          <w:noProof/>
          <w:color w:val="000000" w:themeColor="text1"/>
          <w:sz w:val="28"/>
          <w:szCs w:val="28"/>
          <w:vertAlign w:val="subscript"/>
          <w:lang w:eastAsia="ru-RU"/>
        </w:rPr>
        <w:drawing>
          <wp:anchor distT="0" distB="0" distL="114300" distR="114300" simplePos="0" relativeHeight="251687936" behindDoc="1" locked="0" layoutInCell="1" allowOverlap="1">
            <wp:simplePos x="0" y="0"/>
            <wp:positionH relativeFrom="column">
              <wp:posOffset>-457835</wp:posOffset>
            </wp:positionH>
            <wp:positionV relativeFrom="paragraph">
              <wp:posOffset>142240</wp:posOffset>
            </wp:positionV>
            <wp:extent cx="1662380" cy="2059595"/>
            <wp:effectExtent l="0" t="0" r="0" b="0"/>
            <wp:wrapThrough wrapText="bothSides">
              <wp:wrapPolygon edited="0">
                <wp:start x="0" y="0"/>
                <wp:lineTo x="0" y="21380"/>
                <wp:lineTo x="21295" y="21380"/>
                <wp:lineTo x="21295" y="0"/>
                <wp:lineTo x="0" y="0"/>
              </wp:wrapPolygon>
            </wp:wrapThrough>
            <wp:docPr id="521" name="Рисунок 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4"/>
                    <pic:cNvPicPr>
                      <a:picLocks noChangeAspect="1" noChangeArrowheads="1"/>
                    </pic:cNvPicPr>
                  </pic:nvPicPr>
                  <pic:blipFill>
                    <a:blip r:embed="rId3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662380" cy="2059595"/>
                    </a:xfrm>
                    <a:prstGeom prst="rect">
                      <a:avLst/>
                    </a:prstGeom>
                    <a:noFill/>
                    <a:ln>
                      <a:noFill/>
                    </a:ln>
                  </pic:spPr>
                </pic:pic>
              </a:graphicData>
            </a:graphic>
          </wp:anchor>
        </w:drawing>
      </w:r>
      <w:r w:rsidRPr="00196D12">
        <w:rPr>
          <w:rFonts w:ascii="Times New Roman" w:hAnsi="Times New Roman"/>
          <w:noProof/>
          <w:color w:val="000000" w:themeColor="text1"/>
          <w:sz w:val="28"/>
          <w:szCs w:val="28"/>
          <w:lang w:eastAsia="ru-RU"/>
        </w:rPr>
        <w:drawing>
          <wp:anchor distT="0" distB="0" distL="114300" distR="114300" simplePos="0" relativeHeight="251689984" behindDoc="1" locked="0" layoutInCell="1" allowOverlap="1">
            <wp:simplePos x="0" y="0"/>
            <wp:positionH relativeFrom="column">
              <wp:posOffset>1597025</wp:posOffset>
            </wp:positionH>
            <wp:positionV relativeFrom="paragraph">
              <wp:posOffset>139700</wp:posOffset>
            </wp:positionV>
            <wp:extent cx="1734800" cy="2057400"/>
            <wp:effectExtent l="0" t="0" r="0" b="0"/>
            <wp:wrapThrough wrapText="bothSides">
              <wp:wrapPolygon edited="0">
                <wp:start x="0" y="0"/>
                <wp:lineTo x="0" y="21400"/>
                <wp:lineTo x="21355" y="21400"/>
                <wp:lineTo x="21355" y="0"/>
                <wp:lineTo x="0" y="0"/>
              </wp:wrapPolygon>
            </wp:wrapThrough>
            <wp:docPr id="526" name="Рисунок 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5"/>
                    <pic:cNvPicPr>
                      <a:picLocks noChangeAspect="1" noChangeArrowheads="1"/>
                    </pic:cNvPicPr>
                  </pic:nvPicPr>
                  <pic:blipFill>
                    <a:blip r:embed="rId4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734800" cy="2057400"/>
                    </a:xfrm>
                    <a:prstGeom prst="rect">
                      <a:avLst/>
                    </a:prstGeom>
                    <a:noFill/>
                    <a:ln>
                      <a:noFill/>
                    </a:ln>
                  </pic:spPr>
                </pic:pic>
              </a:graphicData>
            </a:graphic>
          </wp:anchor>
        </w:drawing>
      </w:r>
      <w:r w:rsidRPr="00196D12">
        <w:rPr>
          <w:rFonts w:ascii="Times New Roman" w:hAnsi="Times New Roman"/>
          <w:noProof/>
          <w:color w:val="000000" w:themeColor="text1"/>
          <w:sz w:val="28"/>
          <w:szCs w:val="28"/>
          <w:lang w:eastAsia="ru-RU"/>
        </w:rPr>
        <w:drawing>
          <wp:anchor distT="0" distB="0" distL="114300" distR="114300" simplePos="0" relativeHeight="251685888" behindDoc="1" locked="0" layoutInCell="1" allowOverlap="1">
            <wp:simplePos x="0" y="0"/>
            <wp:positionH relativeFrom="column">
              <wp:posOffset>3667125</wp:posOffset>
            </wp:positionH>
            <wp:positionV relativeFrom="paragraph">
              <wp:posOffset>100330</wp:posOffset>
            </wp:positionV>
            <wp:extent cx="2144395" cy="2880995"/>
            <wp:effectExtent l="0" t="0" r="0" b="0"/>
            <wp:wrapThrough wrapText="bothSides">
              <wp:wrapPolygon edited="0">
                <wp:start x="0" y="0"/>
                <wp:lineTo x="0" y="21424"/>
                <wp:lineTo x="21491" y="21424"/>
                <wp:lineTo x="21491" y="0"/>
                <wp:lineTo x="0" y="0"/>
              </wp:wrapPolygon>
            </wp:wrapThrough>
            <wp:docPr id="528" name="Рисунок 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7"/>
                    <pic:cNvPicPr>
                      <a:picLocks noChangeAspect="1" noChangeArrowheads="1"/>
                    </pic:cNvPicPr>
                  </pic:nvPicPr>
                  <pic:blipFill>
                    <a:blip r:embed="rId4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44395" cy="2880995"/>
                    </a:xfrm>
                    <a:prstGeom prst="rect">
                      <a:avLst/>
                    </a:prstGeom>
                    <a:noFill/>
                    <a:ln>
                      <a:noFill/>
                    </a:ln>
                  </pic:spPr>
                </pic:pic>
              </a:graphicData>
            </a:graphic>
          </wp:anchor>
        </w:drawing>
      </w:r>
    </w:p>
    <w:p w:rsidR="00265B78" w:rsidRPr="00196D12" w:rsidRDefault="00265B78" w:rsidP="00265B78">
      <w:pPr>
        <w:spacing w:after="0" w:line="240" w:lineRule="auto"/>
        <w:ind w:left="432" w:firstLine="709"/>
        <w:jc w:val="both"/>
        <w:rPr>
          <w:rFonts w:ascii="Times New Roman" w:hAnsi="Times New Roman"/>
          <w:color w:val="000000" w:themeColor="text1"/>
          <w:sz w:val="28"/>
          <w:szCs w:val="28"/>
          <w:lang w:val="kk-KZ"/>
        </w:rPr>
      </w:pPr>
    </w:p>
    <w:p w:rsidR="00265B78" w:rsidRPr="00196D12" w:rsidRDefault="00265B78" w:rsidP="00265B78">
      <w:pPr>
        <w:spacing w:after="0" w:line="240" w:lineRule="auto"/>
        <w:ind w:left="432" w:firstLine="709"/>
        <w:jc w:val="both"/>
        <w:rPr>
          <w:rFonts w:ascii="Times New Roman" w:hAnsi="Times New Roman"/>
          <w:color w:val="000000" w:themeColor="text1"/>
          <w:sz w:val="28"/>
          <w:szCs w:val="28"/>
          <w:lang w:val="kk-KZ"/>
        </w:rPr>
      </w:pPr>
    </w:p>
    <w:p w:rsidR="00265B78" w:rsidRPr="00196D12" w:rsidRDefault="00265B78" w:rsidP="00265B78">
      <w:pPr>
        <w:spacing w:after="0" w:line="240" w:lineRule="auto"/>
        <w:ind w:left="432" w:firstLine="709"/>
        <w:jc w:val="both"/>
        <w:rPr>
          <w:rFonts w:ascii="Times New Roman" w:hAnsi="Times New Roman"/>
          <w:color w:val="000000" w:themeColor="text1"/>
          <w:sz w:val="28"/>
          <w:szCs w:val="28"/>
          <w:lang w:val="kk-KZ"/>
        </w:rPr>
      </w:pPr>
    </w:p>
    <w:p w:rsidR="00265B78" w:rsidRPr="00196D12" w:rsidRDefault="00265B78" w:rsidP="00265B78">
      <w:pPr>
        <w:spacing w:after="0" w:line="240" w:lineRule="auto"/>
        <w:ind w:left="432" w:firstLine="709"/>
        <w:jc w:val="both"/>
        <w:rPr>
          <w:rFonts w:ascii="Times New Roman" w:hAnsi="Times New Roman"/>
          <w:color w:val="000000" w:themeColor="text1"/>
          <w:sz w:val="28"/>
          <w:szCs w:val="28"/>
          <w:lang w:val="kk-KZ"/>
        </w:rPr>
      </w:pPr>
    </w:p>
    <w:p w:rsidR="00265B78" w:rsidRPr="00196D12" w:rsidRDefault="00265B78" w:rsidP="00265B78">
      <w:pPr>
        <w:spacing w:after="0" w:line="240" w:lineRule="auto"/>
        <w:ind w:left="432" w:firstLine="709"/>
        <w:jc w:val="both"/>
        <w:rPr>
          <w:rFonts w:ascii="Times New Roman" w:hAnsi="Times New Roman"/>
          <w:color w:val="000000" w:themeColor="text1"/>
          <w:sz w:val="28"/>
          <w:szCs w:val="28"/>
          <w:lang w:val="kk-KZ"/>
        </w:rPr>
      </w:pPr>
    </w:p>
    <w:p w:rsidR="00265B78" w:rsidRPr="00196D12" w:rsidRDefault="00265B78" w:rsidP="00265B78">
      <w:pPr>
        <w:spacing w:after="0" w:line="240" w:lineRule="auto"/>
        <w:ind w:left="432" w:firstLine="709"/>
        <w:jc w:val="both"/>
        <w:rPr>
          <w:rFonts w:ascii="Times New Roman" w:hAnsi="Times New Roman"/>
          <w:color w:val="000000" w:themeColor="text1"/>
          <w:sz w:val="28"/>
          <w:szCs w:val="28"/>
          <w:lang w:val="kk-KZ"/>
        </w:rPr>
      </w:pPr>
    </w:p>
    <w:p w:rsidR="00265B78" w:rsidRPr="00196D12" w:rsidRDefault="00265B78" w:rsidP="00265B78">
      <w:pPr>
        <w:spacing w:after="0" w:line="240" w:lineRule="auto"/>
        <w:ind w:left="432" w:firstLine="709"/>
        <w:jc w:val="both"/>
        <w:rPr>
          <w:rFonts w:ascii="Times New Roman" w:hAnsi="Times New Roman"/>
          <w:color w:val="000000" w:themeColor="text1"/>
          <w:sz w:val="28"/>
          <w:szCs w:val="28"/>
          <w:lang w:val="kk-KZ"/>
        </w:rPr>
      </w:pPr>
    </w:p>
    <w:p w:rsidR="00265B78" w:rsidRPr="00196D12" w:rsidRDefault="00265B78" w:rsidP="00265B78">
      <w:pPr>
        <w:spacing w:after="0" w:line="240" w:lineRule="auto"/>
        <w:ind w:left="432" w:firstLine="709"/>
        <w:jc w:val="both"/>
        <w:rPr>
          <w:rFonts w:ascii="Times New Roman" w:hAnsi="Times New Roman"/>
          <w:color w:val="000000" w:themeColor="text1"/>
          <w:sz w:val="28"/>
          <w:szCs w:val="28"/>
          <w:lang w:val="kk-KZ"/>
        </w:rPr>
      </w:pPr>
    </w:p>
    <w:p w:rsidR="00265B78" w:rsidRPr="00196D12" w:rsidRDefault="00265B78" w:rsidP="00265B78">
      <w:pPr>
        <w:spacing w:after="0" w:line="240" w:lineRule="auto"/>
        <w:ind w:left="432" w:firstLine="709"/>
        <w:jc w:val="both"/>
        <w:rPr>
          <w:rFonts w:ascii="Times New Roman" w:hAnsi="Times New Roman"/>
          <w:color w:val="000000" w:themeColor="text1"/>
          <w:sz w:val="28"/>
          <w:szCs w:val="28"/>
          <w:lang w:val="kk-KZ"/>
        </w:rPr>
      </w:pPr>
    </w:p>
    <w:p w:rsidR="00265B78" w:rsidRPr="00196D12" w:rsidRDefault="00265B78" w:rsidP="00265B78">
      <w:pPr>
        <w:spacing w:after="0" w:line="240" w:lineRule="auto"/>
        <w:ind w:left="432" w:firstLine="709"/>
        <w:jc w:val="both"/>
        <w:rPr>
          <w:rFonts w:ascii="Times New Roman" w:hAnsi="Times New Roman"/>
          <w:color w:val="000000" w:themeColor="text1"/>
          <w:sz w:val="28"/>
          <w:szCs w:val="28"/>
          <w:lang w:val="kk-KZ"/>
        </w:rPr>
      </w:pPr>
    </w:p>
    <w:p w:rsidR="00265B78" w:rsidRPr="00196D12" w:rsidRDefault="00265B78" w:rsidP="00265B78">
      <w:pPr>
        <w:spacing w:after="0" w:line="240" w:lineRule="auto"/>
        <w:ind w:left="432" w:firstLine="709"/>
        <w:jc w:val="both"/>
        <w:rPr>
          <w:rFonts w:ascii="Times New Roman" w:hAnsi="Times New Roman"/>
          <w:color w:val="000000" w:themeColor="text1"/>
          <w:sz w:val="28"/>
          <w:szCs w:val="28"/>
          <w:lang w:val="kk-KZ"/>
        </w:rPr>
      </w:pPr>
    </w:p>
    <w:p w:rsidR="00265B78" w:rsidRPr="00196D12" w:rsidRDefault="00265B78" w:rsidP="00265B78">
      <w:pPr>
        <w:spacing w:after="0" w:line="240" w:lineRule="auto"/>
        <w:ind w:left="432" w:firstLine="709"/>
        <w:jc w:val="both"/>
        <w:rPr>
          <w:rFonts w:ascii="Times New Roman" w:hAnsi="Times New Roman"/>
          <w:color w:val="000000" w:themeColor="text1"/>
          <w:sz w:val="28"/>
          <w:szCs w:val="28"/>
          <w:lang w:val="kk-KZ"/>
        </w:rPr>
      </w:pPr>
    </w:p>
    <w:p w:rsidR="00265B78" w:rsidRPr="00196D12" w:rsidRDefault="00265B78" w:rsidP="00265B78">
      <w:pPr>
        <w:pStyle w:val="ac"/>
        <w:spacing w:after="0" w:line="240" w:lineRule="auto"/>
        <w:ind w:left="792" w:firstLine="709"/>
        <w:jc w:val="both"/>
        <w:rPr>
          <w:rFonts w:ascii="Times New Roman" w:hAnsi="Times New Roman"/>
          <w:color w:val="000000" w:themeColor="text1"/>
          <w:sz w:val="28"/>
          <w:szCs w:val="28"/>
          <w:lang w:val="kk-KZ"/>
        </w:rPr>
      </w:pPr>
    </w:p>
    <w:p w:rsidR="00265B78" w:rsidRPr="00196D12" w:rsidRDefault="00265B78" w:rsidP="00265B78">
      <w:pPr>
        <w:pStyle w:val="ac"/>
        <w:spacing w:after="0" w:line="240" w:lineRule="auto"/>
        <w:ind w:left="792" w:firstLine="709"/>
        <w:jc w:val="both"/>
        <w:rPr>
          <w:rFonts w:ascii="Times New Roman" w:hAnsi="Times New Roman"/>
          <w:color w:val="000000" w:themeColor="text1"/>
          <w:sz w:val="28"/>
          <w:szCs w:val="28"/>
          <w:lang w:val="kk-KZ"/>
        </w:rPr>
      </w:pPr>
    </w:p>
    <w:p w:rsidR="00265B78" w:rsidRPr="00196D12" w:rsidRDefault="00265B78" w:rsidP="00265B78">
      <w:pPr>
        <w:pStyle w:val="ac"/>
        <w:spacing w:after="0" w:line="240" w:lineRule="auto"/>
        <w:ind w:left="792" w:firstLine="709"/>
        <w:jc w:val="both"/>
        <w:rPr>
          <w:rFonts w:ascii="Times New Roman" w:hAnsi="Times New Roman"/>
          <w:color w:val="000000" w:themeColor="text1"/>
          <w:sz w:val="28"/>
          <w:szCs w:val="28"/>
          <w:lang w:val="kk-KZ"/>
        </w:rPr>
      </w:pPr>
    </w:p>
    <w:p w:rsidR="00265B78" w:rsidRPr="00196D12" w:rsidRDefault="00265B78" w:rsidP="00265B78">
      <w:pPr>
        <w:pStyle w:val="ac"/>
        <w:spacing w:after="0" w:line="240" w:lineRule="auto"/>
        <w:ind w:left="792" w:firstLine="709"/>
        <w:jc w:val="both"/>
        <w:rPr>
          <w:rFonts w:ascii="Times New Roman" w:hAnsi="Times New Roman"/>
          <w:color w:val="000000" w:themeColor="text1"/>
          <w:sz w:val="28"/>
          <w:szCs w:val="28"/>
          <w:lang w:val="kk-KZ"/>
        </w:rPr>
      </w:pPr>
      <w:r w:rsidRPr="00196D12">
        <w:rPr>
          <w:rFonts w:ascii="Times New Roman" w:hAnsi="Times New Roman"/>
          <w:noProof/>
          <w:color w:val="000000" w:themeColor="text1"/>
          <w:sz w:val="28"/>
          <w:szCs w:val="28"/>
          <w:lang w:eastAsia="ru-RU"/>
        </w:rPr>
        <w:drawing>
          <wp:anchor distT="0" distB="0" distL="114300" distR="114300" simplePos="0" relativeHeight="251695104" behindDoc="1" locked="0" layoutInCell="1" allowOverlap="1">
            <wp:simplePos x="0" y="0"/>
            <wp:positionH relativeFrom="column">
              <wp:posOffset>1687830</wp:posOffset>
            </wp:positionH>
            <wp:positionV relativeFrom="paragraph">
              <wp:posOffset>191135</wp:posOffset>
            </wp:positionV>
            <wp:extent cx="1981200" cy="1926590"/>
            <wp:effectExtent l="0" t="0" r="0" b="0"/>
            <wp:wrapThrough wrapText="bothSides">
              <wp:wrapPolygon edited="0">
                <wp:start x="0" y="0"/>
                <wp:lineTo x="0" y="21358"/>
                <wp:lineTo x="21392" y="21358"/>
                <wp:lineTo x="21392" y="0"/>
                <wp:lineTo x="0" y="0"/>
              </wp:wrapPolygon>
            </wp:wrapThrough>
            <wp:docPr id="529" name="Рисунок 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80"/>
                    <pic:cNvPicPr>
                      <a:picLocks noChangeAspect="1" noChangeArrowheads="1"/>
                    </pic:cNvPicPr>
                  </pic:nvPicPr>
                  <pic:blipFill>
                    <a:blip r:embed="rId4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981200" cy="1926590"/>
                    </a:xfrm>
                    <a:prstGeom prst="rect">
                      <a:avLst/>
                    </a:prstGeom>
                    <a:noFill/>
                    <a:ln>
                      <a:noFill/>
                    </a:ln>
                  </pic:spPr>
                </pic:pic>
              </a:graphicData>
            </a:graphic>
          </wp:anchor>
        </w:drawing>
      </w:r>
      <w:r w:rsidRPr="00196D12">
        <w:rPr>
          <w:rFonts w:ascii="Times New Roman" w:hAnsi="Times New Roman"/>
          <w:noProof/>
          <w:color w:val="000000" w:themeColor="text1"/>
          <w:sz w:val="28"/>
          <w:szCs w:val="28"/>
          <w:lang w:eastAsia="ru-RU"/>
        </w:rPr>
        <w:drawing>
          <wp:anchor distT="0" distB="0" distL="114300" distR="114300" simplePos="0" relativeHeight="251691008" behindDoc="1" locked="0" layoutInCell="1" allowOverlap="1">
            <wp:simplePos x="0" y="0"/>
            <wp:positionH relativeFrom="column">
              <wp:posOffset>-516255</wp:posOffset>
            </wp:positionH>
            <wp:positionV relativeFrom="paragraph">
              <wp:posOffset>191135</wp:posOffset>
            </wp:positionV>
            <wp:extent cx="2015490" cy="1841500"/>
            <wp:effectExtent l="0" t="0" r="0" b="0"/>
            <wp:wrapThrough wrapText="bothSides">
              <wp:wrapPolygon edited="0">
                <wp:start x="0" y="0"/>
                <wp:lineTo x="0" y="21451"/>
                <wp:lineTo x="21437" y="21451"/>
                <wp:lineTo x="21437" y="0"/>
                <wp:lineTo x="0" y="0"/>
              </wp:wrapPolygon>
            </wp:wrapThrough>
            <wp:docPr id="531" name="Рисунок 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6"/>
                    <pic:cNvPicPr>
                      <a:picLocks noChangeAspect="1" noChangeArrowheads="1"/>
                    </pic:cNvPicPr>
                  </pic:nvPicPr>
                  <pic:blipFill>
                    <a:blip r:embed="rId4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015490" cy="1841500"/>
                    </a:xfrm>
                    <a:prstGeom prst="rect">
                      <a:avLst/>
                    </a:prstGeom>
                    <a:noFill/>
                    <a:ln>
                      <a:noFill/>
                    </a:ln>
                  </pic:spPr>
                </pic:pic>
              </a:graphicData>
            </a:graphic>
          </wp:anchor>
        </w:drawing>
      </w:r>
      <w:r w:rsidRPr="00196D12">
        <w:rPr>
          <w:rFonts w:ascii="Times New Roman" w:hAnsi="Times New Roman"/>
          <w:noProof/>
          <w:color w:val="000000" w:themeColor="text1"/>
          <w:sz w:val="28"/>
          <w:szCs w:val="28"/>
          <w:lang w:eastAsia="ru-RU"/>
        </w:rPr>
        <w:drawing>
          <wp:anchor distT="0" distB="0" distL="114300" distR="114300" simplePos="0" relativeHeight="251693056" behindDoc="1" locked="0" layoutInCell="1" allowOverlap="1">
            <wp:simplePos x="0" y="0"/>
            <wp:positionH relativeFrom="column">
              <wp:posOffset>3810000</wp:posOffset>
            </wp:positionH>
            <wp:positionV relativeFrom="paragraph">
              <wp:posOffset>189230</wp:posOffset>
            </wp:positionV>
            <wp:extent cx="2000885" cy="2264410"/>
            <wp:effectExtent l="0" t="0" r="0" b="0"/>
            <wp:wrapThrough wrapText="bothSides">
              <wp:wrapPolygon edited="0">
                <wp:start x="0" y="0"/>
                <wp:lineTo x="0" y="21443"/>
                <wp:lineTo x="21387" y="21443"/>
                <wp:lineTo x="21387" y="0"/>
                <wp:lineTo x="0" y="0"/>
              </wp:wrapPolygon>
            </wp:wrapThrough>
            <wp:docPr id="532" name="Рисунок 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7"/>
                    <pic:cNvPicPr>
                      <a:picLocks noChangeAspect="1" noChangeArrowheads="1"/>
                    </pic:cNvPicPr>
                  </pic:nvPicPr>
                  <pic:blipFill>
                    <a:blip r:embed="rId4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000885" cy="2264410"/>
                    </a:xfrm>
                    <a:prstGeom prst="rect">
                      <a:avLst/>
                    </a:prstGeom>
                    <a:noFill/>
                    <a:ln>
                      <a:noFill/>
                    </a:ln>
                  </pic:spPr>
                </pic:pic>
              </a:graphicData>
            </a:graphic>
          </wp:anchor>
        </w:drawing>
      </w:r>
    </w:p>
    <w:p w:rsidR="00265B78" w:rsidRPr="00196D12" w:rsidRDefault="00265B78" w:rsidP="00265B78">
      <w:pPr>
        <w:pStyle w:val="ac"/>
        <w:spacing w:after="0" w:line="240" w:lineRule="auto"/>
        <w:ind w:left="792" w:firstLine="709"/>
        <w:jc w:val="both"/>
        <w:rPr>
          <w:rFonts w:ascii="Times New Roman" w:hAnsi="Times New Roman"/>
          <w:color w:val="000000" w:themeColor="text1"/>
          <w:sz w:val="28"/>
          <w:szCs w:val="28"/>
          <w:lang w:val="kk-KZ"/>
        </w:rPr>
      </w:pPr>
    </w:p>
    <w:p w:rsidR="00CD06B4" w:rsidRPr="007D2469" w:rsidRDefault="0086128A" w:rsidP="00A87A86">
      <w:pPr>
        <w:pStyle w:val="Default"/>
        <w:ind w:left="-709" w:firstLine="709"/>
        <w:rPr>
          <w:rStyle w:val="af"/>
          <w:i w:val="0"/>
          <w:sz w:val="28"/>
          <w:szCs w:val="28"/>
          <w:lang w:val="kk-KZ"/>
        </w:rPr>
      </w:pPr>
      <w:r w:rsidRPr="007D2469">
        <w:rPr>
          <w:rStyle w:val="af"/>
          <w:i w:val="0"/>
          <w:sz w:val="28"/>
          <w:szCs w:val="28"/>
          <w:lang w:val="kk-KZ"/>
        </w:rPr>
        <w:t xml:space="preserve">Зубейда М.М. және т.б.мәліметтері бойынша «Аллоплант» препаратын ПКС пациентердің </w:t>
      </w:r>
      <w:r w:rsidR="00CD06B4" w:rsidRPr="007D2469">
        <w:rPr>
          <w:rStyle w:val="af"/>
          <w:i w:val="0"/>
          <w:sz w:val="28"/>
          <w:szCs w:val="28"/>
          <w:lang w:val="kk-KZ"/>
        </w:rPr>
        <w:t>қытай медицинасының кейбір  биологиялық белсенді нүктелеріне қолданғанда,оның белсенділігі басқа әдістерге қарағанда  жоғары болды.</w:t>
      </w:r>
    </w:p>
    <w:p w:rsidR="00265B78" w:rsidRPr="00196D12" w:rsidRDefault="00CD06B4" w:rsidP="00525C5E">
      <w:pPr>
        <w:spacing w:after="0" w:line="240" w:lineRule="auto"/>
        <w:ind w:left="-709" w:firstLine="567"/>
        <w:rPr>
          <w:color w:val="000000" w:themeColor="text1"/>
          <w:sz w:val="28"/>
          <w:szCs w:val="28"/>
          <w:lang w:val="kk-KZ"/>
        </w:rPr>
      </w:pPr>
      <w:r w:rsidRPr="007D2469">
        <w:rPr>
          <w:rStyle w:val="af"/>
          <w:rFonts w:ascii="Times New Roman" w:hAnsi="Times New Roman" w:cs="Times New Roman"/>
          <w:i w:val="0"/>
          <w:sz w:val="28"/>
          <w:szCs w:val="28"/>
          <w:lang w:val="kk-KZ"/>
        </w:rPr>
        <w:t>Осы жағдайды ескере отырып, МС  жүйелі, кезеңдік, қадамдық  арнаулы энергетикалық каналдардың сәйкес,тиесілі нүктелеріне қою арқылы емдеу тактикасын қолдандық</w:t>
      </w:r>
      <w:r w:rsidR="00525C5E">
        <w:rPr>
          <w:rStyle w:val="af"/>
          <w:rFonts w:ascii="Times New Roman" w:hAnsi="Times New Roman" w:cs="Times New Roman"/>
          <w:i w:val="0"/>
          <w:sz w:val="28"/>
          <w:szCs w:val="28"/>
          <w:lang w:val="kk-KZ"/>
        </w:rPr>
        <w:t xml:space="preserve"> </w:t>
      </w:r>
      <w:r w:rsidRPr="007D2469">
        <w:rPr>
          <w:rStyle w:val="af"/>
          <w:rFonts w:ascii="Times New Roman" w:hAnsi="Times New Roman" w:cs="Times New Roman"/>
          <w:i w:val="0"/>
          <w:sz w:val="28"/>
          <w:szCs w:val="28"/>
          <w:lang w:val="kk-KZ"/>
        </w:rPr>
        <w:t>(</w:t>
      </w:r>
      <w:r w:rsidR="00525C5E">
        <w:rPr>
          <w:rStyle w:val="af"/>
          <w:rFonts w:ascii="Times New Roman" w:hAnsi="Times New Roman" w:cs="Times New Roman"/>
          <w:i w:val="0"/>
          <w:sz w:val="28"/>
          <w:szCs w:val="28"/>
          <w:lang w:val="kk-KZ"/>
        </w:rPr>
        <w:t>Патент1.</w:t>
      </w:r>
      <w:r w:rsidR="00525C5E" w:rsidRPr="00196D12">
        <w:rPr>
          <w:rFonts w:ascii="Times New Roman" w:hAnsi="Times New Roman" w:cs="Times New Roman"/>
          <w:color w:val="000000" w:themeColor="text1"/>
          <w:sz w:val="28"/>
          <w:szCs w:val="28"/>
          <w:lang w:val="kk-KZ"/>
        </w:rPr>
        <w:t>Способ лечения медицинской пиявкой пациентов с нейропсихологическими нарушениями при постковидном синдроме» по заявке №2023/0067</w:t>
      </w:r>
      <w:r w:rsidR="00525C5E">
        <w:rPr>
          <w:rFonts w:ascii="Times New Roman" w:hAnsi="Times New Roman" w:cs="Times New Roman"/>
          <w:color w:val="000000" w:themeColor="text1"/>
          <w:sz w:val="28"/>
          <w:szCs w:val="28"/>
          <w:lang w:val="kk-KZ"/>
        </w:rPr>
        <w:t xml:space="preserve"> және 2.</w:t>
      </w:r>
      <w:r w:rsidR="00525C5E" w:rsidRPr="00196D12">
        <w:rPr>
          <w:rFonts w:ascii="Times New Roman" w:hAnsi="Times New Roman" w:cs="Times New Roman"/>
          <w:color w:val="000000" w:themeColor="text1"/>
          <w:sz w:val="28"/>
          <w:szCs w:val="28"/>
          <w:lang w:val="kk-KZ"/>
        </w:rPr>
        <w:t xml:space="preserve">  «Способ определения лечебной персонализированной дозы медицинских пиявок при гирудотерапии» №2023/0893.1 (25.12.2023)</w:t>
      </w:r>
      <w:r w:rsidR="00525C5E">
        <w:rPr>
          <w:rFonts w:ascii="Times New Roman" w:hAnsi="Times New Roman" w:cs="Times New Roman"/>
          <w:color w:val="000000" w:themeColor="text1"/>
          <w:sz w:val="28"/>
          <w:szCs w:val="28"/>
          <w:lang w:val="kk-KZ"/>
        </w:rPr>
        <w:t>.</w:t>
      </w:r>
      <w:r>
        <w:rPr>
          <w:color w:val="000000" w:themeColor="text1"/>
          <w:sz w:val="28"/>
          <w:szCs w:val="28"/>
          <w:lang w:val="kk-KZ"/>
        </w:rPr>
        <w:t xml:space="preserve"> </w:t>
      </w:r>
    </w:p>
    <w:p w:rsidR="00265B78" w:rsidRPr="00196D12" w:rsidRDefault="00265B78" w:rsidP="00525C5E">
      <w:pPr>
        <w:ind w:left="-709" w:firstLine="567"/>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Зерттеуге алынған пациенттерге</w:t>
      </w:r>
      <w:r w:rsidR="00A87A86">
        <w:rPr>
          <w:rFonts w:ascii="Times New Roman" w:hAnsi="Times New Roman" w:cs="Times New Roman"/>
          <w:color w:val="000000" w:themeColor="text1"/>
          <w:sz w:val="28"/>
          <w:szCs w:val="28"/>
          <w:lang w:val="kk-KZ"/>
        </w:rPr>
        <w:t xml:space="preserve"> дәстүрлі және актовегинмен құнарланған  ме</w:t>
      </w:r>
      <w:r w:rsidRPr="00196D12">
        <w:rPr>
          <w:rFonts w:ascii="Times New Roman" w:hAnsi="Times New Roman" w:cs="Times New Roman"/>
          <w:color w:val="000000" w:themeColor="text1"/>
          <w:sz w:val="28"/>
          <w:szCs w:val="28"/>
          <w:lang w:val="kk-KZ"/>
        </w:rPr>
        <w:t xml:space="preserve">дициналық сүлікті кезеңдік әдіс арқылы қолданудан кейін клиникалық және биохимиялық әдістерді қолдану арқылы фармакоэкономикалық көрсеткіштерін анықтадық.  </w:t>
      </w:r>
    </w:p>
    <w:p w:rsidR="00265B78" w:rsidRDefault="00265B78" w:rsidP="00265B78">
      <w:pPr>
        <w:spacing w:after="0" w:line="240" w:lineRule="auto"/>
        <w:ind w:firstLine="540"/>
        <w:rPr>
          <w:rFonts w:ascii="Times New Roman" w:hAnsi="Times New Roman" w:cs="Times New Roman"/>
          <w:b/>
          <w:color w:val="000000" w:themeColor="text1"/>
          <w:sz w:val="28"/>
          <w:szCs w:val="28"/>
          <w:lang w:val="kk-KZ"/>
        </w:rPr>
      </w:pPr>
    </w:p>
    <w:p w:rsidR="00265B78" w:rsidRPr="00196D12" w:rsidRDefault="00265B78" w:rsidP="00265B78">
      <w:pPr>
        <w:spacing w:after="0" w:line="240" w:lineRule="auto"/>
        <w:ind w:firstLine="540"/>
        <w:rPr>
          <w:rFonts w:ascii="Times New Roman" w:eastAsia="Times New Roman" w:hAnsi="Times New Roman" w:cs="Times New Roman"/>
          <w:b/>
          <w:bCs/>
          <w:color w:val="000000" w:themeColor="text1"/>
          <w:sz w:val="28"/>
          <w:szCs w:val="28"/>
          <w:lang w:val="kk-KZ" w:eastAsia="ru-RU"/>
        </w:rPr>
      </w:pPr>
      <w:r w:rsidRPr="00196D12">
        <w:rPr>
          <w:rFonts w:ascii="Times New Roman" w:hAnsi="Times New Roman" w:cs="Times New Roman"/>
          <w:b/>
          <w:color w:val="000000" w:themeColor="text1"/>
          <w:sz w:val="28"/>
          <w:szCs w:val="28"/>
          <w:lang w:val="kk-KZ"/>
        </w:rPr>
        <w:t xml:space="preserve">3. </w:t>
      </w:r>
      <w:r w:rsidRPr="00196D12">
        <w:rPr>
          <w:rFonts w:ascii="Times New Roman" w:eastAsia="Times New Roman" w:hAnsi="Times New Roman" w:cs="Times New Roman"/>
          <w:b/>
          <w:bCs/>
          <w:color w:val="000000" w:themeColor="text1"/>
          <w:sz w:val="28"/>
          <w:szCs w:val="28"/>
          <w:lang w:val="kk-KZ" w:eastAsia="ru-RU"/>
        </w:rPr>
        <w:t>ЖЕКЕ ЗЕРТТЕУЛЕРДІҢ НӘТИЖЕЛЕРІ</w:t>
      </w:r>
    </w:p>
    <w:p w:rsidR="00265B78" w:rsidRPr="00196D12" w:rsidRDefault="00265B78" w:rsidP="00265B78">
      <w:pPr>
        <w:spacing w:after="0" w:line="240" w:lineRule="auto"/>
        <w:ind w:firstLine="540"/>
        <w:jc w:val="center"/>
        <w:rPr>
          <w:rFonts w:ascii="Times New Roman" w:hAnsi="Times New Roman" w:cs="Times New Roman"/>
          <w:b/>
          <w:color w:val="000000" w:themeColor="text1"/>
          <w:sz w:val="28"/>
          <w:szCs w:val="28"/>
          <w:lang w:val="kk-KZ"/>
        </w:rPr>
      </w:pPr>
    </w:p>
    <w:p w:rsidR="00265B78" w:rsidRPr="00196D12" w:rsidRDefault="00265B78" w:rsidP="00265B78">
      <w:pPr>
        <w:spacing w:after="0" w:line="240" w:lineRule="auto"/>
        <w:ind w:firstLine="567"/>
        <w:jc w:val="both"/>
        <w:rPr>
          <w:rFonts w:ascii="Times New Roman" w:hAnsi="Times New Roman" w:cs="Times New Roman"/>
          <w:b/>
          <w:color w:val="000000" w:themeColor="text1"/>
          <w:sz w:val="28"/>
          <w:szCs w:val="28"/>
          <w:lang w:val="kk-KZ"/>
        </w:rPr>
      </w:pPr>
      <w:r w:rsidRPr="00196D12">
        <w:rPr>
          <w:rFonts w:ascii="Times New Roman" w:hAnsi="Times New Roman" w:cs="Times New Roman"/>
          <w:b/>
          <w:color w:val="000000" w:themeColor="text1"/>
          <w:sz w:val="28"/>
          <w:szCs w:val="28"/>
          <w:lang w:val="kk-KZ"/>
        </w:rPr>
        <w:t xml:space="preserve">3.1 </w:t>
      </w:r>
      <w:r w:rsidRPr="00196D12">
        <w:rPr>
          <w:rFonts w:ascii="Times New Roman" w:eastAsia="Times New Roman" w:hAnsi="Times New Roman" w:cs="Times New Roman"/>
          <w:b/>
          <w:bCs/>
          <w:color w:val="000000" w:themeColor="text1"/>
          <w:sz w:val="28"/>
          <w:szCs w:val="28"/>
          <w:lang w:val="kk-KZ" w:eastAsia="ru-RU"/>
        </w:rPr>
        <w:t>Стандартты және актовегинмен құнарланған гирудотерапияның пациенттердің ксенобиотиктерге сезімталдығын ескере отырып, постковидтік синдромның когнитивтік көріністеріне әсерін салыстырмалы талдау</w:t>
      </w:r>
      <w:r w:rsidRPr="00196D12">
        <w:rPr>
          <w:rFonts w:ascii="Times New Roman" w:hAnsi="Times New Roman" w:cs="Times New Roman"/>
          <w:b/>
          <w:color w:val="000000" w:themeColor="text1"/>
          <w:sz w:val="28"/>
          <w:szCs w:val="28"/>
          <w:lang w:val="kk-KZ"/>
        </w:rPr>
        <w:t xml:space="preserve"> </w:t>
      </w:r>
    </w:p>
    <w:p w:rsidR="00265B78" w:rsidRPr="00196D12" w:rsidRDefault="00265B78" w:rsidP="00265B78">
      <w:pPr>
        <w:spacing w:after="0" w:line="240" w:lineRule="auto"/>
        <w:ind w:firstLine="567"/>
        <w:jc w:val="both"/>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Соңғы он жылдықта тромбоциттердің көп қырлы қасиеттерін реттеуге негізделген мидың қан тамырлары ауруларын фармакологиялық түзетудің жаңа бағыты қалыптасты. Сонымен қатар, бұл араласудың негізгі мақсаты тромбоциттік агрегаттардың қалыптасу сатысында тромбозды тоқтату болып табылады.</w:t>
      </w:r>
    </w:p>
    <w:p w:rsidR="00265B78" w:rsidRPr="00196D12" w:rsidRDefault="00265B78" w:rsidP="00265B78">
      <w:pPr>
        <w:spacing w:after="0" w:line="240" w:lineRule="auto"/>
        <w:ind w:firstLine="567"/>
        <w:jc w:val="both"/>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 xml:space="preserve">Сонымен қатар, антитромбоциттік әсер ету құралдарының кең арсеналының болуына қарамастан, антиагреганттардың тиімділігі және </w:t>
      </w:r>
      <w:r w:rsidRPr="00196D12">
        <w:rPr>
          <w:rFonts w:ascii="Times New Roman" w:hAnsi="Times New Roman" w:cs="Times New Roman"/>
          <w:color w:val="000000" w:themeColor="text1"/>
          <w:sz w:val="28"/>
          <w:szCs w:val="28"/>
          <w:lang w:val="kk-KZ"/>
        </w:rPr>
        <w:lastRenderedPageBreak/>
        <w:t>оларды клиникалық практикада пайдалану көбінесе бірқатар проблемаларға тап болады.</w:t>
      </w:r>
    </w:p>
    <w:p w:rsidR="00265B78" w:rsidRPr="00196D12" w:rsidRDefault="00265B78" w:rsidP="00265B78">
      <w:pPr>
        <w:spacing w:after="0" w:line="240" w:lineRule="auto"/>
        <w:ind w:firstLine="567"/>
        <w:jc w:val="both"/>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Сонымен, бірге атикоагулянтты және антиагрегантты препараттардың  оңтайлы емдік дозаларын (атап айтқанда, аспирин, дипиридомол) анықтау мәселелері әлі шешілмеген және даулы болып қала береді, жекелеген пациенттерге  қолданатын дәрілерге  организмнің құнарланған ерекшіліктері  ескермей  пайдалану кезінде, олардың тиімділігі төмендейді, керісінше     олардың жағымсыз  әсерлері орын алып және төзімділіктің пайда болу жиілігін зерттеу бойынша деректер іс жүзінде жоқ. ПКС кезінде тромбогенез теңгерімсіздігінің алдын алу үшін тромбозға қарсы препараттар, фракцияланбаған гепарин, кальций надропарині, натрий эноксапарині, натрий фондапаринуксы қолданылады. Гирудотерапияны қолдану бойынша кейбір бірен сара ғылыми әзірлемелер белгілі.</w:t>
      </w:r>
    </w:p>
    <w:p w:rsidR="00265B78" w:rsidRPr="00196D12" w:rsidRDefault="00265B78" w:rsidP="00265B78">
      <w:pPr>
        <w:spacing w:after="0" w:line="240" w:lineRule="auto"/>
        <w:ind w:firstLine="567"/>
        <w:jc w:val="both"/>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 xml:space="preserve">Авторлар жүргізген клиникалық зерттеулер көрсеткендей, сүліктерді жүйке жүйесінің,  өкпенің  проекциясының, кіндік айналасындағы аймаққа және паранальды аймаққа қою орталық жүйке жүйесінің когнитивті функцияларын қалыпқа келтіреді, 2 және 3 дәрежелі постковидті синдромы бар пациенттерде жиі кездесетін мазасыздық пен депрессияның көріністерін және  пациентердің ауырлық дәрежесін төмендеуге алып келеді  </w:t>
      </w:r>
      <w:r w:rsidRPr="00196D12">
        <w:rPr>
          <w:rFonts w:ascii="Times New Roman" w:hAnsi="Times New Roman" w:cs="Times New Roman"/>
          <w:color w:val="000000" w:themeColor="text1"/>
          <w:sz w:val="28"/>
          <w:szCs w:val="28"/>
          <w:lang w:val="kk-KZ" w:eastAsia="ko-KR"/>
        </w:rPr>
        <w:t>[</w:t>
      </w:r>
      <w:r w:rsidRPr="00196D12">
        <w:rPr>
          <w:rFonts w:ascii="Times New Roman" w:hAnsi="Times New Roman" w:cs="Times New Roman"/>
          <w:color w:val="000000" w:themeColor="text1"/>
          <w:sz w:val="28"/>
          <w:szCs w:val="28"/>
          <w:lang w:val="kk-KZ"/>
        </w:rPr>
        <w:t>7].</w:t>
      </w:r>
    </w:p>
    <w:p w:rsidR="00265B78" w:rsidRPr="00196D12" w:rsidRDefault="00265B78" w:rsidP="00265B78">
      <w:pPr>
        <w:spacing w:after="0" w:line="240" w:lineRule="auto"/>
        <w:ind w:firstLine="540"/>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Постковидті синдромдыі пациенттердің  жүйке жүйесінін когнитивтік  қызметінің жағдайын</w:t>
      </w:r>
      <w:r w:rsidRPr="00196D12">
        <w:rPr>
          <w:rFonts w:ascii="Times New Roman" w:hAnsi="Times New Roman" w:cs="Times New Roman"/>
          <w:b/>
          <w:color w:val="000000" w:themeColor="text1"/>
          <w:sz w:val="28"/>
          <w:szCs w:val="28"/>
          <w:lang w:val="kk-KZ"/>
        </w:rPr>
        <w:t xml:space="preserve"> </w:t>
      </w:r>
      <w:r w:rsidRPr="00196D12">
        <w:rPr>
          <w:rFonts w:ascii="Times New Roman" w:hAnsi="Times New Roman" w:cs="Times New Roman"/>
          <w:color w:val="000000" w:themeColor="text1"/>
          <w:sz w:val="28"/>
          <w:szCs w:val="28"/>
          <w:lang w:val="kk-KZ"/>
        </w:rPr>
        <w:t>MoCA шкаласы бойынша анықтағанда сырқаттардың ксенобиотикке сезімталдық дәрежесіне байланысты оның мәнін бақылау тобымен салыстырғанда ксенобиотикке төзімді дәрежелі сырқаттарды 31,7 % -ға, сезімтал дәрежелі пациенттерде 47,3%-ға, өте сезімтал дәрежелі сырқаттарды  66,0 %-ға, жалпы топта - 44,4%-ға төмендейді (кесте - 6, сурет -  6).</w:t>
      </w:r>
    </w:p>
    <w:p w:rsidR="00265B78" w:rsidRPr="00196D12" w:rsidRDefault="00265B78" w:rsidP="00265B78">
      <w:pPr>
        <w:spacing w:after="0" w:line="240" w:lineRule="auto"/>
        <w:ind w:firstLine="567"/>
        <w:jc w:val="both"/>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ПКС науқастардың неврологиялық жағдайына дәстүрлі және құнарланған гирудотерапиядан кейінгі нейропсихологиялық сипаттамасының салыстырмалы көрсеткіштері 6-ші кестеде қөрсетілген.</w:t>
      </w:r>
    </w:p>
    <w:p w:rsidR="00265B78" w:rsidRPr="00196D12" w:rsidRDefault="00265B78" w:rsidP="00265B78">
      <w:pPr>
        <w:spacing w:after="0" w:line="240" w:lineRule="auto"/>
        <w:ind w:firstLine="567"/>
        <w:jc w:val="both"/>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Зерттеу нәтижелері медициналық сүліктермен емдеу кезінде МОС шкаласының мәндері, гирудотерапияның 2-ші, 5 –ші және 10 – шы сеансынан кейін 16,7±083 баллдан 18,2±053, 21,7±1,03 және 26,7±1,33 баллға дейін артады, ұлғаю деңгейі 8,9%- ды, 29,9%- ды және 59,8% - ды құрайды, алайда 10 реттік гирудотерапияның нәтижелерінін  бақылау тобымен салыстырғанда 11,0%-ға кеміген, ал құнарланған гирудотерапияның (ДМС-ті) пайдалана отырып емшара терапиясы кезінде 2-ші, 5-ші және 10 рәсімнен кейін жоғарылауы 46,7% -ды, 37,7% -ды және 79% -ды құрайды, дәстүрлі (стандартты) әдіспен салыстырғанда, сәйкес топтың нәтижелерінен өсуі 45,6% -ды және 37,7% - ды құрайды және 5-ші рәсімнен кейін бақылаудағы тұлғалардың мәніне жетеді.</w:t>
      </w:r>
    </w:p>
    <w:p w:rsidR="00265B78" w:rsidRPr="00196D12" w:rsidRDefault="00265B78" w:rsidP="00265B78">
      <w:pPr>
        <w:spacing w:after="0" w:line="240" w:lineRule="auto"/>
        <w:ind w:firstLine="567"/>
        <w:jc w:val="both"/>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 xml:space="preserve">Гирудотерпиямен емдеу кезінде ПКС кезінде көру конструктивтік және атқарушылық дағдылар гирудотерапияның 2-ші, 5-ші және 10-шы сеансынан кейін 3,0±0,18 баллдан (бақылау тобы), жоғары болады,олардың мәндері  3,4±0,18 ; 3,9±0,19 және 4,8±0,24 баллға дейін жоғарылады, яғни өсу деңгейі </w:t>
      </w:r>
      <w:r w:rsidRPr="00196D12">
        <w:rPr>
          <w:rFonts w:ascii="Times New Roman" w:hAnsi="Times New Roman" w:cs="Times New Roman"/>
          <w:color w:val="000000" w:themeColor="text1"/>
          <w:sz w:val="28"/>
          <w:szCs w:val="28"/>
          <w:lang w:val="kk-KZ"/>
        </w:rPr>
        <w:lastRenderedPageBreak/>
        <w:t xml:space="preserve">13,3%, 30% және 60% тең болды, алайда, бақылау тобымен салыстырғанда 11,0% - ға азайды, ал  құнарланған гирудотерапияның (ҚМС-ті) пайдалана отырып емшара терапиясы кезінде 2-ші және 5-ші рәсімнен кейін фонмен (емге дейінгі) салыстырғанда 43,3%-ды және 30% -ды құрайды, дәстүрлі (стандартты) емдік әдістемеден алынған сәйкес нәтижелермен салыстырғанда өсімдері  26,7% -ды және 28,2% -ды құрайды және 5-ші рәсімнен кейін бақылау тұлғалар мәнінің денгейіне жетеді. </w:t>
      </w:r>
    </w:p>
    <w:p w:rsidR="00265B78" w:rsidRDefault="00265B78" w:rsidP="00265B78">
      <w:pPr>
        <w:ind w:firstLine="708"/>
        <w:jc w:val="both"/>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Кесте -  6. Құнарланған және дәстүрлі гирудотерапиядан кейінгі ПКС-лы пациенттердің когнитивтік профильдің салыстырмалы сипаттамасы.</w:t>
      </w:r>
    </w:p>
    <w:p w:rsidR="00265B78" w:rsidRPr="00196D12" w:rsidRDefault="00265B78" w:rsidP="00265B78">
      <w:pPr>
        <w:ind w:firstLine="708"/>
        <w:jc w:val="both"/>
        <w:rPr>
          <w:rFonts w:ascii="Times New Roman" w:hAnsi="Times New Roman" w:cs="Times New Roman"/>
          <w:color w:val="000000" w:themeColor="text1"/>
          <w:sz w:val="28"/>
          <w:szCs w:val="28"/>
          <w:lang w:val="kk-KZ"/>
        </w:rPr>
      </w:pPr>
    </w:p>
    <w:tbl>
      <w:tblPr>
        <w:tblW w:w="9345" w:type="dxa"/>
        <w:tblInd w:w="1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809"/>
        <w:gridCol w:w="1276"/>
        <w:gridCol w:w="596"/>
        <w:gridCol w:w="1417"/>
        <w:gridCol w:w="1418"/>
        <w:gridCol w:w="1417"/>
        <w:gridCol w:w="1412"/>
      </w:tblGrid>
      <w:tr w:rsidR="00265B78" w:rsidRPr="00196D12" w:rsidTr="00C83CC8">
        <w:trPr>
          <w:trHeight w:val="270"/>
        </w:trPr>
        <w:tc>
          <w:tcPr>
            <w:tcW w:w="1809" w:type="dxa"/>
            <w:vMerge w:val="restart"/>
          </w:tcPr>
          <w:p w:rsidR="00265B78" w:rsidRPr="00196D12" w:rsidRDefault="00265B78" w:rsidP="00C83CC8">
            <w:pPr>
              <w:spacing w:after="0" w:line="240" w:lineRule="auto"/>
              <w:jc w:val="center"/>
              <w:rPr>
                <w:rFonts w:ascii="Times New Roman" w:hAnsi="Times New Roman" w:cs="Times New Roman"/>
                <w:color w:val="000000" w:themeColor="text1"/>
                <w:sz w:val="24"/>
                <w:szCs w:val="24"/>
                <w:lang w:val="kk-KZ"/>
              </w:rPr>
            </w:pPr>
          </w:p>
          <w:p w:rsidR="00265B78" w:rsidRPr="00196D12" w:rsidRDefault="00265B78" w:rsidP="00C83CC8">
            <w:pPr>
              <w:spacing w:after="0" w:line="240" w:lineRule="auto"/>
              <w:jc w:val="center"/>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Көрсеткіштер</w:t>
            </w:r>
          </w:p>
        </w:tc>
        <w:tc>
          <w:tcPr>
            <w:tcW w:w="1276" w:type="dxa"/>
            <w:vMerge w:val="restart"/>
          </w:tcPr>
          <w:p w:rsidR="00265B78" w:rsidRPr="00196D12" w:rsidRDefault="00265B78" w:rsidP="00C83CC8">
            <w:pPr>
              <w:spacing w:after="0" w:line="240" w:lineRule="auto"/>
              <w:jc w:val="center"/>
              <w:rPr>
                <w:rFonts w:ascii="Times New Roman" w:hAnsi="Times New Roman" w:cs="Times New Roman"/>
                <w:color w:val="000000" w:themeColor="text1"/>
                <w:sz w:val="24"/>
                <w:szCs w:val="24"/>
                <w:lang w:val="kk-KZ"/>
              </w:rPr>
            </w:pPr>
          </w:p>
          <w:p w:rsidR="00265B78" w:rsidRPr="00196D12" w:rsidRDefault="00265B78" w:rsidP="00C83CC8">
            <w:pPr>
              <w:spacing w:after="0" w:line="240" w:lineRule="auto"/>
              <w:jc w:val="center"/>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БТ</w:t>
            </w:r>
          </w:p>
        </w:tc>
        <w:tc>
          <w:tcPr>
            <w:tcW w:w="596" w:type="dxa"/>
            <w:vMerge w:val="restart"/>
            <w:textDirection w:val="btLr"/>
          </w:tcPr>
          <w:p w:rsidR="00265B78" w:rsidRPr="00196D12" w:rsidRDefault="00265B78" w:rsidP="00C83CC8">
            <w:pPr>
              <w:spacing w:after="0" w:line="240" w:lineRule="auto"/>
              <w:jc w:val="center"/>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топтар</w:t>
            </w:r>
          </w:p>
        </w:tc>
        <w:tc>
          <w:tcPr>
            <w:tcW w:w="5664" w:type="dxa"/>
            <w:gridSpan w:val="4"/>
          </w:tcPr>
          <w:p w:rsidR="00265B78" w:rsidRPr="00196D12" w:rsidRDefault="00265B78" w:rsidP="00C83CC8">
            <w:pPr>
              <w:spacing w:after="0" w:line="240" w:lineRule="auto"/>
              <w:jc w:val="center"/>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rPr>
              <w:t>ПКС</w:t>
            </w:r>
            <w:r w:rsidRPr="00196D12">
              <w:rPr>
                <w:rFonts w:ascii="Times New Roman" w:hAnsi="Times New Roman" w:cs="Times New Roman"/>
                <w:color w:val="000000" w:themeColor="text1"/>
                <w:sz w:val="24"/>
                <w:szCs w:val="24"/>
                <w:lang w:val="kk-KZ"/>
              </w:rPr>
              <w:t>+ Гирудотерапия</w:t>
            </w:r>
          </w:p>
        </w:tc>
      </w:tr>
      <w:tr w:rsidR="00265B78" w:rsidRPr="00196D12" w:rsidTr="00C83CC8">
        <w:trPr>
          <w:trHeight w:val="543"/>
        </w:trPr>
        <w:tc>
          <w:tcPr>
            <w:tcW w:w="1809" w:type="dxa"/>
            <w:vMerge/>
          </w:tcPr>
          <w:p w:rsidR="00265B78" w:rsidRPr="00196D12" w:rsidRDefault="00265B78" w:rsidP="00C83CC8">
            <w:pPr>
              <w:spacing w:after="0" w:line="240" w:lineRule="auto"/>
              <w:jc w:val="center"/>
              <w:rPr>
                <w:rFonts w:ascii="Times New Roman" w:hAnsi="Times New Roman" w:cs="Times New Roman"/>
                <w:color w:val="000000" w:themeColor="text1"/>
                <w:sz w:val="24"/>
                <w:szCs w:val="24"/>
                <w:lang w:val="kk-KZ"/>
              </w:rPr>
            </w:pPr>
          </w:p>
        </w:tc>
        <w:tc>
          <w:tcPr>
            <w:tcW w:w="1276" w:type="dxa"/>
            <w:vMerge/>
          </w:tcPr>
          <w:p w:rsidR="00265B78" w:rsidRPr="00196D12" w:rsidRDefault="00265B78" w:rsidP="00C83CC8">
            <w:pPr>
              <w:spacing w:after="0" w:line="240" w:lineRule="auto"/>
              <w:jc w:val="center"/>
              <w:rPr>
                <w:rFonts w:ascii="Times New Roman" w:hAnsi="Times New Roman" w:cs="Times New Roman"/>
                <w:color w:val="000000" w:themeColor="text1"/>
                <w:sz w:val="24"/>
                <w:szCs w:val="24"/>
                <w:lang w:val="kk-KZ"/>
              </w:rPr>
            </w:pPr>
          </w:p>
        </w:tc>
        <w:tc>
          <w:tcPr>
            <w:tcW w:w="596" w:type="dxa"/>
            <w:vMerge/>
          </w:tcPr>
          <w:p w:rsidR="00265B78" w:rsidRPr="00196D12" w:rsidRDefault="00265B78" w:rsidP="00C83CC8">
            <w:pPr>
              <w:spacing w:after="0" w:line="240" w:lineRule="auto"/>
              <w:jc w:val="center"/>
              <w:rPr>
                <w:rFonts w:ascii="Times New Roman" w:hAnsi="Times New Roman" w:cs="Times New Roman"/>
                <w:color w:val="000000" w:themeColor="text1"/>
                <w:sz w:val="24"/>
                <w:szCs w:val="24"/>
                <w:lang w:val="kk-KZ"/>
              </w:rPr>
            </w:pPr>
          </w:p>
        </w:tc>
        <w:tc>
          <w:tcPr>
            <w:tcW w:w="1417" w:type="dxa"/>
          </w:tcPr>
          <w:p w:rsidR="00265B78" w:rsidRPr="00196D12" w:rsidRDefault="00265B78" w:rsidP="00C83CC8">
            <w:pPr>
              <w:spacing w:after="0" w:line="240" w:lineRule="auto"/>
              <w:jc w:val="center"/>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ГТ дейін</w:t>
            </w:r>
          </w:p>
        </w:tc>
        <w:tc>
          <w:tcPr>
            <w:tcW w:w="1418" w:type="dxa"/>
          </w:tcPr>
          <w:p w:rsidR="00265B78" w:rsidRPr="00196D12" w:rsidRDefault="00265B78" w:rsidP="00C83CC8">
            <w:pPr>
              <w:spacing w:after="0" w:line="240" w:lineRule="auto"/>
              <w:jc w:val="center"/>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3- тәулік</w:t>
            </w:r>
          </w:p>
        </w:tc>
        <w:tc>
          <w:tcPr>
            <w:tcW w:w="1417" w:type="dxa"/>
          </w:tcPr>
          <w:p w:rsidR="00265B78" w:rsidRPr="00196D12" w:rsidRDefault="00265B78" w:rsidP="00C83CC8">
            <w:pPr>
              <w:spacing w:after="0" w:line="240" w:lineRule="auto"/>
              <w:jc w:val="center"/>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rPr>
              <w:t>6-</w:t>
            </w:r>
            <w:r w:rsidRPr="00196D12">
              <w:rPr>
                <w:rFonts w:ascii="Times New Roman" w:hAnsi="Times New Roman" w:cs="Times New Roman"/>
                <w:color w:val="000000" w:themeColor="text1"/>
                <w:sz w:val="24"/>
                <w:szCs w:val="24"/>
                <w:lang w:val="kk-KZ"/>
              </w:rPr>
              <w:t xml:space="preserve"> тәулік</w:t>
            </w:r>
          </w:p>
        </w:tc>
        <w:tc>
          <w:tcPr>
            <w:tcW w:w="1412" w:type="dxa"/>
          </w:tcPr>
          <w:p w:rsidR="00265B78" w:rsidRPr="00196D12" w:rsidRDefault="00265B78" w:rsidP="00C83CC8">
            <w:pPr>
              <w:spacing w:after="0" w:line="240" w:lineRule="auto"/>
              <w:jc w:val="center"/>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11- тәулік</w:t>
            </w:r>
          </w:p>
        </w:tc>
      </w:tr>
      <w:tr w:rsidR="00265B78" w:rsidRPr="00196D12" w:rsidTr="00C83CC8">
        <w:tc>
          <w:tcPr>
            <w:tcW w:w="1809" w:type="dxa"/>
            <w:vMerge w:val="restart"/>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МОС шкаласы</w:t>
            </w:r>
          </w:p>
        </w:tc>
        <w:tc>
          <w:tcPr>
            <w:tcW w:w="1276" w:type="dxa"/>
            <w:vMerge w:val="restart"/>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30±083</w:t>
            </w:r>
          </w:p>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p>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p>
        </w:tc>
        <w:tc>
          <w:tcPr>
            <w:tcW w:w="596" w:type="dxa"/>
          </w:tcPr>
          <w:p w:rsidR="00265B78" w:rsidRPr="00196D12" w:rsidRDefault="00265B78" w:rsidP="00C83CC8">
            <w:pPr>
              <w:spacing w:after="0" w:line="240" w:lineRule="auto"/>
              <w:jc w:val="both"/>
              <w:rPr>
                <w:rFonts w:ascii="Times New Roman" w:hAnsi="Times New Roman" w:cs="Times New Roman"/>
                <w:color w:val="000000" w:themeColor="text1"/>
                <w:sz w:val="28"/>
                <w:szCs w:val="28"/>
                <w:vertAlign w:val="superscript"/>
                <w:lang w:val="kk-KZ"/>
              </w:rPr>
            </w:pPr>
            <w:r w:rsidRPr="00196D12">
              <w:rPr>
                <w:rFonts w:ascii="Times New Roman" w:hAnsi="Times New Roman" w:cs="Times New Roman"/>
                <w:color w:val="000000" w:themeColor="text1"/>
                <w:sz w:val="28"/>
                <w:szCs w:val="28"/>
                <w:vertAlign w:val="superscript"/>
                <w:lang w:val="kk-KZ"/>
              </w:rPr>
              <w:t>1</w:t>
            </w:r>
          </w:p>
        </w:tc>
        <w:tc>
          <w:tcPr>
            <w:tcW w:w="1417" w:type="dxa"/>
            <w:vMerge w:val="restart"/>
          </w:tcPr>
          <w:p w:rsidR="00265B78" w:rsidRPr="00196D12" w:rsidRDefault="00265B78" w:rsidP="00C83CC8">
            <w:pPr>
              <w:spacing w:after="0" w:line="240" w:lineRule="auto"/>
              <w:jc w:val="center"/>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16,7±083</w:t>
            </w:r>
            <w:r w:rsidRPr="00196D12">
              <w:rPr>
                <w:rFonts w:ascii="Times New Roman" w:hAnsi="Times New Roman" w:cs="Times New Roman"/>
                <w:color w:val="000000" w:themeColor="text1"/>
                <w:sz w:val="24"/>
                <w:szCs w:val="24"/>
              </w:rPr>
              <w:t>*</w:t>
            </w:r>
          </w:p>
        </w:tc>
        <w:tc>
          <w:tcPr>
            <w:tcW w:w="1418" w:type="dxa"/>
          </w:tcPr>
          <w:p w:rsidR="00265B78" w:rsidRPr="00196D12" w:rsidRDefault="00265B78" w:rsidP="00C83CC8">
            <w:pPr>
              <w:spacing w:after="0" w:line="240" w:lineRule="auto"/>
              <w:jc w:val="center"/>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18,2±0,53</w:t>
            </w:r>
            <w:r w:rsidRPr="00196D12">
              <w:rPr>
                <w:rFonts w:ascii="Times New Roman" w:hAnsi="Times New Roman" w:cs="Times New Roman"/>
                <w:color w:val="000000" w:themeColor="text1"/>
                <w:sz w:val="24"/>
                <w:szCs w:val="24"/>
              </w:rPr>
              <w:t>*</w:t>
            </w:r>
          </w:p>
        </w:tc>
        <w:tc>
          <w:tcPr>
            <w:tcW w:w="1417" w:type="dxa"/>
          </w:tcPr>
          <w:p w:rsidR="00265B78" w:rsidRPr="00196D12" w:rsidRDefault="00265B78" w:rsidP="00C83CC8">
            <w:pPr>
              <w:spacing w:after="0" w:line="240" w:lineRule="auto"/>
              <w:jc w:val="center"/>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21,7±1,03</w:t>
            </w:r>
            <w:r w:rsidRPr="00196D12">
              <w:rPr>
                <w:rFonts w:ascii="Times New Roman" w:hAnsi="Times New Roman" w:cs="Times New Roman"/>
                <w:color w:val="000000" w:themeColor="text1"/>
                <w:sz w:val="24"/>
                <w:szCs w:val="24"/>
                <w:vertAlign w:val="superscript"/>
                <w:lang w:val="kk-KZ"/>
              </w:rPr>
              <w:t>#</w:t>
            </w:r>
          </w:p>
          <w:p w:rsidR="00265B78" w:rsidRPr="00196D12" w:rsidRDefault="00265B78" w:rsidP="00C83CC8">
            <w:pPr>
              <w:spacing w:after="0" w:line="240" w:lineRule="auto"/>
              <w:jc w:val="center"/>
              <w:rPr>
                <w:rFonts w:ascii="Times New Roman" w:hAnsi="Times New Roman" w:cs="Times New Roman"/>
                <w:color w:val="000000" w:themeColor="text1"/>
                <w:sz w:val="24"/>
                <w:szCs w:val="24"/>
                <w:lang w:val="kk-KZ"/>
              </w:rPr>
            </w:pPr>
          </w:p>
        </w:tc>
        <w:tc>
          <w:tcPr>
            <w:tcW w:w="1412" w:type="dxa"/>
          </w:tcPr>
          <w:p w:rsidR="00265B78" w:rsidRPr="00196D12" w:rsidRDefault="00265B78" w:rsidP="00C83CC8">
            <w:pPr>
              <w:spacing w:after="0" w:line="240" w:lineRule="auto"/>
              <w:jc w:val="center"/>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26,7±1,33</w:t>
            </w:r>
            <w:r w:rsidRPr="00196D12">
              <w:rPr>
                <w:rFonts w:ascii="Times New Roman" w:hAnsi="Times New Roman" w:cs="Times New Roman"/>
                <w:color w:val="000000" w:themeColor="text1"/>
                <w:sz w:val="24"/>
                <w:szCs w:val="24"/>
                <w:vertAlign w:val="superscript"/>
                <w:lang w:val="kk-KZ"/>
              </w:rPr>
              <w:t>#</w:t>
            </w:r>
          </w:p>
        </w:tc>
      </w:tr>
      <w:tr w:rsidR="00265B78" w:rsidRPr="00196D12" w:rsidTr="00C83CC8">
        <w:tc>
          <w:tcPr>
            <w:tcW w:w="1809" w:type="dxa"/>
            <w:vMerge/>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p>
        </w:tc>
        <w:tc>
          <w:tcPr>
            <w:tcW w:w="1276" w:type="dxa"/>
            <w:vMerge/>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p>
        </w:tc>
        <w:tc>
          <w:tcPr>
            <w:tcW w:w="596" w:type="dxa"/>
          </w:tcPr>
          <w:p w:rsidR="00265B78" w:rsidRPr="00196D12" w:rsidRDefault="00265B78" w:rsidP="00C83CC8">
            <w:pPr>
              <w:spacing w:after="0" w:line="240" w:lineRule="auto"/>
              <w:jc w:val="both"/>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vertAlign w:val="superscript"/>
                <w:lang w:val="kk-KZ"/>
              </w:rPr>
              <w:t>1-а</w:t>
            </w:r>
          </w:p>
        </w:tc>
        <w:tc>
          <w:tcPr>
            <w:tcW w:w="1417" w:type="dxa"/>
            <w:vMerge/>
          </w:tcPr>
          <w:p w:rsidR="00265B78" w:rsidRPr="00196D12" w:rsidRDefault="00265B78" w:rsidP="00C83CC8">
            <w:pPr>
              <w:spacing w:after="0" w:line="240" w:lineRule="auto"/>
              <w:jc w:val="center"/>
              <w:rPr>
                <w:rFonts w:ascii="Times New Roman" w:hAnsi="Times New Roman" w:cs="Times New Roman"/>
                <w:color w:val="000000" w:themeColor="text1"/>
                <w:sz w:val="24"/>
                <w:szCs w:val="24"/>
                <w:lang w:val="kk-KZ"/>
              </w:rPr>
            </w:pPr>
          </w:p>
        </w:tc>
        <w:tc>
          <w:tcPr>
            <w:tcW w:w="1418" w:type="dxa"/>
          </w:tcPr>
          <w:p w:rsidR="00265B78" w:rsidRPr="00196D12" w:rsidRDefault="00265B78" w:rsidP="00C83CC8">
            <w:pPr>
              <w:spacing w:after="0" w:line="240" w:lineRule="auto"/>
              <w:jc w:val="center"/>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29,9±0,52</w:t>
            </w:r>
            <w:r w:rsidRPr="00196D12">
              <w:rPr>
                <w:rFonts w:ascii="Times New Roman" w:hAnsi="Times New Roman" w:cs="Times New Roman"/>
                <w:color w:val="000000" w:themeColor="text1"/>
                <w:sz w:val="24"/>
                <w:szCs w:val="24"/>
                <w:vertAlign w:val="superscript"/>
                <w:lang w:val="kk-KZ"/>
              </w:rPr>
              <w:t>#</w:t>
            </w:r>
          </w:p>
        </w:tc>
        <w:tc>
          <w:tcPr>
            <w:tcW w:w="1417" w:type="dxa"/>
          </w:tcPr>
          <w:p w:rsidR="00265B78" w:rsidRPr="00196D12" w:rsidRDefault="00265B78" w:rsidP="00C83CC8">
            <w:pPr>
              <w:spacing w:after="0" w:line="240" w:lineRule="auto"/>
              <w:jc w:val="center"/>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29,9±1,52</w:t>
            </w:r>
            <w:r w:rsidRPr="00196D12">
              <w:rPr>
                <w:rFonts w:ascii="Times New Roman" w:hAnsi="Times New Roman" w:cs="Times New Roman"/>
                <w:color w:val="000000" w:themeColor="text1"/>
                <w:sz w:val="24"/>
                <w:szCs w:val="24"/>
                <w:vertAlign w:val="superscript"/>
                <w:lang w:val="kk-KZ"/>
              </w:rPr>
              <w:t>#</w:t>
            </w:r>
          </w:p>
        </w:tc>
        <w:tc>
          <w:tcPr>
            <w:tcW w:w="1412" w:type="dxa"/>
          </w:tcPr>
          <w:p w:rsidR="00265B78" w:rsidRPr="00196D12" w:rsidRDefault="00265B78" w:rsidP="00C83CC8">
            <w:pPr>
              <w:spacing w:after="0" w:line="240" w:lineRule="auto"/>
              <w:jc w:val="center"/>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30,5±0,72</w:t>
            </w:r>
            <w:r w:rsidRPr="00196D12">
              <w:rPr>
                <w:rFonts w:ascii="Times New Roman" w:hAnsi="Times New Roman" w:cs="Times New Roman"/>
                <w:color w:val="000000" w:themeColor="text1"/>
                <w:sz w:val="24"/>
                <w:szCs w:val="24"/>
              </w:rPr>
              <w:t>*</w:t>
            </w:r>
            <w:r w:rsidRPr="00196D12">
              <w:rPr>
                <w:rFonts w:ascii="Times New Roman" w:hAnsi="Times New Roman" w:cs="Times New Roman"/>
                <w:color w:val="000000" w:themeColor="text1"/>
                <w:sz w:val="24"/>
                <w:szCs w:val="24"/>
                <w:lang w:val="kk-KZ"/>
              </w:rPr>
              <w:t xml:space="preserve">#   </w:t>
            </w:r>
          </w:p>
        </w:tc>
      </w:tr>
      <w:tr w:rsidR="00265B78" w:rsidRPr="00196D12" w:rsidTr="00C83CC8">
        <w:trPr>
          <w:trHeight w:val="722"/>
        </w:trPr>
        <w:tc>
          <w:tcPr>
            <w:tcW w:w="1809" w:type="dxa"/>
            <w:vMerge w:val="restart"/>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Көру конструктивтік және атқарушылық дағдылар</w:t>
            </w:r>
          </w:p>
        </w:tc>
        <w:tc>
          <w:tcPr>
            <w:tcW w:w="1276" w:type="dxa"/>
            <w:vMerge w:val="restart"/>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5,0±0,20</w:t>
            </w:r>
          </w:p>
        </w:tc>
        <w:tc>
          <w:tcPr>
            <w:tcW w:w="596" w:type="dxa"/>
          </w:tcPr>
          <w:p w:rsidR="00265B78" w:rsidRPr="00196D12" w:rsidRDefault="00265B78" w:rsidP="00C83CC8">
            <w:pPr>
              <w:spacing w:after="0" w:line="240" w:lineRule="auto"/>
              <w:jc w:val="both"/>
              <w:rPr>
                <w:rFonts w:ascii="Times New Roman" w:hAnsi="Times New Roman" w:cs="Times New Roman"/>
                <w:color w:val="000000" w:themeColor="text1"/>
                <w:sz w:val="28"/>
                <w:szCs w:val="28"/>
                <w:vertAlign w:val="superscript"/>
                <w:lang w:val="kk-KZ"/>
              </w:rPr>
            </w:pPr>
            <w:r w:rsidRPr="00196D12">
              <w:rPr>
                <w:rFonts w:ascii="Times New Roman" w:hAnsi="Times New Roman" w:cs="Times New Roman"/>
                <w:color w:val="000000" w:themeColor="text1"/>
                <w:sz w:val="28"/>
                <w:szCs w:val="28"/>
                <w:vertAlign w:val="superscript"/>
                <w:lang w:val="kk-KZ"/>
              </w:rPr>
              <w:t>1</w:t>
            </w:r>
          </w:p>
        </w:tc>
        <w:tc>
          <w:tcPr>
            <w:tcW w:w="1417" w:type="dxa"/>
            <w:vMerge w:val="restart"/>
          </w:tcPr>
          <w:p w:rsidR="00265B78" w:rsidRPr="00196D12" w:rsidRDefault="00265B78" w:rsidP="00C83CC8">
            <w:pPr>
              <w:spacing w:after="0" w:line="240" w:lineRule="auto"/>
              <w:jc w:val="center"/>
              <w:rPr>
                <w:rFonts w:ascii="Times New Roman" w:hAnsi="Times New Roman" w:cs="Times New Roman"/>
                <w:color w:val="000000" w:themeColor="text1"/>
                <w:sz w:val="24"/>
                <w:szCs w:val="24"/>
                <w:vertAlign w:val="superscript"/>
                <w:lang w:val="kk-KZ"/>
              </w:rPr>
            </w:pPr>
            <w:r w:rsidRPr="00196D12">
              <w:rPr>
                <w:rFonts w:ascii="Times New Roman" w:hAnsi="Times New Roman" w:cs="Times New Roman"/>
                <w:color w:val="000000" w:themeColor="text1"/>
                <w:sz w:val="24"/>
                <w:szCs w:val="24"/>
                <w:lang w:val="kk-KZ"/>
              </w:rPr>
              <w:t>3,0±0,18</w:t>
            </w:r>
            <w:r w:rsidRPr="00196D12">
              <w:rPr>
                <w:rFonts w:ascii="Times New Roman" w:hAnsi="Times New Roman" w:cs="Times New Roman"/>
                <w:color w:val="000000" w:themeColor="text1"/>
                <w:sz w:val="24"/>
                <w:szCs w:val="24"/>
              </w:rPr>
              <w:t>*</w:t>
            </w:r>
          </w:p>
          <w:p w:rsidR="00265B78" w:rsidRPr="00196D12" w:rsidRDefault="00265B78" w:rsidP="00C83CC8">
            <w:pPr>
              <w:spacing w:after="0" w:line="240" w:lineRule="auto"/>
              <w:jc w:val="center"/>
              <w:rPr>
                <w:rFonts w:ascii="Times New Roman" w:hAnsi="Times New Roman" w:cs="Times New Roman"/>
                <w:color w:val="000000" w:themeColor="text1"/>
                <w:sz w:val="24"/>
                <w:szCs w:val="24"/>
                <w:vertAlign w:val="superscript"/>
                <w:lang w:val="kk-KZ"/>
              </w:rPr>
            </w:pPr>
          </w:p>
        </w:tc>
        <w:tc>
          <w:tcPr>
            <w:tcW w:w="1418" w:type="dxa"/>
          </w:tcPr>
          <w:p w:rsidR="00265B78" w:rsidRPr="00196D12" w:rsidRDefault="00265B78" w:rsidP="00C83CC8">
            <w:pPr>
              <w:spacing w:after="0" w:line="240" w:lineRule="auto"/>
              <w:jc w:val="center"/>
              <w:rPr>
                <w:rFonts w:ascii="Times New Roman" w:hAnsi="Times New Roman" w:cs="Times New Roman"/>
                <w:color w:val="000000" w:themeColor="text1"/>
                <w:sz w:val="24"/>
                <w:szCs w:val="24"/>
                <w:vertAlign w:val="superscript"/>
                <w:lang w:val="kk-KZ"/>
              </w:rPr>
            </w:pPr>
            <w:r w:rsidRPr="00196D12">
              <w:rPr>
                <w:rFonts w:ascii="Times New Roman" w:hAnsi="Times New Roman" w:cs="Times New Roman"/>
                <w:color w:val="000000" w:themeColor="text1"/>
                <w:sz w:val="24"/>
                <w:szCs w:val="24"/>
                <w:lang w:val="kk-KZ"/>
              </w:rPr>
              <w:t>3,4±0,18</w:t>
            </w:r>
            <w:r w:rsidRPr="00196D12">
              <w:rPr>
                <w:rFonts w:ascii="Times New Roman" w:hAnsi="Times New Roman" w:cs="Times New Roman"/>
                <w:color w:val="000000" w:themeColor="text1"/>
                <w:sz w:val="24"/>
                <w:szCs w:val="24"/>
              </w:rPr>
              <w:t>*</w:t>
            </w:r>
          </w:p>
        </w:tc>
        <w:tc>
          <w:tcPr>
            <w:tcW w:w="1417" w:type="dxa"/>
          </w:tcPr>
          <w:p w:rsidR="00265B78" w:rsidRPr="00196D12" w:rsidRDefault="00265B78" w:rsidP="00C83CC8">
            <w:pPr>
              <w:spacing w:after="0" w:line="240" w:lineRule="auto"/>
              <w:jc w:val="center"/>
              <w:rPr>
                <w:rFonts w:ascii="Times New Roman" w:hAnsi="Times New Roman" w:cs="Times New Roman"/>
                <w:color w:val="000000" w:themeColor="text1"/>
                <w:sz w:val="24"/>
                <w:szCs w:val="24"/>
                <w:vertAlign w:val="superscript"/>
                <w:lang w:val="kk-KZ"/>
              </w:rPr>
            </w:pPr>
            <w:r w:rsidRPr="00196D12">
              <w:rPr>
                <w:rFonts w:ascii="Times New Roman" w:hAnsi="Times New Roman" w:cs="Times New Roman"/>
                <w:color w:val="000000" w:themeColor="text1"/>
                <w:sz w:val="24"/>
                <w:szCs w:val="24"/>
                <w:lang w:val="kk-KZ"/>
              </w:rPr>
              <w:t>3,9±0,19</w:t>
            </w:r>
            <w:r w:rsidRPr="00196D12">
              <w:rPr>
                <w:rFonts w:ascii="Times New Roman" w:hAnsi="Times New Roman" w:cs="Times New Roman"/>
                <w:color w:val="000000" w:themeColor="text1"/>
                <w:sz w:val="24"/>
                <w:szCs w:val="24"/>
                <w:vertAlign w:val="superscript"/>
                <w:lang w:val="kk-KZ"/>
              </w:rPr>
              <w:t>#</w:t>
            </w:r>
          </w:p>
        </w:tc>
        <w:tc>
          <w:tcPr>
            <w:tcW w:w="1412" w:type="dxa"/>
          </w:tcPr>
          <w:p w:rsidR="00265B78" w:rsidRPr="00196D12" w:rsidRDefault="00265B78" w:rsidP="00C83CC8">
            <w:pPr>
              <w:spacing w:after="0" w:line="240" w:lineRule="auto"/>
              <w:jc w:val="center"/>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4,8±0,24</w:t>
            </w:r>
            <w:r w:rsidRPr="00196D12">
              <w:rPr>
                <w:rFonts w:ascii="Times New Roman" w:hAnsi="Times New Roman" w:cs="Times New Roman"/>
                <w:color w:val="000000" w:themeColor="text1"/>
                <w:sz w:val="24"/>
                <w:szCs w:val="24"/>
                <w:vertAlign w:val="superscript"/>
                <w:lang w:val="kk-KZ"/>
              </w:rPr>
              <w:t>#</w:t>
            </w:r>
          </w:p>
        </w:tc>
      </w:tr>
      <w:tr w:rsidR="00265B78" w:rsidRPr="00196D12" w:rsidTr="00C83CC8">
        <w:trPr>
          <w:trHeight w:val="549"/>
        </w:trPr>
        <w:tc>
          <w:tcPr>
            <w:tcW w:w="1809" w:type="dxa"/>
            <w:vMerge/>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p>
        </w:tc>
        <w:tc>
          <w:tcPr>
            <w:tcW w:w="1276" w:type="dxa"/>
            <w:vMerge/>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p>
        </w:tc>
        <w:tc>
          <w:tcPr>
            <w:tcW w:w="596" w:type="dxa"/>
          </w:tcPr>
          <w:p w:rsidR="00265B78" w:rsidRPr="00196D12" w:rsidRDefault="00265B78" w:rsidP="00C83CC8">
            <w:pPr>
              <w:spacing w:after="0" w:line="240" w:lineRule="auto"/>
              <w:jc w:val="both"/>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vertAlign w:val="superscript"/>
                <w:lang w:val="kk-KZ"/>
              </w:rPr>
              <w:t>1-а</w:t>
            </w:r>
          </w:p>
        </w:tc>
        <w:tc>
          <w:tcPr>
            <w:tcW w:w="1417" w:type="dxa"/>
            <w:vMerge/>
          </w:tcPr>
          <w:p w:rsidR="00265B78" w:rsidRPr="00196D12" w:rsidRDefault="00265B78" w:rsidP="00C83CC8">
            <w:pPr>
              <w:spacing w:after="0" w:line="240" w:lineRule="auto"/>
              <w:jc w:val="center"/>
              <w:rPr>
                <w:rFonts w:ascii="Times New Roman" w:hAnsi="Times New Roman" w:cs="Times New Roman"/>
                <w:color w:val="000000" w:themeColor="text1"/>
                <w:sz w:val="24"/>
                <w:szCs w:val="24"/>
                <w:lang w:val="kk-KZ"/>
              </w:rPr>
            </w:pPr>
          </w:p>
        </w:tc>
        <w:tc>
          <w:tcPr>
            <w:tcW w:w="1418" w:type="dxa"/>
          </w:tcPr>
          <w:p w:rsidR="00265B78" w:rsidRPr="00196D12" w:rsidRDefault="00265B78" w:rsidP="00C83CC8">
            <w:pPr>
              <w:spacing w:after="0" w:line="240" w:lineRule="auto"/>
              <w:jc w:val="center"/>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5,0±0,25</w:t>
            </w:r>
          </w:p>
        </w:tc>
        <w:tc>
          <w:tcPr>
            <w:tcW w:w="1417" w:type="dxa"/>
          </w:tcPr>
          <w:p w:rsidR="00265B78" w:rsidRPr="00196D12" w:rsidRDefault="00265B78" w:rsidP="00C83CC8">
            <w:pPr>
              <w:spacing w:after="0" w:line="240" w:lineRule="auto"/>
              <w:jc w:val="center"/>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5,0±0,24</w:t>
            </w:r>
            <w:r w:rsidRPr="00196D12">
              <w:rPr>
                <w:rFonts w:ascii="Times New Roman" w:hAnsi="Times New Roman" w:cs="Times New Roman"/>
                <w:color w:val="000000" w:themeColor="text1"/>
                <w:sz w:val="24"/>
                <w:szCs w:val="24"/>
                <w:vertAlign w:val="superscript"/>
                <w:lang w:val="kk-KZ"/>
              </w:rPr>
              <w:t>#</w:t>
            </w:r>
          </w:p>
        </w:tc>
        <w:tc>
          <w:tcPr>
            <w:tcW w:w="1412" w:type="dxa"/>
          </w:tcPr>
          <w:p w:rsidR="00265B78" w:rsidRPr="00196D12" w:rsidRDefault="00265B78" w:rsidP="00C83CC8">
            <w:pPr>
              <w:spacing w:after="0" w:line="240" w:lineRule="auto"/>
              <w:jc w:val="center"/>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4,3±0,18</w:t>
            </w:r>
            <w:r w:rsidRPr="00196D12">
              <w:rPr>
                <w:rFonts w:ascii="Times New Roman" w:hAnsi="Times New Roman" w:cs="Times New Roman"/>
                <w:color w:val="000000" w:themeColor="text1"/>
                <w:sz w:val="24"/>
                <w:szCs w:val="24"/>
              </w:rPr>
              <w:t>*</w:t>
            </w:r>
          </w:p>
        </w:tc>
      </w:tr>
    </w:tbl>
    <w:p w:rsidR="00265B78" w:rsidRPr="00196D12" w:rsidRDefault="00265B78" w:rsidP="00265B78">
      <w:pPr>
        <w:ind w:firstLine="567"/>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 xml:space="preserve">Ескертулер: БТ-бақылау тобы, ЕТ-емдеу топтары; 1.-төзімді  дәрежелі, 2- сезімталды  дәрежелі, 3 - өте сезімталды дәрежелі, </w:t>
      </w:r>
      <w:r w:rsidRPr="00196D12">
        <w:rPr>
          <w:rFonts w:ascii="Times New Roman" w:hAnsi="Times New Roman" w:cs="Times New Roman"/>
          <w:color w:val="000000" w:themeColor="text1"/>
          <w:sz w:val="24"/>
          <w:szCs w:val="24"/>
        </w:rPr>
        <w:t>4</w:t>
      </w:r>
      <w:r w:rsidRPr="00196D12">
        <w:rPr>
          <w:rFonts w:ascii="Times New Roman" w:hAnsi="Times New Roman" w:cs="Times New Roman"/>
          <w:color w:val="000000" w:themeColor="text1"/>
          <w:sz w:val="24"/>
          <w:szCs w:val="24"/>
          <w:lang w:val="kk-KZ"/>
        </w:rPr>
        <w:t xml:space="preserve"> </w:t>
      </w:r>
      <w:r w:rsidRPr="00196D12">
        <w:rPr>
          <w:rFonts w:ascii="Times New Roman" w:hAnsi="Times New Roman" w:cs="Times New Roman"/>
          <w:color w:val="000000" w:themeColor="text1"/>
          <w:sz w:val="24"/>
          <w:szCs w:val="24"/>
        </w:rPr>
        <w:t xml:space="preserve">- </w:t>
      </w:r>
      <w:r w:rsidRPr="00196D12">
        <w:rPr>
          <w:rFonts w:ascii="Times New Roman" w:hAnsi="Times New Roman" w:cs="Times New Roman"/>
          <w:color w:val="000000" w:themeColor="text1"/>
          <w:sz w:val="24"/>
          <w:szCs w:val="24"/>
          <w:lang w:val="kk-KZ"/>
        </w:rPr>
        <w:t>ПКС-топтың жалпы көрсеткіші, *-бақылау тобымен салыстырғанда, # - дәстүрлі гирудотерапиялық топпен салыстырғандағы маңыздылық деңгейінде Р&lt;0,05.</w:t>
      </w:r>
    </w:p>
    <w:p w:rsidR="00265B78" w:rsidRPr="00196D12" w:rsidRDefault="00265B78" w:rsidP="00265B78">
      <w:pPr>
        <w:spacing w:after="0" w:line="240" w:lineRule="auto"/>
        <w:jc w:val="both"/>
        <w:rPr>
          <w:rFonts w:ascii="Times New Roman" w:hAnsi="Times New Roman" w:cs="Times New Roman"/>
          <w:color w:val="000000" w:themeColor="text1"/>
          <w:sz w:val="28"/>
          <w:szCs w:val="28"/>
          <w:lang w:val="kk-KZ"/>
        </w:rPr>
      </w:pPr>
    </w:p>
    <w:p w:rsidR="00265B78" w:rsidRPr="00196D12" w:rsidRDefault="00265B78" w:rsidP="00265B78">
      <w:pPr>
        <w:spacing w:after="0" w:line="240" w:lineRule="auto"/>
        <w:ind w:firstLine="708"/>
        <w:jc w:val="both"/>
        <w:rPr>
          <w:rFonts w:ascii="Times New Roman" w:hAnsi="Times New Roman" w:cs="Times New Roman"/>
          <w:color w:val="000000" w:themeColor="text1"/>
          <w:sz w:val="28"/>
          <w:szCs w:val="28"/>
          <w:lang w:val="kk-KZ"/>
        </w:rPr>
      </w:pPr>
      <w:r w:rsidRPr="00196D12">
        <w:rPr>
          <w:rFonts w:ascii="Times New Roman" w:hAnsi="Times New Roman" w:cs="Times New Roman"/>
          <w:noProof/>
          <w:color w:val="000000" w:themeColor="text1"/>
          <w:lang w:eastAsia="ru-RU"/>
        </w:rPr>
        <w:drawing>
          <wp:inline distT="0" distB="0" distL="0" distR="0">
            <wp:extent cx="5646057" cy="2743200"/>
            <wp:effectExtent l="0" t="0" r="0" b="0"/>
            <wp:docPr id="36" name="Диаграмма 36"/>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rsidR="00265B78" w:rsidRPr="00196D12" w:rsidRDefault="00265B78" w:rsidP="00265B78">
      <w:pPr>
        <w:ind w:firstLine="708"/>
        <w:jc w:val="both"/>
        <w:rPr>
          <w:rFonts w:ascii="Times New Roman" w:hAnsi="Times New Roman" w:cs="Times New Roman"/>
          <w:color w:val="000000" w:themeColor="text1"/>
          <w:sz w:val="24"/>
          <w:szCs w:val="24"/>
          <w:lang w:val="kk-KZ"/>
        </w:rPr>
      </w:pPr>
    </w:p>
    <w:p w:rsidR="00265B78" w:rsidRPr="00196D12" w:rsidRDefault="00265B78" w:rsidP="00265B78">
      <w:pPr>
        <w:ind w:firstLine="708"/>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Ескерту: Бт - бақылау тобы, Жт - жалпы топ, Тд - төзімді дәрежелі, Сд - сезімтал дәрежелі, Өсд - өте  сезімтал дәрежелі.</w:t>
      </w:r>
    </w:p>
    <w:p w:rsidR="00265B78" w:rsidRPr="00196D12" w:rsidRDefault="00265B78" w:rsidP="00265B78">
      <w:pPr>
        <w:ind w:firstLine="708"/>
        <w:jc w:val="both"/>
        <w:rPr>
          <w:rFonts w:ascii="Times New Roman" w:hAnsi="Times New Roman" w:cs="Times New Roman"/>
          <w:color w:val="000000" w:themeColor="text1"/>
          <w:sz w:val="28"/>
          <w:szCs w:val="24"/>
          <w:lang w:val="kk-KZ"/>
        </w:rPr>
      </w:pPr>
      <w:r w:rsidRPr="00196D12">
        <w:rPr>
          <w:rFonts w:ascii="Times New Roman" w:hAnsi="Times New Roman" w:cs="Times New Roman"/>
          <w:color w:val="000000" w:themeColor="text1"/>
          <w:sz w:val="28"/>
          <w:szCs w:val="24"/>
          <w:lang w:val="kk-KZ"/>
        </w:rPr>
        <w:lastRenderedPageBreak/>
        <w:t>Сурет 2. ПКС кезінде МОС шкаласы мәнінің пациенттердің ксенобиотикке сезімталдық дәрежесіне байланысты жағдайы</w:t>
      </w:r>
    </w:p>
    <w:p w:rsidR="00265B78" w:rsidRPr="00196D12" w:rsidRDefault="00265B78" w:rsidP="00265B78">
      <w:pPr>
        <w:spacing w:after="0" w:line="240" w:lineRule="auto"/>
        <w:ind w:firstLine="708"/>
        <w:jc w:val="both"/>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Осылайша, жүргізілген зерттеулер келесі қорытынды жасауға мүмкіндік береді. Гирудотерапияда қолданылғанға дейін биологиялық белсенді препараттармен құнарланған МС алуы үшін атап айтқанда, нейропротектор - актовегин 400мг дозада 100мл дисс. суға 400мг дозададағы мөлшерін  қолданып, 24 сағатқа дейін инкубациясы жасалғаннан кейін  ПКС-ды науқастарға қолданғанда айқын нейропротекторлық әсерге ие болды.</w:t>
      </w:r>
    </w:p>
    <w:p w:rsidR="00265B78" w:rsidRPr="00196D12" w:rsidRDefault="00265B78" w:rsidP="00265B78">
      <w:pPr>
        <w:spacing w:after="0" w:line="240" w:lineRule="auto"/>
        <w:ind w:firstLine="567"/>
        <w:jc w:val="both"/>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Когнитивтік саланы зерттеу үшін біз МОС шкаласы бойынша нейропсихологиялық тестілеу жүргіздік (когнитивтік функцияларды бағалаудың Монреаль шкаласы). Монреальды танымдық бағалау шкаласы  сезімтал танымдық дисфункцияны тез бағалау құралы ретінде қолданады. Ол әртүрлі танымдық салаларды бағалайды: зейін мен шоғырлану, атқарушы функциялар, есте сақтау, тілдесу, көрерменнің конструктивті дағдылары, дерексіз ойлау, санау және бағдарлау. МОС уақыты шамамен 10 минутты құрайды. Ең жоғары ықтимал балл саны - 30; 26 және одан жоғары балл қалыпты болып саналады [8]. Қазіргі уақытта MOS шкаласы ең көп қолданатын  әдістердің бірі болып саналады.</w:t>
      </w:r>
    </w:p>
    <w:p w:rsidR="00265B78" w:rsidRPr="00196D12" w:rsidRDefault="00265B78" w:rsidP="00265B78">
      <w:pPr>
        <w:spacing w:after="0" w:line="240" w:lineRule="auto"/>
        <w:ind w:firstLine="567"/>
        <w:jc w:val="both"/>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 xml:space="preserve">Зерттеу нәтижелері 7- кестеде келтірілген. </w:t>
      </w:r>
    </w:p>
    <w:p w:rsidR="00265B78" w:rsidRPr="00196D12" w:rsidRDefault="00265B78" w:rsidP="00265B78">
      <w:pPr>
        <w:spacing w:after="0" w:line="240" w:lineRule="auto"/>
        <w:ind w:firstLine="567"/>
        <w:jc w:val="both"/>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Постковидті синдромдыі пациенттердегі жүйке жүйесінің когнитивтік  қызметінің жағдайын</w:t>
      </w:r>
      <w:r w:rsidRPr="00196D12">
        <w:rPr>
          <w:rFonts w:ascii="Times New Roman" w:hAnsi="Times New Roman" w:cs="Times New Roman"/>
          <w:b/>
          <w:color w:val="000000" w:themeColor="text1"/>
          <w:sz w:val="28"/>
          <w:szCs w:val="28"/>
          <w:lang w:val="kk-KZ"/>
        </w:rPr>
        <w:t xml:space="preserve"> </w:t>
      </w:r>
      <w:r w:rsidRPr="00196D12">
        <w:rPr>
          <w:rFonts w:ascii="Times New Roman" w:hAnsi="Times New Roman" w:cs="Times New Roman"/>
          <w:color w:val="000000" w:themeColor="text1"/>
          <w:sz w:val="28"/>
          <w:szCs w:val="28"/>
          <w:lang w:val="kk-KZ"/>
        </w:rPr>
        <w:t>MoCA шкаласы бойынша анықтағанда сырқаттардың  ксенобиотикке сезімталдық дәрежесіне байланысты оның мәні бақылау тобымен салыстырғанда төзімді дәрежелі сырқаттарды 31,7 %-ға, сезімталды дәрежелі пациенттерде 47,3 %-ға,  өте сезімтал дәрежелі сырқаттарды 66,0 %-ға, жалпы топта - 44,3%-ға төмендейді (кесте-7).</w:t>
      </w:r>
    </w:p>
    <w:p w:rsidR="00265B78" w:rsidRPr="00196D12" w:rsidRDefault="00265B78" w:rsidP="00265B78">
      <w:pPr>
        <w:spacing w:after="0" w:line="240" w:lineRule="auto"/>
        <w:ind w:firstLine="567"/>
        <w:jc w:val="both"/>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Медициналық сүліктермен ПКС-ды төзімді дәрежелі сырқаттарды дәстүрлі  гирудотерапиямен емдегенде, гирудотерапияның 2-ші, 5-ші және 10-шы процедураларынан кейін MoCA шкаласы 20,5±0,72 ұпайдан 24,5 ±0,72 ұпайга өсті, яғни 19,5%-ге дейін артады, 5-ші және 10-шы процедураның әсерінен  25,8±1,29  және 28,9±1,52  ұпайға  дейін  жоғарылады, өсу деңгейі 25,8% және 36,1%-ға тең болды, дегенмен, бақылау тобымен салыстырғанда 14,0 %-ға  және 7,0 %-ға  төмендеген қалпында орын алды.</w:t>
      </w:r>
    </w:p>
    <w:p w:rsidR="00265B78" w:rsidRPr="00196D12" w:rsidRDefault="00265B78" w:rsidP="00265B78">
      <w:pPr>
        <w:spacing w:after="0" w:line="240" w:lineRule="auto"/>
        <w:ind w:firstLine="567"/>
        <w:jc w:val="both"/>
        <w:rPr>
          <w:rFonts w:ascii="Times New Roman" w:hAnsi="Times New Roman" w:cs="Times New Roman"/>
          <w:color w:val="000000" w:themeColor="text1"/>
          <w:sz w:val="28"/>
          <w:szCs w:val="28"/>
          <w:lang w:val="kk-KZ"/>
        </w:rPr>
      </w:pPr>
    </w:p>
    <w:p w:rsidR="00265B78" w:rsidRPr="00196D12" w:rsidRDefault="00265B78" w:rsidP="00265B78">
      <w:pPr>
        <w:spacing w:after="0" w:line="240" w:lineRule="auto"/>
        <w:ind w:firstLine="567"/>
        <w:jc w:val="both"/>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Кесте - 7. Құнарланған және дәстүрлі гирудотерапиядан кейінгі ПКС-лы пациеттердің МОС шкаласының – нейропсихологиялық профильдің салыстырмалы сипаттамасының жағдайы.</w:t>
      </w:r>
    </w:p>
    <w:p w:rsidR="00265B78" w:rsidRPr="00196D12" w:rsidRDefault="00265B78" w:rsidP="00265B78">
      <w:pPr>
        <w:spacing w:after="0" w:line="240" w:lineRule="auto"/>
        <w:ind w:firstLine="567"/>
        <w:jc w:val="both"/>
        <w:rPr>
          <w:rFonts w:ascii="Times New Roman" w:hAnsi="Times New Roman" w:cs="Times New Roman"/>
          <w:color w:val="000000" w:themeColor="text1"/>
          <w:sz w:val="24"/>
          <w:szCs w:val="24"/>
          <w:lang w:val="kk-KZ"/>
        </w:rPr>
      </w:pPr>
    </w:p>
    <w:tbl>
      <w:tblPr>
        <w:tblW w:w="9209" w:type="dxa"/>
        <w:tblInd w:w="1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951"/>
        <w:gridCol w:w="992"/>
        <w:gridCol w:w="1418"/>
        <w:gridCol w:w="1701"/>
        <w:gridCol w:w="1559"/>
        <w:gridCol w:w="1588"/>
      </w:tblGrid>
      <w:tr w:rsidR="00265B78" w:rsidRPr="00196D12" w:rsidTr="00C83CC8">
        <w:tc>
          <w:tcPr>
            <w:tcW w:w="1951" w:type="dxa"/>
            <w:vMerge w:val="restart"/>
          </w:tcPr>
          <w:p w:rsidR="00265B78" w:rsidRPr="00196D12" w:rsidRDefault="00265B78" w:rsidP="00C83CC8">
            <w:pPr>
              <w:spacing w:after="0" w:line="240" w:lineRule="auto"/>
              <w:jc w:val="center"/>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Көрсеткіштер</w:t>
            </w:r>
          </w:p>
        </w:tc>
        <w:tc>
          <w:tcPr>
            <w:tcW w:w="2410" w:type="dxa"/>
            <w:gridSpan w:val="2"/>
          </w:tcPr>
          <w:p w:rsidR="00265B78" w:rsidRPr="00196D12" w:rsidRDefault="00265B78" w:rsidP="00C83CC8">
            <w:pPr>
              <w:spacing w:after="0" w:line="240" w:lineRule="auto"/>
              <w:jc w:val="center"/>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rPr>
              <w:t>ПКС</w:t>
            </w:r>
          </w:p>
        </w:tc>
        <w:tc>
          <w:tcPr>
            <w:tcW w:w="4848" w:type="dxa"/>
            <w:gridSpan w:val="3"/>
          </w:tcPr>
          <w:p w:rsidR="00265B78" w:rsidRPr="00196D12" w:rsidRDefault="00265B78" w:rsidP="00C83CC8">
            <w:pPr>
              <w:spacing w:after="0" w:line="240" w:lineRule="auto"/>
              <w:jc w:val="center"/>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lang w:val="kk-KZ"/>
              </w:rPr>
              <w:t>Гирудотерапия</w:t>
            </w:r>
          </w:p>
        </w:tc>
      </w:tr>
      <w:tr w:rsidR="00265B78" w:rsidRPr="00196D12" w:rsidTr="00C83CC8">
        <w:trPr>
          <w:trHeight w:val="276"/>
        </w:trPr>
        <w:tc>
          <w:tcPr>
            <w:tcW w:w="1951" w:type="dxa"/>
            <w:vMerge/>
          </w:tcPr>
          <w:p w:rsidR="00265B78" w:rsidRPr="00196D12" w:rsidRDefault="00265B78" w:rsidP="00C83CC8">
            <w:pPr>
              <w:spacing w:after="0" w:line="240" w:lineRule="auto"/>
              <w:jc w:val="center"/>
              <w:rPr>
                <w:rFonts w:ascii="Times New Roman" w:hAnsi="Times New Roman" w:cs="Times New Roman"/>
                <w:color w:val="000000" w:themeColor="text1"/>
                <w:sz w:val="24"/>
                <w:szCs w:val="24"/>
                <w:lang w:val="kk-KZ"/>
              </w:rPr>
            </w:pPr>
          </w:p>
        </w:tc>
        <w:tc>
          <w:tcPr>
            <w:tcW w:w="992" w:type="dxa"/>
            <w:vMerge w:val="restart"/>
          </w:tcPr>
          <w:p w:rsidR="00265B78" w:rsidRPr="00196D12" w:rsidRDefault="00265B78" w:rsidP="00C83CC8">
            <w:pPr>
              <w:spacing w:after="0" w:line="240" w:lineRule="auto"/>
              <w:jc w:val="center"/>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ЕТ</w:t>
            </w:r>
          </w:p>
        </w:tc>
        <w:tc>
          <w:tcPr>
            <w:tcW w:w="1418" w:type="dxa"/>
            <w:vMerge w:val="restart"/>
          </w:tcPr>
          <w:p w:rsidR="00265B78" w:rsidRPr="00196D12" w:rsidRDefault="00265B78" w:rsidP="00C83CC8">
            <w:pPr>
              <w:spacing w:after="0" w:line="240" w:lineRule="auto"/>
              <w:jc w:val="center"/>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ГТ дейін</w:t>
            </w:r>
          </w:p>
        </w:tc>
        <w:tc>
          <w:tcPr>
            <w:tcW w:w="1701" w:type="dxa"/>
            <w:vMerge w:val="restart"/>
          </w:tcPr>
          <w:p w:rsidR="00265B78" w:rsidRPr="00196D12" w:rsidRDefault="00265B78" w:rsidP="00C83CC8">
            <w:pPr>
              <w:spacing w:after="0" w:line="240" w:lineRule="auto"/>
              <w:jc w:val="center"/>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3- тәулік</w:t>
            </w:r>
          </w:p>
        </w:tc>
        <w:tc>
          <w:tcPr>
            <w:tcW w:w="1559" w:type="dxa"/>
            <w:vMerge w:val="restart"/>
          </w:tcPr>
          <w:p w:rsidR="00265B78" w:rsidRPr="00196D12" w:rsidRDefault="00265B78" w:rsidP="00C83CC8">
            <w:pPr>
              <w:spacing w:after="0" w:line="240" w:lineRule="auto"/>
              <w:jc w:val="center"/>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rPr>
              <w:t>6-</w:t>
            </w:r>
            <w:r w:rsidRPr="00196D12">
              <w:rPr>
                <w:rFonts w:ascii="Times New Roman" w:hAnsi="Times New Roman" w:cs="Times New Roman"/>
                <w:color w:val="000000" w:themeColor="text1"/>
                <w:sz w:val="24"/>
                <w:szCs w:val="24"/>
                <w:lang w:val="kk-KZ"/>
              </w:rPr>
              <w:t xml:space="preserve"> тәулік</w:t>
            </w:r>
          </w:p>
        </w:tc>
        <w:tc>
          <w:tcPr>
            <w:tcW w:w="1588" w:type="dxa"/>
            <w:vMerge w:val="restart"/>
          </w:tcPr>
          <w:p w:rsidR="00265B78" w:rsidRPr="00196D12" w:rsidRDefault="00265B78" w:rsidP="00C83CC8">
            <w:pPr>
              <w:spacing w:after="0" w:line="240" w:lineRule="auto"/>
              <w:jc w:val="center"/>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11- тәулік</w:t>
            </w:r>
          </w:p>
        </w:tc>
      </w:tr>
      <w:tr w:rsidR="00265B78" w:rsidRPr="00196D12" w:rsidTr="00C83CC8">
        <w:trPr>
          <w:trHeight w:val="220"/>
        </w:trPr>
        <w:tc>
          <w:tcPr>
            <w:tcW w:w="1951" w:type="dxa"/>
          </w:tcPr>
          <w:p w:rsidR="00265B78" w:rsidRPr="00196D12" w:rsidRDefault="00265B78" w:rsidP="00C83CC8">
            <w:pPr>
              <w:spacing w:after="0" w:line="240" w:lineRule="auto"/>
              <w:jc w:val="center"/>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БТ</w:t>
            </w:r>
          </w:p>
        </w:tc>
        <w:tc>
          <w:tcPr>
            <w:tcW w:w="992" w:type="dxa"/>
            <w:vMerge/>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p>
        </w:tc>
        <w:tc>
          <w:tcPr>
            <w:tcW w:w="1418" w:type="dxa"/>
            <w:vMerge/>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p>
        </w:tc>
        <w:tc>
          <w:tcPr>
            <w:tcW w:w="1701" w:type="dxa"/>
            <w:vMerge/>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p>
        </w:tc>
        <w:tc>
          <w:tcPr>
            <w:tcW w:w="1559" w:type="dxa"/>
            <w:vMerge/>
          </w:tcPr>
          <w:p w:rsidR="00265B78" w:rsidRPr="00196D12" w:rsidRDefault="00265B78" w:rsidP="00C83CC8">
            <w:pPr>
              <w:spacing w:after="0" w:line="240" w:lineRule="auto"/>
              <w:jc w:val="both"/>
              <w:rPr>
                <w:rFonts w:ascii="Times New Roman" w:hAnsi="Times New Roman" w:cs="Times New Roman"/>
                <w:color w:val="000000" w:themeColor="text1"/>
                <w:sz w:val="24"/>
                <w:szCs w:val="24"/>
              </w:rPr>
            </w:pPr>
          </w:p>
        </w:tc>
        <w:tc>
          <w:tcPr>
            <w:tcW w:w="1588" w:type="dxa"/>
            <w:vMerge/>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p>
        </w:tc>
      </w:tr>
      <w:tr w:rsidR="00265B78" w:rsidRPr="00196D12" w:rsidTr="00C83CC8">
        <w:trPr>
          <w:trHeight w:val="268"/>
        </w:trPr>
        <w:tc>
          <w:tcPr>
            <w:tcW w:w="1951" w:type="dxa"/>
            <w:vMerge w:val="restart"/>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p>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 xml:space="preserve">30±0,83 </w:t>
            </w:r>
          </w:p>
        </w:tc>
        <w:tc>
          <w:tcPr>
            <w:tcW w:w="992" w:type="dxa"/>
          </w:tcPr>
          <w:p w:rsidR="00265B78" w:rsidRPr="00196D12" w:rsidRDefault="00265B78" w:rsidP="00C83CC8">
            <w:pPr>
              <w:spacing w:after="0" w:line="240" w:lineRule="auto"/>
              <w:jc w:val="both"/>
              <w:rPr>
                <w:rFonts w:ascii="Times New Roman" w:hAnsi="Times New Roman" w:cs="Times New Roman"/>
                <w:color w:val="000000" w:themeColor="text1"/>
                <w:sz w:val="24"/>
                <w:szCs w:val="24"/>
                <w:vertAlign w:val="superscript"/>
                <w:lang w:val="kk-KZ"/>
              </w:rPr>
            </w:pPr>
            <w:r w:rsidRPr="00196D12">
              <w:rPr>
                <w:rFonts w:ascii="Times New Roman" w:hAnsi="Times New Roman" w:cs="Times New Roman"/>
                <w:color w:val="000000" w:themeColor="text1"/>
                <w:sz w:val="24"/>
                <w:szCs w:val="24"/>
                <w:vertAlign w:val="superscript"/>
                <w:lang w:val="kk-KZ"/>
              </w:rPr>
              <w:t>1</w:t>
            </w:r>
          </w:p>
        </w:tc>
        <w:tc>
          <w:tcPr>
            <w:tcW w:w="1418" w:type="dxa"/>
            <w:vMerge w:val="restart"/>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20,5±0,72</w:t>
            </w:r>
            <w:r w:rsidRPr="00196D12">
              <w:rPr>
                <w:rFonts w:ascii="Times New Roman" w:hAnsi="Times New Roman" w:cs="Times New Roman"/>
                <w:color w:val="000000" w:themeColor="text1"/>
                <w:sz w:val="24"/>
                <w:szCs w:val="24"/>
              </w:rPr>
              <w:t>*</w:t>
            </w:r>
            <w:r w:rsidRPr="00196D12">
              <w:rPr>
                <w:rFonts w:ascii="Times New Roman" w:hAnsi="Times New Roman" w:cs="Times New Roman"/>
                <w:color w:val="000000" w:themeColor="text1"/>
                <w:sz w:val="24"/>
                <w:szCs w:val="24"/>
                <w:lang w:val="kk-KZ"/>
              </w:rPr>
              <w:t xml:space="preserve">   </w:t>
            </w:r>
          </w:p>
        </w:tc>
        <w:tc>
          <w:tcPr>
            <w:tcW w:w="1701" w:type="dxa"/>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24,5±0,72</w:t>
            </w:r>
            <w:r w:rsidRPr="00196D12">
              <w:rPr>
                <w:rFonts w:ascii="Times New Roman" w:hAnsi="Times New Roman" w:cs="Times New Roman"/>
                <w:color w:val="000000" w:themeColor="text1"/>
                <w:sz w:val="24"/>
                <w:szCs w:val="24"/>
              </w:rPr>
              <w:t>*</w:t>
            </w:r>
            <w:r w:rsidRPr="00196D12">
              <w:rPr>
                <w:rFonts w:ascii="Times New Roman" w:hAnsi="Times New Roman" w:cs="Times New Roman"/>
                <w:color w:val="000000" w:themeColor="text1"/>
                <w:sz w:val="24"/>
                <w:szCs w:val="24"/>
                <w:lang w:val="kk-KZ"/>
              </w:rPr>
              <w:t xml:space="preserve">   </w:t>
            </w:r>
          </w:p>
        </w:tc>
        <w:tc>
          <w:tcPr>
            <w:tcW w:w="1559" w:type="dxa"/>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25,8±1,29</w:t>
            </w:r>
            <w:r w:rsidRPr="00196D12">
              <w:rPr>
                <w:rFonts w:ascii="Times New Roman" w:hAnsi="Times New Roman" w:cs="Times New Roman"/>
                <w:color w:val="000000" w:themeColor="text1"/>
                <w:sz w:val="24"/>
                <w:szCs w:val="24"/>
                <w:vertAlign w:val="superscript"/>
                <w:lang w:val="kk-KZ"/>
              </w:rPr>
              <w:t>#</w:t>
            </w:r>
          </w:p>
        </w:tc>
        <w:tc>
          <w:tcPr>
            <w:tcW w:w="1588" w:type="dxa"/>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28,9±1,52</w:t>
            </w:r>
            <w:r w:rsidRPr="00196D12">
              <w:rPr>
                <w:rFonts w:ascii="Times New Roman" w:hAnsi="Times New Roman" w:cs="Times New Roman"/>
                <w:color w:val="000000" w:themeColor="text1"/>
                <w:sz w:val="24"/>
                <w:szCs w:val="24"/>
                <w:vertAlign w:val="superscript"/>
                <w:lang w:val="kk-KZ"/>
              </w:rPr>
              <w:t>#</w:t>
            </w:r>
          </w:p>
        </w:tc>
      </w:tr>
      <w:tr w:rsidR="00265B78" w:rsidRPr="00196D12" w:rsidTr="00C83CC8">
        <w:trPr>
          <w:trHeight w:val="268"/>
        </w:trPr>
        <w:tc>
          <w:tcPr>
            <w:tcW w:w="1951" w:type="dxa"/>
            <w:vMerge/>
          </w:tcPr>
          <w:p w:rsidR="00265B78" w:rsidRPr="00196D12" w:rsidRDefault="00265B78" w:rsidP="00C83CC8">
            <w:pPr>
              <w:spacing w:after="0" w:line="240" w:lineRule="auto"/>
              <w:jc w:val="both"/>
              <w:rPr>
                <w:rFonts w:ascii="Times New Roman" w:hAnsi="Times New Roman" w:cs="Times New Roman"/>
                <w:color w:val="000000" w:themeColor="text1"/>
                <w:sz w:val="24"/>
                <w:szCs w:val="24"/>
              </w:rPr>
            </w:pPr>
          </w:p>
        </w:tc>
        <w:tc>
          <w:tcPr>
            <w:tcW w:w="992" w:type="dxa"/>
          </w:tcPr>
          <w:p w:rsidR="00265B78" w:rsidRPr="00196D12" w:rsidRDefault="00265B78" w:rsidP="00C83CC8">
            <w:pPr>
              <w:spacing w:after="0" w:line="240" w:lineRule="auto"/>
              <w:jc w:val="both"/>
              <w:rPr>
                <w:rFonts w:ascii="Times New Roman" w:hAnsi="Times New Roman" w:cs="Times New Roman"/>
                <w:color w:val="000000" w:themeColor="text1"/>
                <w:sz w:val="24"/>
                <w:szCs w:val="24"/>
                <w:vertAlign w:val="superscript"/>
                <w:lang w:val="kk-KZ"/>
              </w:rPr>
            </w:pPr>
            <w:r w:rsidRPr="00196D12">
              <w:rPr>
                <w:rFonts w:ascii="Times New Roman" w:hAnsi="Times New Roman" w:cs="Times New Roman"/>
                <w:color w:val="000000" w:themeColor="text1"/>
                <w:sz w:val="24"/>
                <w:szCs w:val="24"/>
                <w:vertAlign w:val="superscript"/>
                <w:lang w:val="kk-KZ"/>
              </w:rPr>
              <w:t>1-а</w:t>
            </w:r>
          </w:p>
        </w:tc>
        <w:tc>
          <w:tcPr>
            <w:tcW w:w="1418" w:type="dxa"/>
            <w:vMerge/>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p>
        </w:tc>
        <w:tc>
          <w:tcPr>
            <w:tcW w:w="1701" w:type="dxa"/>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26,5±0,72</w:t>
            </w:r>
            <w:r w:rsidRPr="00196D12">
              <w:rPr>
                <w:rFonts w:ascii="Times New Roman" w:hAnsi="Times New Roman" w:cs="Times New Roman"/>
                <w:color w:val="000000" w:themeColor="text1"/>
                <w:sz w:val="24"/>
                <w:szCs w:val="24"/>
              </w:rPr>
              <w:t>*</w:t>
            </w:r>
            <w:r w:rsidRPr="00196D12">
              <w:rPr>
                <w:rFonts w:ascii="Times New Roman" w:hAnsi="Times New Roman" w:cs="Times New Roman"/>
                <w:color w:val="000000" w:themeColor="text1"/>
                <w:sz w:val="24"/>
                <w:szCs w:val="24"/>
                <w:lang w:val="kk-KZ"/>
              </w:rPr>
              <w:t xml:space="preserve">#   </w:t>
            </w:r>
          </w:p>
        </w:tc>
        <w:tc>
          <w:tcPr>
            <w:tcW w:w="1559" w:type="dxa"/>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29,9±0,52</w:t>
            </w:r>
            <w:r w:rsidRPr="00196D12">
              <w:rPr>
                <w:rFonts w:ascii="Times New Roman" w:hAnsi="Times New Roman" w:cs="Times New Roman"/>
                <w:color w:val="000000" w:themeColor="text1"/>
                <w:sz w:val="24"/>
                <w:szCs w:val="24"/>
                <w:vertAlign w:val="superscript"/>
                <w:lang w:val="kk-KZ"/>
              </w:rPr>
              <w:t>#</w:t>
            </w:r>
          </w:p>
        </w:tc>
        <w:tc>
          <w:tcPr>
            <w:tcW w:w="1588" w:type="dxa"/>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29,9±1,52</w:t>
            </w:r>
            <w:r w:rsidRPr="00196D12">
              <w:rPr>
                <w:rFonts w:ascii="Times New Roman" w:hAnsi="Times New Roman" w:cs="Times New Roman"/>
                <w:color w:val="000000" w:themeColor="text1"/>
                <w:sz w:val="24"/>
                <w:szCs w:val="24"/>
                <w:vertAlign w:val="superscript"/>
                <w:lang w:val="kk-KZ"/>
              </w:rPr>
              <w:t>#</w:t>
            </w:r>
          </w:p>
        </w:tc>
      </w:tr>
      <w:tr w:rsidR="00265B78" w:rsidRPr="00196D12" w:rsidTr="00C83CC8">
        <w:trPr>
          <w:trHeight w:val="346"/>
        </w:trPr>
        <w:tc>
          <w:tcPr>
            <w:tcW w:w="1951" w:type="dxa"/>
            <w:vMerge/>
          </w:tcPr>
          <w:p w:rsidR="00265B78" w:rsidRPr="00196D12" w:rsidRDefault="00265B78" w:rsidP="00C83CC8">
            <w:pPr>
              <w:spacing w:after="0" w:line="240" w:lineRule="auto"/>
              <w:jc w:val="both"/>
              <w:rPr>
                <w:rFonts w:ascii="Times New Roman" w:hAnsi="Times New Roman" w:cs="Times New Roman"/>
                <w:color w:val="000000" w:themeColor="text1"/>
                <w:sz w:val="24"/>
                <w:szCs w:val="24"/>
              </w:rPr>
            </w:pPr>
          </w:p>
        </w:tc>
        <w:tc>
          <w:tcPr>
            <w:tcW w:w="992" w:type="dxa"/>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2</w:t>
            </w:r>
          </w:p>
        </w:tc>
        <w:tc>
          <w:tcPr>
            <w:tcW w:w="1418" w:type="dxa"/>
            <w:vMerge w:val="restart"/>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15,8±0,79</w:t>
            </w:r>
            <w:r w:rsidRPr="00196D12">
              <w:rPr>
                <w:rFonts w:ascii="Times New Roman" w:hAnsi="Times New Roman" w:cs="Times New Roman"/>
                <w:color w:val="000000" w:themeColor="text1"/>
                <w:sz w:val="24"/>
                <w:szCs w:val="24"/>
              </w:rPr>
              <w:t>*</w:t>
            </w:r>
          </w:p>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p>
        </w:tc>
        <w:tc>
          <w:tcPr>
            <w:tcW w:w="1701" w:type="dxa"/>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17,1±0,59</w:t>
            </w:r>
            <w:r w:rsidRPr="00196D12">
              <w:rPr>
                <w:rFonts w:ascii="Times New Roman" w:hAnsi="Times New Roman" w:cs="Times New Roman"/>
                <w:color w:val="000000" w:themeColor="text1"/>
                <w:sz w:val="24"/>
                <w:szCs w:val="24"/>
              </w:rPr>
              <w:t>*</w:t>
            </w:r>
          </w:p>
        </w:tc>
        <w:tc>
          <w:tcPr>
            <w:tcW w:w="1559" w:type="dxa"/>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19,4±0,85</w:t>
            </w:r>
            <w:r w:rsidRPr="00196D12">
              <w:rPr>
                <w:rFonts w:ascii="Times New Roman" w:hAnsi="Times New Roman" w:cs="Times New Roman"/>
                <w:color w:val="000000" w:themeColor="text1"/>
                <w:sz w:val="24"/>
                <w:szCs w:val="24"/>
                <w:vertAlign w:val="superscript"/>
                <w:lang w:val="kk-KZ"/>
              </w:rPr>
              <w:t>#</w:t>
            </w:r>
          </w:p>
        </w:tc>
        <w:tc>
          <w:tcPr>
            <w:tcW w:w="1588" w:type="dxa"/>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28,2± 1,45</w:t>
            </w:r>
            <w:r w:rsidRPr="00196D12">
              <w:rPr>
                <w:rFonts w:ascii="Times New Roman" w:hAnsi="Times New Roman" w:cs="Times New Roman"/>
                <w:color w:val="000000" w:themeColor="text1"/>
                <w:sz w:val="24"/>
                <w:szCs w:val="24"/>
                <w:vertAlign w:val="superscript"/>
                <w:lang w:val="kk-KZ"/>
              </w:rPr>
              <w:t>#</w:t>
            </w:r>
          </w:p>
        </w:tc>
      </w:tr>
      <w:tr w:rsidR="00265B78" w:rsidRPr="00196D12" w:rsidTr="00C83CC8">
        <w:trPr>
          <w:trHeight w:val="230"/>
        </w:trPr>
        <w:tc>
          <w:tcPr>
            <w:tcW w:w="1951" w:type="dxa"/>
            <w:vMerge/>
          </w:tcPr>
          <w:p w:rsidR="00265B78" w:rsidRPr="00196D12" w:rsidRDefault="00265B78" w:rsidP="00C83CC8">
            <w:pPr>
              <w:spacing w:after="0" w:line="240" w:lineRule="auto"/>
              <w:jc w:val="both"/>
              <w:rPr>
                <w:rFonts w:ascii="Times New Roman" w:hAnsi="Times New Roman" w:cs="Times New Roman"/>
                <w:color w:val="000000" w:themeColor="text1"/>
                <w:sz w:val="24"/>
                <w:szCs w:val="24"/>
              </w:rPr>
            </w:pPr>
          </w:p>
        </w:tc>
        <w:tc>
          <w:tcPr>
            <w:tcW w:w="992" w:type="dxa"/>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vertAlign w:val="superscript"/>
                <w:lang w:val="kk-KZ"/>
              </w:rPr>
              <w:t>2-а</w:t>
            </w:r>
          </w:p>
        </w:tc>
        <w:tc>
          <w:tcPr>
            <w:tcW w:w="1418" w:type="dxa"/>
            <w:vMerge/>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p>
        </w:tc>
        <w:tc>
          <w:tcPr>
            <w:tcW w:w="1701" w:type="dxa"/>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25,6±0,79</w:t>
            </w:r>
            <w:r w:rsidRPr="00196D12">
              <w:rPr>
                <w:rFonts w:ascii="Times New Roman" w:hAnsi="Times New Roman" w:cs="Times New Roman"/>
                <w:color w:val="000000" w:themeColor="text1"/>
                <w:sz w:val="24"/>
                <w:szCs w:val="24"/>
              </w:rPr>
              <w:t>*</w:t>
            </w:r>
          </w:p>
        </w:tc>
        <w:tc>
          <w:tcPr>
            <w:tcW w:w="1559" w:type="dxa"/>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29,2± 1,45</w:t>
            </w:r>
            <w:r w:rsidRPr="00196D12">
              <w:rPr>
                <w:rFonts w:ascii="Times New Roman" w:hAnsi="Times New Roman" w:cs="Times New Roman"/>
                <w:color w:val="000000" w:themeColor="text1"/>
                <w:sz w:val="24"/>
                <w:szCs w:val="24"/>
                <w:vertAlign w:val="superscript"/>
                <w:lang w:val="kk-KZ"/>
              </w:rPr>
              <w:t>#</w:t>
            </w:r>
          </w:p>
        </w:tc>
        <w:tc>
          <w:tcPr>
            <w:tcW w:w="1588" w:type="dxa"/>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29,2± 1,45</w:t>
            </w:r>
            <w:r w:rsidRPr="00196D12">
              <w:rPr>
                <w:rFonts w:ascii="Times New Roman" w:hAnsi="Times New Roman" w:cs="Times New Roman"/>
                <w:color w:val="000000" w:themeColor="text1"/>
                <w:sz w:val="24"/>
                <w:szCs w:val="24"/>
                <w:vertAlign w:val="superscript"/>
                <w:lang w:val="kk-KZ"/>
              </w:rPr>
              <w:t>#</w:t>
            </w:r>
          </w:p>
        </w:tc>
      </w:tr>
      <w:tr w:rsidR="00265B78" w:rsidRPr="00196D12" w:rsidTr="00C83CC8">
        <w:trPr>
          <w:trHeight w:val="317"/>
        </w:trPr>
        <w:tc>
          <w:tcPr>
            <w:tcW w:w="1951" w:type="dxa"/>
            <w:vMerge/>
          </w:tcPr>
          <w:p w:rsidR="00265B78" w:rsidRPr="00196D12" w:rsidRDefault="00265B78" w:rsidP="00C83CC8">
            <w:pPr>
              <w:spacing w:after="0" w:line="240" w:lineRule="auto"/>
              <w:jc w:val="both"/>
              <w:rPr>
                <w:rFonts w:ascii="Times New Roman" w:hAnsi="Times New Roman" w:cs="Times New Roman"/>
                <w:color w:val="000000" w:themeColor="text1"/>
                <w:sz w:val="24"/>
                <w:szCs w:val="24"/>
              </w:rPr>
            </w:pPr>
          </w:p>
        </w:tc>
        <w:tc>
          <w:tcPr>
            <w:tcW w:w="992" w:type="dxa"/>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3</w:t>
            </w:r>
          </w:p>
        </w:tc>
        <w:tc>
          <w:tcPr>
            <w:tcW w:w="1418" w:type="dxa"/>
            <w:vMerge w:val="restart"/>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10,2±5,4</w:t>
            </w:r>
            <w:r w:rsidRPr="00196D12">
              <w:rPr>
                <w:rFonts w:ascii="Times New Roman" w:hAnsi="Times New Roman" w:cs="Times New Roman"/>
                <w:color w:val="000000" w:themeColor="text1"/>
                <w:sz w:val="24"/>
                <w:szCs w:val="24"/>
              </w:rPr>
              <w:t>*</w:t>
            </w:r>
          </w:p>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p>
        </w:tc>
        <w:tc>
          <w:tcPr>
            <w:tcW w:w="1701" w:type="dxa"/>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13,2±0,51</w:t>
            </w:r>
            <w:r w:rsidRPr="00196D12">
              <w:rPr>
                <w:rFonts w:ascii="Times New Roman" w:hAnsi="Times New Roman" w:cs="Times New Roman"/>
                <w:color w:val="000000" w:themeColor="text1"/>
                <w:sz w:val="24"/>
                <w:szCs w:val="24"/>
              </w:rPr>
              <w:t>*</w:t>
            </w:r>
          </w:p>
        </w:tc>
        <w:tc>
          <w:tcPr>
            <w:tcW w:w="1559" w:type="dxa"/>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16,9±0,82</w:t>
            </w:r>
            <w:r w:rsidRPr="00196D12">
              <w:rPr>
                <w:rFonts w:ascii="Times New Roman" w:hAnsi="Times New Roman" w:cs="Times New Roman"/>
                <w:color w:val="000000" w:themeColor="text1"/>
                <w:sz w:val="24"/>
                <w:szCs w:val="24"/>
                <w:vertAlign w:val="superscript"/>
                <w:lang w:val="kk-KZ"/>
              </w:rPr>
              <w:t>#</w:t>
            </w:r>
          </w:p>
        </w:tc>
        <w:tc>
          <w:tcPr>
            <w:tcW w:w="1588" w:type="dxa"/>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28,9±1,46</w:t>
            </w:r>
            <w:r w:rsidRPr="00196D12">
              <w:rPr>
                <w:rFonts w:ascii="Times New Roman" w:hAnsi="Times New Roman" w:cs="Times New Roman"/>
                <w:color w:val="000000" w:themeColor="text1"/>
                <w:sz w:val="24"/>
                <w:szCs w:val="24"/>
                <w:vertAlign w:val="superscript"/>
                <w:lang w:val="kk-KZ"/>
              </w:rPr>
              <w:t>#</w:t>
            </w:r>
          </w:p>
        </w:tc>
      </w:tr>
      <w:tr w:rsidR="00265B78" w:rsidRPr="00196D12" w:rsidTr="00C83CC8">
        <w:trPr>
          <w:trHeight w:val="365"/>
        </w:trPr>
        <w:tc>
          <w:tcPr>
            <w:tcW w:w="1951" w:type="dxa"/>
            <w:vMerge/>
          </w:tcPr>
          <w:p w:rsidR="00265B78" w:rsidRPr="00196D12" w:rsidRDefault="00265B78" w:rsidP="00C83CC8">
            <w:pPr>
              <w:spacing w:after="0" w:line="240" w:lineRule="auto"/>
              <w:jc w:val="both"/>
              <w:rPr>
                <w:rFonts w:ascii="Times New Roman" w:hAnsi="Times New Roman" w:cs="Times New Roman"/>
                <w:color w:val="000000" w:themeColor="text1"/>
                <w:sz w:val="24"/>
                <w:szCs w:val="24"/>
              </w:rPr>
            </w:pPr>
          </w:p>
        </w:tc>
        <w:tc>
          <w:tcPr>
            <w:tcW w:w="992" w:type="dxa"/>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3-а</w:t>
            </w:r>
          </w:p>
        </w:tc>
        <w:tc>
          <w:tcPr>
            <w:tcW w:w="1418" w:type="dxa"/>
            <w:vMerge/>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p>
        </w:tc>
        <w:tc>
          <w:tcPr>
            <w:tcW w:w="1701" w:type="dxa"/>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18,3±0,91</w:t>
            </w:r>
            <w:r w:rsidRPr="00196D12">
              <w:rPr>
                <w:rFonts w:ascii="Times New Roman" w:hAnsi="Times New Roman" w:cs="Times New Roman"/>
                <w:color w:val="000000" w:themeColor="text1"/>
                <w:sz w:val="24"/>
                <w:szCs w:val="24"/>
              </w:rPr>
              <w:t>*</w:t>
            </w:r>
          </w:p>
        </w:tc>
        <w:tc>
          <w:tcPr>
            <w:tcW w:w="1559" w:type="dxa"/>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29,9±1,46</w:t>
            </w:r>
            <w:r w:rsidRPr="00196D12">
              <w:rPr>
                <w:rFonts w:ascii="Times New Roman" w:hAnsi="Times New Roman" w:cs="Times New Roman"/>
                <w:color w:val="000000" w:themeColor="text1"/>
                <w:sz w:val="24"/>
                <w:szCs w:val="24"/>
                <w:vertAlign w:val="superscript"/>
                <w:lang w:val="kk-KZ"/>
              </w:rPr>
              <w:t>#</w:t>
            </w:r>
          </w:p>
        </w:tc>
        <w:tc>
          <w:tcPr>
            <w:tcW w:w="1588" w:type="dxa"/>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29,9±1,46</w:t>
            </w:r>
            <w:r w:rsidRPr="00196D12">
              <w:rPr>
                <w:rFonts w:ascii="Times New Roman" w:hAnsi="Times New Roman" w:cs="Times New Roman"/>
                <w:color w:val="000000" w:themeColor="text1"/>
                <w:sz w:val="24"/>
                <w:szCs w:val="24"/>
                <w:vertAlign w:val="superscript"/>
                <w:lang w:val="kk-KZ"/>
              </w:rPr>
              <w:t>#</w:t>
            </w:r>
          </w:p>
        </w:tc>
      </w:tr>
      <w:tr w:rsidR="00265B78" w:rsidRPr="00196D12" w:rsidTr="00C83CC8">
        <w:trPr>
          <w:trHeight w:val="293"/>
        </w:trPr>
        <w:tc>
          <w:tcPr>
            <w:tcW w:w="1951" w:type="dxa"/>
            <w:vMerge/>
          </w:tcPr>
          <w:p w:rsidR="00265B78" w:rsidRPr="00196D12" w:rsidRDefault="00265B78" w:rsidP="00C83CC8">
            <w:pPr>
              <w:spacing w:after="0" w:line="240" w:lineRule="auto"/>
              <w:jc w:val="both"/>
              <w:rPr>
                <w:rFonts w:ascii="Times New Roman" w:hAnsi="Times New Roman" w:cs="Times New Roman"/>
                <w:color w:val="000000" w:themeColor="text1"/>
                <w:sz w:val="24"/>
                <w:szCs w:val="24"/>
              </w:rPr>
            </w:pPr>
          </w:p>
        </w:tc>
        <w:tc>
          <w:tcPr>
            <w:tcW w:w="992" w:type="dxa"/>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4</w:t>
            </w:r>
          </w:p>
        </w:tc>
        <w:tc>
          <w:tcPr>
            <w:tcW w:w="1418" w:type="dxa"/>
            <w:vMerge w:val="restart"/>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16,7±083</w:t>
            </w:r>
            <w:r w:rsidRPr="00196D12">
              <w:rPr>
                <w:rFonts w:ascii="Times New Roman" w:hAnsi="Times New Roman" w:cs="Times New Roman"/>
                <w:color w:val="000000" w:themeColor="text1"/>
                <w:sz w:val="24"/>
                <w:szCs w:val="24"/>
              </w:rPr>
              <w:t>*</w:t>
            </w:r>
          </w:p>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p>
        </w:tc>
        <w:tc>
          <w:tcPr>
            <w:tcW w:w="1701" w:type="dxa"/>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18,2±053</w:t>
            </w:r>
            <w:r w:rsidRPr="00196D12">
              <w:rPr>
                <w:rFonts w:ascii="Times New Roman" w:hAnsi="Times New Roman" w:cs="Times New Roman"/>
                <w:color w:val="000000" w:themeColor="text1"/>
                <w:sz w:val="24"/>
                <w:szCs w:val="24"/>
              </w:rPr>
              <w:t>*</w:t>
            </w:r>
          </w:p>
        </w:tc>
        <w:tc>
          <w:tcPr>
            <w:tcW w:w="1559" w:type="dxa"/>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21,7±1,03</w:t>
            </w:r>
            <w:r w:rsidRPr="00196D12">
              <w:rPr>
                <w:rFonts w:ascii="Times New Roman" w:hAnsi="Times New Roman" w:cs="Times New Roman"/>
                <w:color w:val="000000" w:themeColor="text1"/>
                <w:sz w:val="24"/>
                <w:szCs w:val="24"/>
                <w:vertAlign w:val="superscript"/>
                <w:lang w:val="kk-KZ"/>
              </w:rPr>
              <w:t>#</w:t>
            </w:r>
          </w:p>
        </w:tc>
        <w:tc>
          <w:tcPr>
            <w:tcW w:w="1588" w:type="dxa"/>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26,7±1,33</w:t>
            </w:r>
            <w:r w:rsidRPr="00196D12">
              <w:rPr>
                <w:rFonts w:ascii="Times New Roman" w:hAnsi="Times New Roman" w:cs="Times New Roman"/>
                <w:color w:val="000000" w:themeColor="text1"/>
                <w:sz w:val="24"/>
                <w:szCs w:val="24"/>
                <w:vertAlign w:val="superscript"/>
                <w:lang w:val="kk-KZ"/>
              </w:rPr>
              <w:t>#</w:t>
            </w:r>
          </w:p>
        </w:tc>
      </w:tr>
      <w:tr w:rsidR="00265B78" w:rsidRPr="00196D12" w:rsidTr="00C83CC8">
        <w:trPr>
          <w:trHeight w:val="255"/>
        </w:trPr>
        <w:tc>
          <w:tcPr>
            <w:tcW w:w="1951" w:type="dxa"/>
            <w:vMerge/>
          </w:tcPr>
          <w:p w:rsidR="00265B78" w:rsidRPr="00196D12" w:rsidRDefault="00265B78" w:rsidP="00C83CC8">
            <w:pPr>
              <w:spacing w:after="0" w:line="240" w:lineRule="auto"/>
              <w:jc w:val="both"/>
              <w:rPr>
                <w:rFonts w:ascii="Times New Roman" w:hAnsi="Times New Roman" w:cs="Times New Roman"/>
                <w:color w:val="000000" w:themeColor="text1"/>
                <w:sz w:val="24"/>
                <w:szCs w:val="24"/>
              </w:rPr>
            </w:pPr>
          </w:p>
        </w:tc>
        <w:tc>
          <w:tcPr>
            <w:tcW w:w="992" w:type="dxa"/>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4-а</w:t>
            </w:r>
          </w:p>
        </w:tc>
        <w:tc>
          <w:tcPr>
            <w:tcW w:w="1418" w:type="dxa"/>
            <w:vMerge/>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p>
        </w:tc>
        <w:tc>
          <w:tcPr>
            <w:tcW w:w="1701" w:type="dxa"/>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23,4±1,17</w:t>
            </w:r>
            <w:r w:rsidRPr="00196D12">
              <w:rPr>
                <w:rFonts w:ascii="Times New Roman" w:hAnsi="Times New Roman" w:cs="Times New Roman"/>
                <w:color w:val="000000" w:themeColor="text1"/>
                <w:sz w:val="24"/>
                <w:szCs w:val="24"/>
              </w:rPr>
              <w:t>*</w:t>
            </w:r>
          </w:p>
        </w:tc>
        <w:tc>
          <w:tcPr>
            <w:tcW w:w="1559" w:type="dxa"/>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27,3±1,36</w:t>
            </w:r>
          </w:p>
        </w:tc>
        <w:tc>
          <w:tcPr>
            <w:tcW w:w="1588" w:type="dxa"/>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29,3±1,44</w:t>
            </w:r>
          </w:p>
        </w:tc>
      </w:tr>
    </w:tbl>
    <w:p w:rsidR="00265B78" w:rsidRPr="00196D12" w:rsidRDefault="00265B78" w:rsidP="00265B78">
      <w:pPr>
        <w:ind w:firstLine="567"/>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 xml:space="preserve">Ескертулер: БТ-бақылау тобы, ЕТ-емдеу топтары; 1.-төзімді  дәрежелі, 2- сезімталды  дәрежелі, 3 - өте сезімталды дәрежелі, </w:t>
      </w:r>
      <w:r w:rsidRPr="00196D12">
        <w:rPr>
          <w:rFonts w:ascii="Times New Roman" w:hAnsi="Times New Roman" w:cs="Times New Roman"/>
          <w:color w:val="000000" w:themeColor="text1"/>
          <w:sz w:val="24"/>
          <w:szCs w:val="24"/>
        </w:rPr>
        <w:t>4</w:t>
      </w:r>
      <w:r w:rsidRPr="00196D12">
        <w:rPr>
          <w:rFonts w:ascii="Times New Roman" w:hAnsi="Times New Roman" w:cs="Times New Roman"/>
          <w:color w:val="000000" w:themeColor="text1"/>
          <w:sz w:val="24"/>
          <w:szCs w:val="24"/>
          <w:lang w:val="kk-KZ"/>
        </w:rPr>
        <w:t xml:space="preserve"> </w:t>
      </w:r>
      <w:r w:rsidRPr="00196D12">
        <w:rPr>
          <w:rFonts w:ascii="Times New Roman" w:hAnsi="Times New Roman" w:cs="Times New Roman"/>
          <w:color w:val="000000" w:themeColor="text1"/>
          <w:sz w:val="24"/>
          <w:szCs w:val="24"/>
        </w:rPr>
        <w:t xml:space="preserve">- </w:t>
      </w:r>
      <w:r w:rsidRPr="00196D12">
        <w:rPr>
          <w:rFonts w:ascii="Times New Roman" w:hAnsi="Times New Roman" w:cs="Times New Roman"/>
          <w:color w:val="000000" w:themeColor="text1"/>
          <w:sz w:val="24"/>
          <w:szCs w:val="24"/>
          <w:lang w:val="kk-KZ"/>
        </w:rPr>
        <w:t>ПКС-топтың жалпы көрсеткіші, *-бақылау тобымен салыстырғанда, # - дәстүрлі гирудотерапиялық топпен салыстырғандағы маңыздылық деңгейінде Р&lt;0,05.</w:t>
      </w:r>
    </w:p>
    <w:p w:rsidR="00265B78" w:rsidRPr="00196D12" w:rsidRDefault="00265B78" w:rsidP="00265B78">
      <w:pPr>
        <w:spacing w:after="0" w:line="240" w:lineRule="auto"/>
        <w:ind w:firstLine="567"/>
        <w:jc w:val="both"/>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Ксеноботикке сезімталды дәрежелі ПКС бар пациенттерде гирудотерапиясын қолдану кезінде, MOC шкаласының мәні гирудотерапияның 2-ші, 5-ші және 10-шы сеансынан кейін 15,8±0,79 ұпайдан (емге дейінгі көрсеткіштерінен) 17,1±0,59, 19,4±0,85 және 28,2 ± 1,45 ұпайға дейін артады, өсу деңгейі 8,2%, 13,4% және 27,9%-ды  құрайды, алайда бақылау тобымен салыстырғанда ол 6,0%-ға төмендеген күйде қалып отыр, ал құнарланған МС қолданғанда,  2-ші және 5-ші процедурадан кейінгі өсу 62,0% және 84,8% тең болады, өсу денгейі  стандартты әдіске қарағанда  49,7% және 50,0%-ды  құрайды, ал 5-ші процедурадан кейін ол бақылау тұлғаларының мәніне жетеді ( Кесте - 7, сурет-3).</w:t>
      </w:r>
    </w:p>
    <w:p w:rsidR="00265B78" w:rsidRPr="00196D12" w:rsidRDefault="00265B78" w:rsidP="00265B78">
      <w:pPr>
        <w:spacing w:after="0" w:line="240" w:lineRule="auto"/>
        <w:ind w:firstLine="567"/>
        <w:jc w:val="both"/>
        <w:rPr>
          <w:rFonts w:ascii="Times New Roman" w:hAnsi="Times New Roman" w:cs="Times New Roman"/>
          <w:color w:val="000000" w:themeColor="text1"/>
          <w:sz w:val="28"/>
          <w:szCs w:val="28"/>
          <w:lang w:val="kk-KZ"/>
        </w:rPr>
      </w:pPr>
    </w:p>
    <w:p w:rsidR="00265B78" w:rsidRPr="00196D12" w:rsidRDefault="00265B78" w:rsidP="00265B78">
      <w:pPr>
        <w:spacing w:after="0" w:line="240" w:lineRule="auto"/>
        <w:ind w:firstLine="567"/>
        <w:jc w:val="both"/>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 xml:space="preserve"> сурет-3</w:t>
      </w:r>
    </w:p>
    <w:p w:rsidR="00265B78" w:rsidRPr="00196D12" w:rsidRDefault="00265B78" w:rsidP="00265B78">
      <w:pPr>
        <w:ind w:firstLine="284"/>
        <w:jc w:val="both"/>
        <w:rPr>
          <w:rFonts w:ascii="Times New Roman" w:hAnsi="Times New Roman" w:cs="Times New Roman"/>
          <w:color w:val="000000" w:themeColor="text1"/>
          <w:sz w:val="28"/>
          <w:szCs w:val="28"/>
          <w:lang w:val="kk-KZ"/>
        </w:rPr>
      </w:pPr>
      <w:r w:rsidRPr="00196D12">
        <w:rPr>
          <w:rFonts w:ascii="Times New Roman" w:hAnsi="Times New Roman" w:cs="Times New Roman"/>
          <w:noProof/>
          <w:color w:val="000000" w:themeColor="text1"/>
          <w:lang w:eastAsia="ru-RU"/>
        </w:rPr>
        <w:drawing>
          <wp:inline distT="0" distB="0" distL="0" distR="0">
            <wp:extent cx="5543550" cy="3943350"/>
            <wp:effectExtent l="0" t="0" r="0" b="0"/>
            <wp:docPr id="41" name="Диаграмма 41"/>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rsidR="00265B78" w:rsidRPr="00196D12" w:rsidRDefault="00265B78" w:rsidP="00265B78">
      <w:pPr>
        <w:spacing w:after="0" w:line="240" w:lineRule="auto"/>
        <w:ind w:firstLine="567"/>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 xml:space="preserve">Ескерту: 2, 5 жәңе 10 - реттік ГТ - лық процедураның  саны. </w:t>
      </w:r>
    </w:p>
    <w:p w:rsidR="00265B78" w:rsidRPr="00196D12" w:rsidRDefault="00265B78" w:rsidP="00265B78">
      <w:pPr>
        <w:spacing w:after="0" w:line="240" w:lineRule="auto"/>
        <w:ind w:firstLine="567"/>
        <w:jc w:val="both"/>
        <w:rPr>
          <w:rFonts w:ascii="Times New Roman" w:hAnsi="Times New Roman" w:cs="Times New Roman"/>
          <w:color w:val="000000" w:themeColor="text1"/>
          <w:sz w:val="24"/>
          <w:szCs w:val="24"/>
          <w:lang w:val="kk-KZ"/>
        </w:rPr>
      </w:pPr>
    </w:p>
    <w:p w:rsidR="00265B78" w:rsidRPr="00196D12" w:rsidRDefault="00265B78" w:rsidP="00265B78">
      <w:pPr>
        <w:spacing w:after="0" w:line="240" w:lineRule="auto"/>
        <w:ind w:firstLine="567"/>
        <w:jc w:val="both"/>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 xml:space="preserve">Сурет  3. Құнарланған және дәстүрлі гирудотерапиядан кейінгі ПКС-лы пациеттердің МОС шкаласынын ксенобиотикке төзімді тобындағы жағдайы (%). </w:t>
      </w:r>
    </w:p>
    <w:p w:rsidR="00265B78" w:rsidRPr="00196D12" w:rsidRDefault="00265B78" w:rsidP="00265B78">
      <w:pPr>
        <w:spacing w:after="0" w:line="240" w:lineRule="auto"/>
        <w:ind w:firstLine="567"/>
        <w:jc w:val="both"/>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lastRenderedPageBreak/>
        <w:t>Құнарланған  (актовегинмен бекітілген МС) қолданатын гирудотерапиясынын әсерінен  екі реттік процедурадан  кейінгі өсу деңгейі 29,3%-ға  тең болды  және 5-ші  және 10-шы процедуралар кейін 45,8% -ға тең болды, дәстүрлі (стандартты) әдіспен салыстырғанда өсу деңгейі 8,1-ға, 15,8%-ға және 7,2%-ды құрайды, 5-ші – процедурадан кейін онын мәні бақылау тұлғаларына көрсеткішіне жетеді  немесе теңеле түседі (кесте - 7, сурет – 4,5).</w:t>
      </w:r>
    </w:p>
    <w:p w:rsidR="00265B78" w:rsidRPr="00196D12" w:rsidRDefault="00265B78" w:rsidP="00265B78">
      <w:pPr>
        <w:spacing w:after="0" w:line="240" w:lineRule="auto"/>
        <w:ind w:firstLine="567"/>
        <w:jc w:val="both"/>
        <w:rPr>
          <w:rFonts w:ascii="Times New Roman" w:hAnsi="Times New Roman" w:cs="Times New Roman"/>
          <w:color w:val="000000" w:themeColor="text1"/>
          <w:sz w:val="28"/>
          <w:szCs w:val="28"/>
          <w:lang w:val="kk-KZ"/>
        </w:rPr>
      </w:pPr>
    </w:p>
    <w:p w:rsidR="00265B78" w:rsidRPr="00196D12" w:rsidRDefault="00265B78" w:rsidP="00265B78">
      <w:pPr>
        <w:ind w:firstLine="142"/>
        <w:jc w:val="both"/>
        <w:rPr>
          <w:rFonts w:ascii="Times New Roman" w:hAnsi="Times New Roman" w:cs="Times New Roman"/>
          <w:color w:val="000000" w:themeColor="text1"/>
          <w:sz w:val="28"/>
          <w:szCs w:val="28"/>
          <w:lang w:val="kk-KZ"/>
        </w:rPr>
      </w:pPr>
      <w:r w:rsidRPr="00196D12">
        <w:rPr>
          <w:rFonts w:ascii="Times New Roman" w:hAnsi="Times New Roman" w:cs="Times New Roman"/>
          <w:noProof/>
          <w:color w:val="000000" w:themeColor="text1"/>
          <w:lang w:eastAsia="ru-RU"/>
        </w:rPr>
        <w:drawing>
          <wp:inline distT="0" distB="0" distL="0" distR="0">
            <wp:extent cx="5819775" cy="3324225"/>
            <wp:effectExtent l="0" t="0" r="0" b="0"/>
            <wp:docPr id="11" name="Диаграмма 38"/>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rsidR="00265B78" w:rsidRPr="00196D12" w:rsidRDefault="00265B78" w:rsidP="00265B78">
      <w:pPr>
        <w:ind w:firstLine="567"/>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Ескерту: Бт-бақылау тобы. Ед - емге дейінгі көрсетіш 2, 5 және 10 – реттік ГТ-лық процедураның  саны.</w:t>
      </w:r>
    </w:p>
    <w:p w:rsidR="00265B78" w:rsidRPr="00196D12" w:rsidRDefault="00265B78" w:rsidP="00265B78">
      <w:pPr>
        <w:ind w:firstLine="567"/>
        <w:jc w:val="both"/>
        <w:rPr>
          <w:rFonts w:ascii="Times New Roman" w:hAnsi="Times New Roman" w:cs="Times New Roman"/>
          <w:color w:val="000000" w:themeColor="text1"/>
          <w:sz w:val="28"/>
          <w:szCs w:val="24"/>
          <w:lang w:val="kk-KZ"/>
        </w:rPr>
      </w:pPr>
      <w:r w:rsidRPr="00196D12">
        <w:rPr>
          <w:rFonts w:ascii="Times New Roman" w:hAnsi="Times New Roman" w:cs="Times New Roman"/>
          <w:color w:val="000000" w:themeColor="text1"/>
          <w:sz w:val="24"/>
          <w:szCs w:val="24"/>
          <w:lang w:val="kk-KZ"/>
        </w:rPr>
        <w:t xml:space="preserve">Сурет  </w:t>
      </w:r>
      <w:r w:rsidRPr="00196D12">
        <w:rPr>
          <w:rFonts w:ascii="Times New Roman" w:hAnsi="Times New Roman" w:cs="Times New Roman"/>
          <w:color w:val="000000" w:themeColor="text1"/>
          <w:sz w:val="28"/>
          <w:szCs w:val="24"/>
          <w:lang w:val="kk-KZ"/>
        </w:rPr>
        <w:t>4. Құнарланған және дәстүрлі гирудотерапиядан кейінгі ПКС-лы пациенттердің МОС шкаласынын ксенобиотикке төзімді тобындағы жағдайы (%).</w:t>
      </w:r>
    </w:p>
    <w:p w:rsidR="00265B78" w:rsidRPr="00196D12" w:rsidRDefault="00265B78" w:rsidP="00265B78">
      <w:pPr>
        <w:ind w:firstLine="567"/>
        <w:jc w:val="both"/>
        <w:rPr>
          <w:rFonts w:ascii="Times New Roman" w:hAnsi="Times New Roman" w:cs="Times New Roman"/>
          <w:color w:val="000000" w:themeColor="text1"/>
          <w:sz w:val="24"/>
          <w:szCs w:val="24"/>
          <w:lang w:val="kk-KZ"/>
        </w:rPr>
      </w:pPr>
    </w:p>
    <w:p w:rsidR="00265B78" w:rsidRPr="00196D12" w:rsidRDefault="00265B78" w:rsidP="00265B78">
      <w:pPr>
        <w:spacing w:after="0" w:line="240" w:lineRule="auto"/>
        <w:ind w:firstLine="567"/>
        <w:jc w:val="both"/>
        <w:rPr>
          <w:rFonts w:ascii="Times New Roman" w:hAnsi="Times New Roman" w:cs="Times New Roman"/>
          <w:color w:val="000000" w:themeColor="text1"/>
          <w:sz w:val="28"/>
          <w:szCs w:val="28"/>
          <w:lang w:val="kk-KZ"/>
        </w:rPr>
      </w:pPr>
    </w:p>
    <w:p w:rsidR="00265B78" w:rsidRPr="00196D12" w:rsidRDefault="00265B78" w:rsidP="00265B78">
      <w:pPr>
        <w:jc w:val="both"/>
        <w:rPr>
          <w:rFonts w:ascii="Times New Roman" w:hAnsi="Times New Roman" w:cs="Times New Roman"/>
          <w:color w:val="000000" w:themeColor="text1"/>
          <w:sz w:val="28"/>
          <w:szCs w:val="28"/>
          <w:lang w:val="kk-KZ"/>
        </w:rPr>
      </w:pPr>
      <w:r w:rsidRPr="00196D12">
        <w:rPr>
          <w:rFonts w:ascii="Times New Roman" w:hAnsi="Times New Roman" w:cs="Times New Roman"/>
          <w:noProof/>
          <w:color w:val="000000" w:themeColor="text1"/>
          <w:lang w:eastAsia="ru-RU"/>
        </w:rPr>
        <w:lastRenderedPageBreak/>
        <w:drawing>
          <wp:inline distT="0" distB="0" distL="0" distR="0">
            <wp:extent cx="5867400" cy="2657475"/>
            <wp:effectExtent l="0" t="0" r="0" b="0"/>
            <wp:docPr id="13" name="Диаграмма 39"/>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rsidR="00265B78" w:rsidRPr="00196D12" w:rsidRDefault="00265B78" w:rsidP="00265B78">
      <w:pPr>
        <w:ind w:firstLine="708"/>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Ескерту;2- Емге дейінгі көрсеткіш,3- екі реттік процедурадан кейінгі көрсеткіш,4 – бес  реттік процедурадан кейінгі көрсеткіш,5-он реттік процедурадан кейінгі көрсеткіш.</w:t>
      </w:r>
    </w:p>
    <w:p w:rsidR="00265B78" w:rsidRPr="00196D12" w:rsidRDefault="00265B78" w:rsidP="00265B78">
      <w:pPr>
        <w:ind w:firstLine="708"/>
        <w:jc w:val="both"/>
        <w:rPr>
          <w:rFonts w:ascii="Times New Roman" w:hAnsi="Times New Roman" w:cs="Times New Roman"/>
          <w:color w:val="000000" w:themeColor="text1"/>
          <w:sz w:val="28"/>
          <w:szCs w:val="24"/>
          <w:lang w:val="kk-KZ"/>
        </w:rPr>
      </w:pPr>
      <w:r w:rsidRPr="00196D12">
        <w:rPr>
          <w:rFonts w:ascii="Times New Roman" w:hAnsi="Times New Roman" w:cs="Times New Roman"/>
          <w:color w:val="000000" w:themeColor="text1"/>
          <w:sz w:val="28"/>
          <w:szCs w:val="24"/>
          <w:lang w:val="kk-KZ"/>
        </w:rPr>
        <w:t xml:space="preserve">Сурет -5 . Құнарланған және дәстүрлі гирудотерапияның ПКС  сезімталды дәрежелі сыркаттардың  МОС шкаласының жағдайына әсерлері.  </w:t>
      </w:r>
    </w:p>
    <w:p w:rsidR="00265B78" w:rsidRPr="00196D12" w:rsidRDefault="00265B78" w:rsidP="00265B78">
      <w:pPr>
        <w:spacing w:after="0" w:line="240" w:lineRule="auto"/>
        <w:ind w:firstLine="567"/>
        <w:jc w:val="both"/>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Ксеноботикке өте сезімтал дәрежелі  пациенттерде стандартты гирудотерапиясының әсерінен , MOC шкаласы, гирудотерапияның 2-ші, 5-ші және 10-шы сеанстарынан кейін 10,2±5,4 баллдан 13,2±0,51, 16,9±0,82 және 28,9±1,46  ұпайға дейін көтеріледі, өсу деңгейі 29,4%, 65,6% және 193,1% -ды құрайды, алайда бақылау тобымен салыстырғанда 3,5%-ға төмендеген күйде қалып отырды. Құнарланған  (актовегинмен құнарланған МС) гирудотерапияның әсерінен  екі және  бес реттік процедурадурадан кейінгі өсу фондық көрсеткішпен салыстырғанда 79,4% және 99,0%-ға тең болды, стандартты әдіске салыстырғанда өсу  денгейі 50% және 33,4% құрайды, ал 5-ші процедурадан кейін бақылау тұлғаларының мәніне жетеді (кесте -7, сурет-6).</w:t>
      </w:r>
    </w:p>
    <w:p w:rsidR="00265B78" w:rsidRPr="00196D12" w:rsidRDefault="00265B78" w:rsidP="00265B78">
      <w:pPr>
        <w:ind w:firstLine="142"/>
        <w:jc w:val="both"/>
        <w:rPr>
          <w:rFonts w:ascii="Times New Roman" w:hAnsi="Times New Roman" w:cs="Times New Roman"/>
          <w:color w:val="000000" w:themeColor="text1"/>
          <w:sz w:val="28"/>
          <w:szCs w:val="28"/>
          <w:lang w:val="kk-KZ"/>
        </w:rPr>
      </w:pPr>
      <w:r w:rsidRPr="00196D12">
        <w:rPr>
          <w:rFonts w:ascii="Times New Roman" w:hAnsi="Times New Roman" w:cs="Times New Roman"/>
          <w:noProof/>
          <w:color w:val="000000" w:themeColor="text1"/>
          <w:lang w:eastAsia="ru-RU"/>
        </w:rPr>
        <w:drawing>
          <wp:inline distT="0" distB="0" distL="0" distR="0">
            <wp:extent cx="5772150" cy="2743200"/>
            <wp:effectExtent l="0" t="0" r="0" b="0"/>
            <wp:docPr id="16" name="Диаграмма 40"/>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p w:rsidR="00265B78" w:rsidRPr="00196D12" w:rsidRDefault="00265B78" w:rsidP="00265B78">
      <w:pPr>
        <w:ind w:firstLine="567"/>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lastRenderedPageBreak/>
        <w:t>Ескерту: Ед- Емге дейінгі көрсеткіш, 2 - екі реттік процедурадан кейінгі көрсеткіш, 5 - бес  реттік процедурадан кейінгі көрсеткіш, 10 - он реттік процедурадан кейінгі көрсеткіш.</w:t>
      </w:r>
    </w:p>
    <w:p w:rsidR="00265B78" w:rsidRPr="00196D12" w:rsidRDefault="00265B78" w:rsidP="00265B78">
      <w:pPr>
        <w:ind w:firstLine="567"/>
        <w:jc w:val="both"/>
        <w:rPr>
          <w:rFonts w:ascii="Times New Roman" w:hAnsi="Times New Roman" w:cs="Times New Roman"/>
          <w:color w:val="000000" w:themeColor="text1"/>
          <w:sz w:val="28"/>
          <w:szCs w:val="24"/>
          <w:lang w:val="kk-KZ"/>
        </w:rPr>
      </w:pPr>
      <w:r w:rsidRPr="00196D12">
        <w:rPr>
          <w:rFonts w:ascii="Times New Roman" w:hAnsi="Times New Roman" w:cs="Times New Roman"/>
          <w:color w:val="000000" w:themeColor="text1"/>
          <w:sz w:val="28"/>
          <w:szCs w:val="24"/>
          <w:lang w:val="kk-KZ"/>
        </w:rPr>
        <w:t xml:space="preserve">Сурет -6 . Құнарланған және дәстүрлі гирудотерапияның ПКС-ды ксенобиотикке өте сезімталды дәрежелі пациенттердің МОС шкаласының жағдайына әсерлері   </w:t>
      </w:r>
    </w:p>
    <w:p w:rsidR="00265B78" w:rsidRPr="00196D12" w:rsidRDefault="00265B78" w:rsidP="00265B78">
      <w:pPr>
        <w:spacing w:after="0" w:line="240" w:lineRule="auto"/>
        <w:ind w:firstLine="567"/>
        <w:jc w:val="both"/>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Сонымен, зертеу нәтижесінде алынған ақпараттар ПКС пациенттерді емдеу кезінде гирудотерапияның позитивті әсерінен MOC шкаласы мәндері организмнің ксенобиотикке сезімталдығына байланысты әр түрлі дәрежелердегі өзгерістер орын алады, төзімді пациентерде өсуі 8-29%-ды, сезімталды тобында 62-89%-ды, ксенобиотикке өте сезімталды тобында 79,4-199%-ды құрайды, дараланған гирудотерапияның әсерінен дәстүрлі тобымен салыстырғанда  өсу деңгейі төзімді пациенттерде  8,1-ға 15,8%-ға, сезімталды тобында 49,7% және 50,0%-ға, ксенобиотикке өте сезімталды тобында 38,6% және 76,9%-ға жоғарылайды.</w:t>
      </w:r>
    </w:p>
    <w:p w:rsidR="00265B78" w:rsidRPr="00196D12" w:rsidRDefault="00265B78" w:rsidP="00265B78">
      <w:pPr>
        <w:spacing w:after="0" w:line="240" w:lineRule="auto"/>
        <w:ind w:firstLine="709"/>
        <w:jc w:val="both"/>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Көрнекі-конструктивтік және орындаушылық дағдылардағы (ВКАД-визальды-көрнекті атқарушы дағдылары) бұзылуларды анықтау үшін пациенттерге «сызу сағаты» сынағы, «текше» сынағы және «ауыспалы жолды құру» тестін орындау ұсынылды. Біз пациенттердің 40% тестілеуді толық орындамағанын анықтадық. ПКС бар науқастар тобында пациенттердің 93,3% «Объектілердің атауы» сынағымен бағаланды.</w:t>
      </w:r>
    </w:p>
    <w:p w:rsidR="00265B78" w:rsidRPr="00196D12" w:rsidRDefault="00265B78" w:rsidP="00265B78">
      <w:pPr>
        <w:ind w:firstLine="708"/>
        <w:jc w:val="both"/>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ПКС бар науқастардың визуалды конструктивті және орындаушылық дағдылары сырқаттардың ксенобиотикке сезімталдық дәрежесіне байланысты оның мәні бақылау тобымен салыстырғанда төзімді дәрежелі сырқаттарды  31,0%-ға, сезімталды дәрежелі пациенттерде 47,3%-ға, өте сезімтал дәрежелі сырқаттарда   66,0 %-ға, жалпы топта - 44,3%-ға төмендейді (сурет 7).</w:t>
      </w:r>
    </w:p>
    <w:p w:rsidR="00265B78" w:rsidRPr="00196D12" w:rsidRDefault="00265B78" w:rsidP="00265B78">
      <w:pPr>
        <w:jc w:val="both"/>
        <w:rPr>
          <w:rFonts w:ascii="Times New Roman" w:hAnsi="Times New Roman" w:cs="Times New Roman"/>
          <w:color w:val="000000" w:themeColor="text1"/>
          <w:sz w:val="24"/>
          <w:szCs w:val="24"/>
          <w:lang w:val="kk-KZ"/>
        </w:rPr>
      </w:pPr>
      <w:r w:rsidRPr="00196D12">
        <w:rPr>
          <w:rFonts w:ascii="Times New Roman" w:hAnsi="Times New Roman" w:cs="Times New Roman"/>
          <w:noProof/>
          <w:color w:val="000000" w:themeColor="text1"/>
          <w:lang w:eastAsia="ru-RU"/>
        </w:rPr>
        <w:drawing>
          <wp:inline distT="0" distB="0" distL="0" distR="0">
            <wp:extent cx="5895975" cy="2371725"/>
            <wp:effectExtent l="0" t="0" r="0" b="0"/>
            <wp:docPr id="17" name="Диаграмма 41"/>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p w:rsidR="00265B78" w:rsidRPr="00196D12" w:rsidRDefault="00265B78" w:rsidP="00265B78">
      <w:pPr>
        <w:spacing w:after="0" w:line="240" w:lineRule="auto"/>
        <w:ind w:firstLine="567"/>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Ескерту: Бт - бақылау тобы, Тд - төзімді дәрежелі, Сд - сезімтал дәрежелі, Өсд - өте  сезімтал дәрежелі.</w:t>
      </w:r>
    </w:p>
    <w:p w:rsidR="00265B78" w:rsidRPr="00196D12" w:rsidRDefault="00265B78" w:rsidP="00265B78">
      <w:pPr>
        <w:spacing w:after="0" w:line="240" w:lineRule="auto"/>
        <w:ind w:firstLine="567"/>
        <w:jc w:val="both"/>
        <w:rPr>
          <w:rFonts w:ascii="Times New Roman" w:hAnsi="Times New Roman" w:cs="Times New Roman"/>
          <w:color w:val="000000" w:themeColor="text1"/>
          <w:sz w:val="24"/>
          <w:szCs w:val="24"/>
          <w:lang w:val="kk-KZ"/>
        </w:rPr>
      </w:pPr>
    </w:p>
    <w:p w:rsidR="00265B78" w:rsidRPr="00196D12" w:rsidRDefault="00265B78" w:rsidP="00265B78">
      <w:pPr>
        <w:spacing w:after="0" w:line="240" w:lineRule="auto"/>
        <w:ind w:firstLine="567"/>
        <w:jc w:val="both"/>
        <w:rPr>
          <w:rFonts w:ascii="Times New Roman" w:hAnsi="Times New Roman" w:cs="Times New Roman"/>
          <w:noProof/>
          <w:color w:val="000000" w:themeColor="text1"/>
          <w:sz w:val="28"/>
          <w:lang w:val="kk-KZ" w:eastAsia="ru-RU"/>
        </w:rPr>
      </w:pPr>
      <w:r w:rsidRPr="00196D12">
        <w:rPr>
          <w:rFonts w:ascii="Times New Roman" w:hAnsi="Times New Roman" w:cs="Times New Roman"/>
          <w:noProof/>
          <w:color w:val="000000" w:themeColor="text1"/>
          <w:sz w:val="28"/>
          <w:lang w:val="kk-KZ" w:eastAsia="ru-RU"/>
        </w:rPr>
        <w:lastRenderedPageBreak/>
        <w:t>Сурет 7. ВКАД-тың ПКС –ды сырқаттардың сезімталдық   дәрежесіне  байланысты жағдайы</w:t>
      </w:r>
    </w:p>
    <w:p w:rsidR="00265B78" w:rsidRPr="00196D12" w:rsidRDefault="00265B78" w:rsidP="00265B78">
      <w:pPr>
        <w:spacing w:after="0" w:line="240" w:lineRule="auto"/>
        <w:ind w:firstLine="567"/>
        <w:jc w:val="both"/>
        <w:rPr>
          <w:rFonts w:ascii="Times New Roman" w:hAnsi="Times New Roman" w:cs="Times New Roman"/>
          <w:noProof/>
          <w:color w:val="000000" w:themeColor="text1"/>
          <w:sz w:val="28"/>
          <w:lang w:val="kk-KZ" w:eastAsia="ru-RU"/>
        </w:rPr>
      </w:pPr>
    </w:p>
    <w:p w:rsidR="00265B78" w:rsidRPr="00196D12" w:rsidRDefault="00265B78" w:rsidP="00265B78">
      <w:pPr>
        <w:spacing w:after="0" w:line="240" w:lineRule="auto"/>
        <w:ind w:firstLine="567"/>
        <w:jc w:val="both"/>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 xml:space="preserve">ПКС бар науқастардың визуалды, конструктивті және орындаушылық дағдылары 2-ші және 5-ші процедурадан кейін 30% -ға, 10-шы сессиядан кейін олар сәйкесінше 60% -ға артады және зерттеудің 11-ші күні бақылаушы тұлғалар деңгейіне жетеді. </w:t>
      </w:r>
    </w:p>
    <w:p w:rsidR="00265B78" w:rsidRPr="00196D12" w:rsidRDefault="00265B78" w:rsidP="00265B78">
      <w:pPr>
        <w:spacing w:after="0" w:line="240" w:lineRule="auto"/>
        <w:ind w:firstLine="567"/>
        <w:jc w:val="both"/>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Ксеноботикке төзімді  дәрежелі ПКС бар пациенттерде көрнекі конструктивті және орындаушылық дағдылар көрсеткіштері екі, бес және он реттік стандартты гирудотерапиясын 12,0 г дозасында қолданғаннан кейін 2,4%, 9,7% және 19,5%, ал  құнарланған МС осы дозада қолданғанда өсу денгейі 19,3%-ке 25,8% және 54,8% жоғарылады. Стандартты гирудотерапияға қарағанда  құнарланған МС-тің әсерінен  өсу деңгейі  4,7%-ға және 28,2%-ға  тең болды және  5-ші  процедура кейін бақылау тұлғаларының мәніне жетеді (кесте - 8, сурет 8).</w:t>
      </w:r>
    </w:p>
    <w:p w:rsidR="00265B78" w:rsidRPr="00196D12" w:rsidRDefault="00265B78" w:rsidP="00265B78">
      <w:pPr>
        <w:spacing w:after="0" w:line="240" w:lineRule="auto"/>
        <w:ind w:firstLine="708"/>
        <w:jc w:val="both"/>
        <w:rPr>
          <w:rFonts w:ascii="Times New Roman" w:hAnsi="Times New Roman" w:cs="Times New Roman"/>
          <w:color w:val="000000" w:themeColor="text1"/>
          <w:sz w:val="28"/>
          <w:szCs w:val="28"/>
          <w:lang w:val="kk-KZ"/>
        </w:rPr>
      </w:pPr>
    </w:p>
    <w:p w:rsidR="00265B78" w:rsidRPr="00196D12" w:rsidRDefault="00265B78" w:rsidP="00265B78">
      <w:pPr>
        <w:spacing w:after="0" w:line="240" w:lineRule="auto"/>
        <w:ind w:firstLine="567"/>
        <w:jc w:val="both"/>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 xml:space="preserve">Кесте 8. Құнарланған  және дәстүрлі гирудотерапиядан кейінгі ПКС –дағы сырқаттардың  ксеноботикке  сезімталдық дәрежесіне байланысты </w:t>
      </w:r>
      <w:r w:rsidRPr="00196D12">
        <w:rPr>
          <w:rFonts w:ascii="Times New Roman" w:hAnsi="Times New Roman" w:cs="Times New Roman"/>
          <w:b/>
          <w:color w:val="000000" w:themeColor="text1"/>
          <w:sz w:val="28"/>
          <w:szCs w:val="28"/>
          <w:lang w:val="kk-KZ"/>
        </w:rPr>
        <w:t xml:space="preserve"> </w:t>
      </w:r>
      <w:r w:rsidRPr="00196D12">
        <w:rPr>
          <w:rFonts w:ascii="Times New Roman" w:hAnsi="Times New Roman" w:cs="Times New Roman"/>
          <w:color w:val="000000" w:themeColor="text1"/>
          <w:sz w:val="28"/>
          <w:szCs w:val="28"/>
          <w:lang w:val="kk-KZ"/>
        </w:rPr>
        <w:t>визуалды конструктивті және атқарушы дағдылардың салыстырмалы сипаттамасы</w:t>
      </w:r>
    </w:p>
    <w:p w:rsidR="00265B78" w:rsidRPr="00196D12" w:rsidRDefault="00265B78" w:rsidP="00265B78">
      <w:pPr>
        <w:spacing w:after="0" w:line="240" w:lineRule="auto"/>
        <w:ind w:firstLine="567"/>
        <w:jc w:val="both"/>
        <w:rPr>
          <w:rFonts w:ascii="Times New Roman" w:hAnsi="Times New Roman" w:cs="Times New Roman"/>
          <w:color w:val="000000" w:themeColor="text1"/>
          <w:sz w:val="28"/>
          <w:szCs w:val="28"/>
          <w:lang w:val="kk-KZ"/>
        </w:rPr>
      </w:pPr>
    </w:p>
    <w:tbl>
      <w:tblPr>
        <w:tblW w:w="9209" w:type="dxa"/>
        <w:tblInd w:w="1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809"/>
        <w:gridCol w:w="1134"/>
        <w:gridCol w:w="709"/>
        <w:gridCol w:w="1276"/>
        <w:gridCol w:w="1304"/>
        <w:gridCol w:w="1418"/>
        <w:gridCol w:w="1559"/>
      </w:tblGrid>
      <w:tr w:rsidR="00265B78" w:rsidRPr="00196D12" w:rsidTr="00C83CC8">
        <w:tc>
          <w:tcPr>
            <w:tcW w:w="1809" w:type="dxa"/>
            <w:vMerge w:val="restart"/>
          </w:tcPr>
          <w:p w:rsidR="00265B78" w:rsidRPr="00196D12" w:rsidRDefault="00265B78" w:rsidP="00C83CC8">
            <w:pPr>
              <w:spacing w:after="0" w:line="240" w:lineRule="auto"/>
              <w:jc w:val="center"/>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Көрсеткіштер</w:t>
            </w:r>
          </w:p>
        </w:tc>
        <w:tc>
          <w:tcPr>
            <w:tcW w:w="1134" w:type="dxa"/>
          </w:tcPr>
          <w:p w:rsidR="00265B78" w:rsidRPr="00196D12" w:rsidRDefault="00265B78" w:rsidP="00C83CC8">
            <w:pPr>
              <w:spacing w:after="0" w:line="240" w:lineRule="auto"/>
              <w:jc w:val="center"/>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Бт</w:t>
            </w:r>
          </w:p>
        </w:tc>
        <w:tc>
          <w:tcPr>
            <w:tcW w:w="1985" w:type="dxa"/>
            <w:gridSpan w:val="2"/>
          </w:tcPr>
          <w:p w:rsidR="00265B78" w:rsidRPr="00196D12" w:rsidRDefault="00265B78" w:rsidP="00C83CC8">
            <w:pPr>
              <w:spacing w:after="0" w:line="240" w:lineRule="auto"/>
              <w:jc w:val="center"/>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rPr>
              <w:t>ПКС</w:t>
            </w:r>
            <w:r w:rsidRPr="00196D12">
              <w:rPr>
                <w:rFonts w:ascii="Times New Roman" w:hAnsi="Times New Roman" w:cs="Times New Roman"/>
                <w:color w:val="000000" w:themeColor="text1"/>
                <w:sz w:val="24"/>
                <w:szCs w:val="24"/>
                <w:lang w:val="kk-KZ"/>
              </w:rPr>
              <w:t>-ның ГТ алдын</w:t>
            </w:r>
          </w:p>
        </w:tc>
        <w:tc>
          <w:tcPr>
            <w:tcW w:w="4281" w:type="dxa"/>
            <w:gridSpan w:val="3"/>
          </w:tcPr>
          <w:p w:rsidR="00265B78" w:rsidRPr="00196D12" w:rsidRDefault="00265B78" w:rsidP="00C83CC8">
            <w:pPr>
              <w:spacing w:after="0" w:line="240" w:lineRule="auto"/>
              <w:jc w:val="center"/>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lang w:val="kk-KZ"/>
              </w:rPr>
              <w:t>Гирудотерапия (Зерттеу уақыты)</w:t>
            </w:r>
          </w:p>
        </w:tc>
      </w:tr>
      <w:tr w:rsidR="00265B78" w:rsidRPr="00196D12" w:rsidTr="00C83CC8">
        <w:trPr>
          <w:trHeight w:val="244"/>
        </w:trPr>
        <w:tc>
          <w:tcPr>
            <w:tcW w:w="1809" w:type="dxa"/>
            <w:vMerge/>
          </w:tcPr>
          <w:p w:rsidR="00265B78" w:rsidRPr="00196D12" w:rsidRDefault="00265B78" w:rsidP="00C83CC8">
            <w:pPr>
              <w:spacing w:after="0" w:line="240" w:lineRule="auto"/>
              <w:jc w:val="center"/>
              <w:rPr>
                <w:rFonts w:ascii="Times New Roman" w:hAnsi="Times New Roman" w:cs="Times New Roman"/>
                <w:color w:val="000000" w:themeColor="text1"/>
                <w:sz w:val="24"/>
                <w:szCs w:val="24"/>
                <w:lang w:val="kk-KZ"/>
              </w:rPr>
            </w:pPr>
          </w:p>
        </w:tc>
        <w:tc>
          <w:tcPr>
            <w:tcW w:w="1134" w:type="dxa"/>
          </w:tcPr>
          <w:p w:rsidR="00265B78" w:rsidRPr="00196D12" w:rsidRDefault="00265B78" w:rsidP="00C83CC8">
            <w:pPr>
              <w:spacing w:after="0" w:line="240" w:lineRule="auto"/>
              <w:jc w:val="center"/>
              <w:rPr>
                <w:rFonts w:ascii="Times New Roman" w:hAnsi="Times New Roman" w:cs="Times New Roman"/>
                <w:color w:val="000000" w:themeColor="text1"/>
                <w:sz w:val="24"/>
                <w:szCs w:val="24"/>
              </w:rPr>
            </w:pPr>
          </w:p>
        </w:tc>
        <w:tc>
          <w:tcPr>
            <w:tcW w:w="709" w:type="dxa"/>
          </w:tcPr>
          <w:p w:rsidR="00265B78" w:rsidRPr="00196D12" w:rsidRDefault="00265B78" w:rsidP="00C83CC8">
            <w:pPr>
              <w:spacing w:after="0" w:line="240" w:lineRule="auto"/>
              <w:jc w:val="center"/>
              <w:rPr>
                <w:rFonts w:ascii="Times New Roman" w:hAnsi="Times New Roman" w:cs="Times New Roman"/>
                <w:color w:val="000000" w:themeColor="text1"/>
                <w:sz w:val="24"/>
                <w:szCs w:val="24"/>
              </w:rPr>
            </w:pPr>
          </w:p>
        </w:tc>
        <w:tc>
          <w:tcPr>
            <w:tcW w:w="1276" w:type="dxa"/>
          </w:tcPr>
          <w:p w:rsidR="00265B78" w:rsidRPr="00196D12" w:rsidRDefault="00265B78" w:rsidP="00C83CC8">
            <w:pPr>
              <w:spacing w:after="0" w:line="240" w:lineRule="auto"/>
              <w:jc w:val="center"/>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Гтд</w:t>
            </w:r>
          </w:p>
        </w:tc>
        <w:tc>
          <w:tcPr>
            <w:tcW w:w="1304" w:type="dxa"/>
          </w:tcPr>
          <w:p w:rsidR="00265B78" w:rsidRPr="00196D12" w:rsidRDefault="00265B78" w:rsidP="00C83CC8">
            <w:pPr>
              <w:spacing w:after="0" w:line="240" w:lineRule="auto"/>
              <w:jc w:val="center"/>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lang w:val="kk-KZ"/>
              </w:rPr>
              <w:t>3</w:t>
            </w:r>
            <w:r w:rsidRPr="00196D12">
              <w:rPr>
                <w:rFonts w:ascii="Times New Roman" w:hAnsi="Times New Roman" w:cs="Times New Roman"/>
                <w:color w:val="000000" w:themeColor="text1"/>
                <w:sz w:val="24"/>
                <w:szCs w:val="24"/>
              </w:rPr>
              <w:t>-</w:t>
            </w:r>
            <w:r w:rsidRPr="00196D12">
              <w:rPr>
                <w:rFonts w:ascii="Times New Roman" w:hAnsi="Times New Roman" w:cs="Times New Roman"/>
                <w:color w:val="000000" w:themeColor="text1"/>
                <w:sz w:val="24"/>
                <w:szCs w:val="24"/>
                <w:lang w:val="kk-KZ"/>
              </w:rPr>
              <w:t>ші тәулік</w:t>
            </w:r>
          </w:p>
        </w:tc>
        <w:tc>
          <w:tcPr>
            <w:tcW w:w="1418" w:type="dxa"/>
          </w:tcPr>
          <w:p w:rsidR="00265B78" w:rsidRPr="00196D12" w:rsidRDefault="00265B78" w:rsidP="00C83CC8">
            <w:pPr>
              <w:spacing w:after="0" w:line="240" w:lineRule="auto"/>
              <w:jc w:val="center"/>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rPr>
              <w:t>6-</w:t>
            </w:r>
            <w:r w:rsidRPr="00196D12">
              <w:rPr>
                <w:rFonts w:ascii="Times New Roman" w:hAnsi="Times New Roman" w:cs="Times New Roman"/>
                <w:color w:val="000000" w:themeColor="text1"/>
                <w:sz w:val="24"/>
                <w:szCs w:val="24"/>
                <w:lang w:val="kk-KZ"/>
              </w:rPr>
              <w:t>ші тәулік</w:t>
            </w:r>
          </w:p>
        </w:tc>
        <w:tc>
          <w:tcPr>
            <w:tcW w:w="1559" w:type="dxa"/>
          </w:tcPr>
          <w:p w:rsidR="00265B78" w:rsidRPr="00196D12" w:rsidRDefault="00265B78" w:rsidP="00C83CC8">
            <w:pPr>
              <w:spacing w:after="0" w:line="240" w:lineRule="auto"/>
              <w:jc w:val="center"/>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lang w:val="kk-KZ"/>
              </w:rPr>
              <w:t>11</w:t>
            </w:r>
            <w:r w:rsidRPr="00196D12">
              <w:rPr>
                <w:rFonts w:ascii="Times New Roman" w:hAnsi="Times New Roman" w:cs="Times New Roman"/>
                <w:color w:val="000000" w:themeColor="text1"/>
                <w:sz w:val="24"/>
                <w:szCs w:val="24"/>
              </w:rPr>
              <w:t>-</w:t>
            </w:r>
            <w:r w:rsidRPr="00196D12">
              <w:rPr>
                <w:rFonts w:ascii="Times New Roman" w:hAnsi="Times New Roman" w:cs="Times New Roman"/>
                <w:color w:val="000000" w:themeColor="text1"/>
                <w:sz w:val="24"/>
                <w:szCs w:val="24"/>
                <w:lang w:val="kk-KZ"/>
              </w:rPr>
              <w:t>ші тәулік</w:t>
            </w:r>
          </w:p>
        </w:tc>
      </w:tr>
      <w:tr w:rsidR="00265B78" w:rsidRPr="00196D12" w:rsidTr="00C83CC8">
        <w:trPr>
          <w:trHeight w:val="125"/>
        </w:trPr>
        <w:tc>
          <w:tcPr>
            <w:tcW w:w="1809" w:type="dxa"/>
            <w:vMerge w:val="restart"/>
          </w:tcPr>
          <w:p w:rsidR="00265B78" w:rsidRPr="00196D12" w:rsidRDefault="00265B78" w:rsidP="00C83CC8">
            <w:pPr>
              <w:spacing w:after="0" w:line="240" w:lineRule="auto"/>
              <w:jc w:val="both"/>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lang w:val="kk-KZ"/>
              </w:rPr>
              <w:t>Визуалды конструктивті және атқарушы дағдылардың мәні</w:t>
            </w:r>
          </w:p>
        </w:tc>
        <w:tc>
          <w:tcPr>
            <w:tcW w:w="1134" w:type="dxa"/>
            <w:vMerge w:val="restart"/>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5,0±0,20</w:t>
            </w:r>
          </w:p>
        </w:tc>
        <w:tc>
          <w:tcPr>
            <w:tcW w:w="709" w:type="dxa"/>
          </w:tcPr>
          <w:p w:rsidR="00265B78" w:rsidRPr="00196D12" w:rsidRDefault="00265B78" w:rsidP="00C83CC8">
            <w:pPr>
              <w:spacing w:after="0" w:line="240" w:lineRule="auto"/>
              <w:jc w:val="both"/>
              <w:rPr>
                <w:rFonts w:ascii="Times New Roman" w:hAnsi="Times New Roman" w:cs="Times New Roman"/>
                <w:color w:val="000000" w:themeColor="text1"/>
                <w:sz w:val="24"/>
                <w:szCs w:val="24"/>
                <w:vertAlign w:val="superscript"/>
                <w:lang w:val="kk-KZ"/>
              </w:rPr>
            </w:pPr>
            <w:r w:rsidRPr="00196D12">
              <w:rPr>
                <w:rFonts w:ascii="Times New Roman" w:hAnsi="Times New Roman" w:cs="Times New Roman"/>
                <w:color w:val="000000" w:themeColor="text1"/>
                <w:sz w:val="24"/>
                <w:szCs w:val="24"/>
                <w:vertAlign w:val="superscript"/>
                <w:lang w:val="kk-KZ"/>
              </w:rPr>
              <w:t>1</w:t>
            </w:r>
          </w:p>
        </w:tc>
        <w:tc>
          <w:tcPr>
            <w:tcW w:w="1276" w:type="dxa"/>
            <w:vMerge w:val="restart"/>
          </w:tcPr>
          <w:p w:rsidR="00265B78" w:rsidRPr="00196D12" w:rsidRDefault="00265B78" w:rsidP="00C83CC8">
            <w:pPr>
              <w:spacing w:after="0" w:line="240" w:lineRule="auto"/>
              <w:jc w:val="both"/>
              <w:rPr>
                <w:rFonts w:ascii="Times New Roman" w:hAnsi="Times New Roman" w:cs="Times New Roman"/>
                <w:color w:val="000000" w:themeColor="text1"/>
                <w:sz w:val="24"/>
                <w:szCs w:val="24"/>
                <w:vertAlign w:val="superscript"/>
                <w:lang w:val="kk-KZ"/>
              </w:rPr>
            </w:pPr>
            <w:r w:rsidRPr="00196D12">
              <w:rPr>
                <w:rFonts w:ascii="Times New Roman" w:hAnsi="Times New Roman" w:cs="Times New Roman"/>
                <w:color w:val="000000" w:themeColor="text1"/>
                <w:sz w:val="24"/>
                <w:szCs w:val="24"/>
                <w:lang w:val="kk-KZ"/>
              </w:rPr>
              <w:t>4,1±0,20</w:t>
            </w:r>
            <w:r w:rsidRPr="00196D12">
              <w:rPr>
                <w:rFonts w:ascii="Times New Roman" w:hAnsi="Times New Roman" w:cs="Times New Roman"/>
                <w:color w:val="000000" w:themeColor="text1"/>
                <w:sz w:val="24"/>
                <w:szCs w:val="24"/>
              </w:rPr>
              <w:t>*</w:t>
            </w:r>
          </w:p>
          <w:p w:rsidR="00265B78" w:rsidRPr="00196D12" w:rsidRDefault="00265B78" w:rsidP="00C83CC8">
            <w:pPr>
              <w:spacing w:after="0" w:line="240" w:lineRule="auto"/>
              <w:jc w:val="both"/>
              <w:rPr>
                <w:rFonts w:ascii="Times New Roman" w:hAnsi="Times New Roman" w:cs="Times New Roman"/>
                <w:color w:val="000000" w:themeColor="text1"/>
                <w:sz w:val="24"/>
                <w:szCs w:val="24"/>
                <w:vertAlign w:val="superscript"/>
                <w:lang w:val="kk-KZ"/>
              </w:rPr>
            </w:pPr>
          </w:p>
        </w:tc>
        <w:tc>
          <w:tcPr>
            <w:tcW w:w="1304" w:type="dxa"/>
          </w:tcPr>
          <w:p w:rsidR="00265B78" w:rsidRPr="00196D12" w:rsidRDefault="00265B78" w:rsidP="00C83CC8">
            <w:pPr>
              <w:spacing w:after="0" w:line="240" w:lineRule="auto"/>
              <w:jc w:val="both"/>
              <w:rPr>
                <w:rFonts w:ascii="Times New Roman" w:hAnsi="Times New Roman" w:cs="Times New Roman"/>
                <w:color w:val="000000" w:themeColor="text1"/>
                <w:sz w:val="24"/>
                <w:szCs w:val="24"/>
                <w:vertAlign w:val="superscript"/>
                <w:lang w:val="kk-KZ"/>
              </w:rPr>
            </w:pPr>
            <w:r w:rsidRPr="00196D12">
              <w:rPr>
                <w:rFonts w:ascii="Times New Roman" w:hAnsi="Times New Roman" w:cs="Times New Roman"/>
                <w:color w:val="000000" w:themeColor="text1"/>
                <w:sz w:val="24"/>
                <w:szCs w:val="24"/>
                <w:lang w:val="kk-KZ"/>
              </w:rPr>
              <w:t>4,2±0,10</w:t>
            </w:r>
            <w:r w:rsidRPr="00196D12">
              <w:rPr>
                <w:rFonts w:ascii="Times New Roman" w:hAnsi="Times New Roman" w:cs="Times New Roman"/>
                <w:color w:val="000000" w:themeColor="text1"/>
                <w:sz w:val="24"/>
                <w:szCs w:val="24"/>
              </w:rPr>
              <w:t>*</w:t>
            </w:r>
          </w:p>
        </w:tc>
        <w:tc>
          <w:tcPr>
            <w:tcW w:w="1418" w:type="dxa"/>
          </w:tcPr>
          <w:p w:rsidR="00265B78" w:rsidRPr="00196D12" w:rsidRDefault="00265B78" w:rsidP="00C83CC8">
            <w:pPr>
              <w:spacing w:after="0" w:line="240" w:lineRule="auto"/>
              <w:jc w:val="both"/>
              <w:rPr>
                <w:rFonts w:ascii="Times New Roman" w:hAnsi="Times New Roman" w:cs="Times New Roman"/>
                <w:color w:val="000000" w:themeColor="text1"/>
                <w:sz w:val="24"/>
                <w:szCs w:val="24"/>
                <w:vertAlign w:val="superscript"/>
                <w:lang w:val="kk-KZ"/>
              </w:rPr>
            </w:pPr>
            <w:r w:rsidRPr="00196D12">
              <w:rPr>
                <w:rFonts w:ascii="Times New Roman" w:hAnsi="Times New Roman" w:cs="Times New Roman"/>
                <w:color w:val="000000" w:themeColor="text1"/>
                <w:sz w:val="24"/>
                <w:szCs w:val="24"/>
                <w:lang w:val="kk-KZ"/>
              </w:rPr>
              <w:t>4,5±0,20</w:t>
            </w:r>
            <w:r w:rsidRPr="00196D12">
              <w:rPr>
                <w:rFonts w:ascii="Times New Roman" w:hAnsi="Times New Roman" w:cs="Times New Roman"/>
                <w:color w:val="000000" w:themeColor="text1"/>
                <w:sz w:val="24"/>
                <w:szCs w:val="24"/>
                <w:vertAlign w:val="superscript"/>
                <w:lang w:val="kk-KZ"/>
              </w:rPr>
              <w:t>#</w:t>
            </w:r>
          </w:p>
        </w:tc>
        <w:tc>
          <w:tcPr>
            <w:tcW w:w="1559" w:type="dxa"/>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4,9±0,24</w:t>
            </w:r>
            <w:r w:rsidRPr="00196D12">
              <w:rPr>
                <w:rFonts w:ascii="Times New Roman" w:hAnsi="Times New Roman" w:cs="Times New Roman"/>
                <w:color w:val="000000" w:themeColor="text1"/>
                <w:sz w:val="24"/>
                <w:szCs w:val="24"/>
                <w:vertAlign w:val="superscript"/>
                <w:lang w:val="kk-KZ"/>
              </w:rPr>
              <w:t>#</w:t>
            </w:r>
          </w:p>
        </w:tc>
      </w:tr>
      <w:tr w:rsidR="00265B78" w:rsidRPr="00196D12" w:rsidTr="00C83CC8">
        <w:trPr>
          <w:trHeight w:val="125"/>
        </w:trPr>
        <w:tc>
          <w:tcPr>
            <w:tcW w:w="1809" w:type="dxa"/>
            <w:vMerge/>
          </w:tcPr>
          <w:p w:rsidR="00265B78" w:rsidRPr="00196D12" w:rsidRDefault="00265B78" w:rsidP="00C83CC8">
            <w:pPr>
              <w:spacing w:after="0" w:line="240" w:lineRule="auto"/>
              <w:jc w:val="both"/>
              <w:rPr>
                <w:rFonts w:ascii="Times New Roman" w:hAnsi="Times New Roman" w:cs="Times New Roman"/>
                <w:color w:val="000000" w:themeColor="text1"/>
                <w:sz w:val="24"/>
                <w:szCs w:val="24"/>
              </w:rPr>
            </w:pPr>
          </w:p>
        </w:tc>
        <w:tc>
          <w:tcPr>
            <w:tcW w:w="1134" w:type="dxa"/>
            <w:vMerge/>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p>
        </w:tc>
        <w:tc>
          <w:tcPr>
            <w:tcW w:w="709" w:type="dxa"/>
          </w:tcPr>
          <w:p w:rsidR="00265B78" w:rsidRPr="00196D12" w:rsidRDefault="00265B78" w:rsidP="00C83CC8">
            <w:pPr>
              <w:spacing w:after="0" w:line="240" w:lineRule="auto"/>
              <w:jc w:val="both"/>
              <w:rPr>
                <w:rFonts w:ascii="Times New Roman" w:hAnsi="Times New Roman" w:cs="Times New Roman"/>
                <w:color w:val="000000" w:themeColor="text1"/>
                <w:sz w:val="24"/>
                <w:szCs w:val="24"/>
                <w:vertAlign w:val="superscript"/>
                <w:lang w:val="kk-KZ"/>
              </w:rPr>
            </w:pPr>
            <w:r w:rsidRPr="00196D12">
              <w:rPr>
                <w:rFonts w:ascii="Times New Roman" w:hAnsi="Times New Roman" w:cs="Times New Roman"/>
                <w:color w:val="000000" w:themeColor="text1"/>
                <w:sz w:val="24"/>
                <w:szCs w:val="24"/>
                <w:vertAlign w:val="superscript"/>
                <w:lang w:val="kk-KZ"/>
              </w:rPr>
              <w:t>1-а</w:t>
            </w:r>
          </w:p>
        </w:tc>
        <w:tc>
          <w:tcPr>
            <w:tcW w:w="1276" w:type="dxa"/>
            <w:vMerge/>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p>
        </w:tc>
        <w:tc>
          <w:tcPr>
            <w:tcW w:w="1304" w:type="dxa"/>
          </w:tcPr>
          <w:p w:rsidR="00265B78" w:rsidRPr="00196D12" w:rsidRDefault="00265B78" w:rsidP="00C83CC8">
            <w:pPr>
              <w:spacing w:after="0" w:line="240" w:lineRule="auto"/>
              <w:jc w:val="both"/>
              <w:rPr>
                <w:rFonts w:ascii="Times New Roman" w:hAnsi="Times New Roman" w:cs="Times New Roman"/>
                <w:color w:val="000000" w:themeColor="text1"/>
                <w:sz w:val="24"/>
                <w:szCs w:val="24"/>
                <w:vertAlign w:val="superscript"/>
                <w:lang w:val="kk-KZ"/>
              </w:rPr>
            </w:pPr>
            <w:r w:rsidRPr="00196D12">
              <w:rPr>
                <w:rFonts w:ascii="Times New Roman" w:hAnsi="Times New Roman" w:cs="Times New Roman"/>
                <w:color w:val="000000" w:themeColor="text1"/>
                <w:sz w:val="24"/>
                <w:szCs w:val="24"/>
                <w:lang w:val="kk-KZ"/>
              </w:rPr>
              <w:t>4,7±0,22</w:t>
            </w:r>
            <w:r w:rsidRPr="00196D12">
              <w:rPr>
                <w:rFonts w:ascii="Times New Roman" w:hAnsi="Times New Roman" w:cs="Times New Roman"/>
                <w:color w:val="000000" w:themeColor="text1"/>
                <w:sz w:val="24"/>
                <w:szCs w:val="24"/>
              </w:rPr>
              <w:t>*</w:t>
            </w:r>
          </w:p>
        </w:tc>
        <w:tc>
          <w:tcPr>
            <w:tcW w:w="1418" w:type="dxa"/>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5,0±0,26</w:t>
            </w:r>
          </w:p>
        </w:tc>
        <w:tc>
          <w:tcPr>
            <w:tcW w:w="1559" w:type="dxa"/>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5,0±0,24</w:t>
            </w:r>
            <w:r w:rsidRPr="00196D12">
              <w:rPr>
                <w:rFonts w:ascii="Times New Roman" w:hAnsi="Times New Roman" w:cs="Times New Roman"/>
                <w:color w:val="000000" w:themeColor="text1"/>
                <w:sz w:val="24"/>
                <w:szCs w:val="24"/>
                <w:vertAlign w:val="superscript"/>
                <w:lang w:val="kk-KZ"/>
              </w:rPr>
              <w:t>#</w:t>
            </w:r>
          </w:p>
        </w:tc>
      </w:tr>
      <w:tr w:rsidR="00265B78" w:rsidRPr="00196D12" w:rsidTr="00C83CC8">
        <w:trPr>
          <w:trHeight w:val="326"/>
        </w:trPr>
        <w:tc>
          <w:tcPr>
            <w:tcW w:w="1809" w:type="dxa"/>
            <w:vMerge/>
          </w:tcPr>
          <w:p w:rsidR="00265B78" w:rsidRPr="00196D12" w:rsidRDefault="00265B78" w:rsidP="00C83CC8">
            <w:pPr>
              <w:spacing w:after="0" w:line="240" w:lineRule="auto"/>
              <w:jc w:val="both"/>
              <w:rPr>
                <w:rFonts w:ascii="Times New Roman" w:hAnsi="Times New Roman" w:cs="Times New Roman"/>
                <w:color w:val="000000" w:themeColor="text1"/>
                <w:sz w:val="24"/>
                <w:szCs w:val="24"/>
              </w:rPr>
            </w:pPr>
          </w:p>
        </w:tc>
        <w:tc>
          <w:tcPr>
            <w:tcW w:w="1134" w:type="dxa"/>
            <w:vMerge/>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p>
        </w:tc>
        <w:tc>
          <w:tcPr>
            <w:tcW w:w="709" w:type="dxa"/>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2</w:t>
            </w:r>
          </w:p>
        </w:tc>
        <w:tc>
          <w:tcPr>
            <w:tcW w:w="1276" w:type="dxa"/>
            <w:vMerge w:val="restart"/>
          </w:tcPr>
          <w:p w:rsidR="00265B78" w:rsidRPr="00196D12" w:rsidRDefault="00265B78" w:rsidP="00C83CC8">
            <w:pPr>
              <w:spacing w:after="0" w:line="240" w:lineRule="auto"/>
              <w:jc w:val="both"/>
              <w:rPr>
                <w:rFonts w:ascii="Times New Roman" w:hAnsi="Times New Roman" w:cs="Times New Roman"/>
                <w:color w:val="000000" w:themeColor="text1"/>
                <w:sz w:val="24"/>
                <w:szCs w:val="24"/>
                <w:vertAlign w:val="superscript"/>
                <w:lang w:val="kk-KZ"/>
              </w:rPr>
            </w:pPr>
            <w:r w:rsidRPr="00196D12">
              <w:rPr>
                <w:rFonts w:ascii="Times New Roman" w:hAnsi="Times New Roman" w:cs="Times New Roman"/>
                <w:color w:val="000000" w:themeColor="text1"/>
                <w:sz w:val="24"/>
                <w:szCs w:val="24"/>
                <w:lang w:val="kk-KZ"/>
              </w:rPr>
              <w:t>3,1±0,14</w:t>
            </w:r>
            <w:r w:rsidRPr="00196D12">
              <w:rPr>
                <w:rFonts w:ascii="Times New Roman" w:hAnsi="Times New Roman" w:cs="Times New Roman"/>
                <w:color w:val="000000" w:themeColor="text1"/>
                <w:sz w:val="24"/>
                <w:szCs w:val="24"/>
              </w:rPr>
              <w:t>*</w:t>
            </w:r>
          </w:p>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p>
        </w:tc>
        <w:tc>
          <w:tcPr>
            <w:tcW w:w="1304" w:type="dxa"/>
          </w:tcPr>
          <w:p w:rsidR="00265B78" w:rsidRPr="00196D12" w:rsidRDefault="00265B78" w:rsidP="00C83CC8">
            <w:pPr>
              <w:spacing w:after="0" w:line="240" w:lineRule="auto"/>
              <w:jc w:val="both"/>
              <w:rPr>
                <w:rFonts w:ascii="Times New Roman" w:hAnsi="Times New Roman" w:cs="Times New Roman"/>
                <w:color w:val="000000" w:themeColor="text1"/>
                <w:sz w:val="24"/>
                <w:szCs w:val="24"/>
                <w:vertAlign w:val="superscript"/>
                <w:lang w:val="kk-KZ"/>
              </w:rPr>
            </w:pPr>
            <w:r w:rsidRPr="00196D12">
              <w:rPr>
                <w:rFonts w:ascii="Times New Roman" w:hAnsi="Times New Roman" w:cs="Times New Roman"/>
                <w:color w:val="000000" w:themeColor="text1"/>
                <w:sz w:val="24"/>
                <w:szCs w:val="24"/>
                <w:lang w:val="kk-KZ"/>
              </w:rPr>
              <w:t>3,7±0,14</w:t>
            </w:r>
            <w:r w:rsidRPr="00196D12">
              <w:rPr>
                <w:rFonts w:ascii="Times New Roman" w:hAnsi="Times New Roman" w:cs="Times New Roman"/>
                <w:color w:val="000000" w:themeColor="text1"/>
                <w:sz w:val="24"/>
                <w:szCs w:val="24"/>
              </w:rPr>
              <w:t>*</w:t>
            </w:r>
          </w:p>
        </w:tc>
        <w:tc>
          <w:tcPr>
            <w:tcW w:w="1418" w:type="dxa"/>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3,9±0,19</w:t>
            </w:r>
            <w:r w:rsidRPr="00196D12">
              <w:rPr>
                <w:rFonts w:ascii="Times New Roman" w:hAnsi="Times New Roman" w:cs="Times New Roman"/>
                <w:color w:val="000000" w:themeColor="text1"/>
                <w:sz w:val="24"/>
                <w:szCs w:val="24"/>
                <w:vertAlign w:val="superscript"/>
                <w:lang w:val="kk-KZ"/>
              </w:rPr>
              <w:t>#</w:t>
            </w:r>
          </w:p>
        </w:tc>
        <w:tc>
          <w:tcPr>
            <w:tcW w:w="1559" w:type="dxa"/>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4,8±0,26</w:t>
            </w:r>
            <w:r w:rsidRPr="00196D12">
              <w:rPr>
                <w:rFonts w:ascii="Times New Roman" w:hAnsi="Times New Roman" w:cs="Times New Roman"/>
                <w:color w:val="000000" w:themeColor="text1"/>
                <w:sz w:val="24"/>
                <w:szCs w:val="24"/>
                <w:vertAlign w:val="superscript"/>
                <w:lang w:val="kk-KZ"/>
              </w:rPr>
              <w:t>#</w:t>
            </w:r>
          </w:p>
        </w:tc>
      </w:tr>
      <w:tr w:rsidR="00265B78" w:rsidRPr="00196D12" w:rsidTr="00C83CC8">
        <w:trPr>
          <w:trHeight w:val="326"/>
        </w:trPr>
        <w:tc>
          <w:tcPr>
            <w:tcW w:w="1809" w:type="dxa"/>
            <w:vMerge/>
          </w:tcPr>
          <w:p w:rsidR="00265B78" w:rsidRPr="00196D12" w:rsidRDefault="00265B78" w:rsidP="00C83CC8">
            <w:pPr>
              <w:spacing w:after="0" w:line="240" w:lineRule="auto"/>
              <w:jc w:val="both"/>
              <w:rPr>
                <w:rFonts w:ascii="Times New Roman" w:hAnsi="Times New Roman" w:cs="Times New Roman"/>
                <w:color w:val="000000" w:themeColor="text1"/>
                <w:sz w:val="24"/>
                <w:szCs w:val="24"/>
              </w:rPr>
            </w:pPr>
          </w:p>
        </w:tc>
        <w:tc>
          <w:tcPr>
            <w:tcW w:w="1134" w:type="dxa"/>
            <w:vMerge/>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p>
        </w:tc>
        <w:tc>
          <w:tcPr>
            <w:tcW w:w="709" w:type="dxa"/>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2-а</w:t>
            </w:r>
          </w:p>
        </w:tc>
        <w:tc>
          <w:tcPr>
            <w:tcW w:w="1276" w:type="dxa"/>
            <w:vMerge/>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p>
        </w:tc>
        <w:tc>
          <w:tcPr>
            <w:tcW w:w="1304" w:type="dxa"/>
          </w:tcPr>
          <w:p w:rsidR="00265B78" w:rsidRPr="00196D12" w:rsidRDefault="00265B78" w:rsidP="00C83CC8">
            <w:pPr>
              <w:spacing w:after="0" w:line="240" w:lineRule="auto"/>
              <w:jc w:val="both"/>
              <w:rPr>
                <w:rFonts w:ascii="Times New Roman" w:hAnsi="Times New Roman" w:cs="Times New Roman"/>
                <w:color w:val="000000" w:themeColor="text1"/>
                <w:sz w:val="24"/>
                <w:szCs w:val="24"/>
                <w:vertAlign w:val="superscript"/>
                <w:lang w:val="kk-KZ"/>
              </w:rPr>
            </w:pPr>
            <w:r w:rsidRPr="00196D12">
              <w:rPr>
                <w:rFonts w:ascii="Times New Roman" w:hAnsi="Times New Roman" w:cs="Times New Roman"/>
                <w:color w:val="000000" w:themeColor="text1"/>
                <w:sz w:val="24"/>
                <w:szCs w:val="24"/>
                <w:lang w:val="kk-KZ"/>
              </w:rPr>
              <w:t>4,0±0,14</w:t>
            </w:r>
            <w:r w:rsidRPr="00196D12">
              <w:rPr>
                <w:rFonts w:ascii="Times New Roman" w:hAnsi="Times New Roman" w:cs="Times New Roman"/>
                <w:color w:val="000000" w:themeColor="text1"/>
                <w:sz w:val="24"/>
                <w:szCs w:val="24"/>
              </w:rPr>
              <w:t>*</w:t>
            </w:r>
          </w:p>
        </w:tc>
        <w:tc>
          <w:tcPr>
            <w:tcW w:w="1418" w:type="dxa"/>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5,0±0,24</w:t>
            </w:r>
          </w:p>
        </w:tc>
        <w:tc>
          <w:tcPr>
            <w:tcW w:w="1559" w:type="dxa"/>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5,0±0,24</w:t>
            </w:r>
            <w:r w:rsidRPr="00196D12">
              <w:rPr>
                <w:rFonts w:ascii="Times New Roman" w:hAnsi="Times New Roman" w:cs="Times New Roman"/>
                <w:color w:val="000000" w:themeColor="text1"/>
                <w:sz w:val="24"/>
                <w:szCs w:val="24"/>
                <w:vertAlign w:val="superscript"/>
                <w:lang w:val="kk-KZ"/>
              </w:rPr>
              <w:t>#</w:t>
            </w:r>
          </w:p>
        </w:tc>
      </w:tr>
      <w:tr w:rsidR="00265B78" w:rsidRPr="00196D12" w:rsidTr="00C83CC8">
        <w:trPr>
          <w:trHeight w:val="307"/>
        </w:trPr>
        <w:tc>
          <w:tcPr>
            <w:tcW w:w="1809" w:type="dxa"/>
            <w:vMerge/>
          </w:tcPr>
          <w:p w:rsidR="00265B78" w:rsidRPr="00196D12" w:rsidRDefault="00265B78" w:rsidP="00C83CC8">
            <w:pPr>
              <w:spacing w:after="0" w:line="240" w:lineRule="auto"/>
              <w:jc w:val="both"/>
              <w:rPr>
                <w:rFonts w:ascii="Times New Roman" w:hAnsi="Times New Roman" w:cs="Times New Roman"/>
                <w:color w:val="000000" w:themeColor="text1"/>
                <w:sz w:val="24"/>
                <w:szCs w:val="24"/>
              </w:rPr>
            </w:pPr>
          </w:p>
        </w:tc>
        <w:tc>
          <w:tcPr>
            <w:tcW w:w="1134" w:type="dxa"/>
            <w:vMerge/>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p>
        </w:tc>
        <w:tc>
          <w:tcPr>
            <w:tcW w:w="709" w:type="dxa"/>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3</w:t>
            </w:r>
          </w:p>
        </w:tc>
        <w:tc>
          <w:tcPr>
            <w:tcW w:w="1276" w:type="dxa"/>
            <w:vMerge w:val="restart"/>
          </w:tcPr>
          <w:p w:rsidR="00265B78" w:rsidRPr="00196D12" w:rsidRDefault="00265B78" w:rsidP="00C83CC8">
            <w:pPr>
              <w:spacing w:after="0" w:line="240" w:lineRule="auto"/>
              <w:jc w:val="both"/>
              <w:rPr>
                <w:rFonts w:ascii="Times New Roman" w:hAnsi="Times New Roman" w:cs="Times New Roman"/>
                <w:color w:val="000000" w:themeColor="text1"/>
                <w:sz w:val="24"/>
                <w:szCs w:val="24"/>
                <w:vertAlign w:val="superscript"/>
                <w:lang w:val="kk-KZ"/>
              </w:rPr>
            </w:pPr>
            <w:r w:rsidRPr="00196D12">
              <w:rPr>
                <w:rFonts w:ascii="Times New Roman" w:hAnsi="Times New Roman" w:cs="Times New Roman"/>
                <w:color w:val="000000" w:themeColor="text1"/>
                <w:sz w:val="24"/>
                <w:szCs w:val="24"/>
                <w:lang w:val="kk-KZ"/>
              </w:rPr>
              <w:t>1,8±0,09</w:t>
            </w:r>
            <w:r w:rsidRPr="00196D12">
              <w:rPr>
                <w:rFonts w:ascii="Times New Roman" w:hAnsi="Times New Roman" w:cs="Times New Roman"/>
                <w:color w:val="000000" w:themeColor="text1"/>
                <w:sz w:val="24"/>
                <w:szCs w:val="24"/>
              </w:rPr>
              <w:t>*</w:t>
            </w:r>
          </w:p>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p>
        </w:tc>
        <w:tc>
          <w:tcPr>
            <w:tcW w:w="1304" w:type="dxa"/>
          </w:tcPr>
          <w:p w:rsidR="00265B78" w:rsidRPr="00196D12" w:rsidRDefault="00265B78" w:rsidP="00C83CC8">
            <w:pPr>
              <w:spacing w:after="0" w:line="240" w:lineRule="auto"/>
              <w:jc w:val="both"/>
              <w:rPr>
                <w:rFonts w:ascii="Times New Roman" w:hAnsi="Times New Roman" w:cs="Times New Roman"/>
                <w:color w:val="000000" w:themeColor="text1"/>
                <w:sz w:val="24"/>
                <w:szCs w:val="24"/>
                <w:vertAlign w:val="superscript"/>
                <w:lang w:val="kk-KZ"/>
              </w:rPr>
            </w:pPr>
            <w:r w:rsidRPr="00196D12">
              <w:rPr>
                <w:rFonts w:ascii="Times New Roman" w:hAnsi="Times New Roman" w:cs="Times New Roman"/>
                <w:color w:val="000000" w:themeColor="text1"/>
                <w:sz w:val="24"/>
                <w:szCs w:val="24"/>
                <w:lang w:val="kk-KZ"/>
              </w:rPr>
              <w:t>2,2±0,09</w:t>
            </w:r>
            <w:r w:rsidRPr="00196D12">
              <w:rPr>
                <w:rFonts w:ascii="Times New Roman" w:hAnsi="Times New Roman" w:cs="Times New Roman"/>
                <w:color w:val="000000" w:themeColor="text1"/>
                <w:sz w:val="24"/>
                <w:szCs w:val="24"/>
              </w:rPr>
              <w:t>*</w:t>
            </w:r>
          </w:p>
        </w:tc>
        <w:tc>
          <w:tcPr>
            <w:tcW w:w="1418" w:type="dxa"/>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3,8±0,17</w:t>
            </w:r>
            <w:r w:rsidRPr="00196D12">
              <w:rPr>
                <w:rFonts w:ascii="Times New Roman" w:hAnsi="Times New Roman" w:cs="Times New Roman"/>
                <w:color w:val="000000" w:themeColor="text1"/>
                <w:sz w:val="24"/>
                <w:szCs w:val="24"/>
                <w:vertAlign w:val="superscript"/>
                <w:lang w:val="kk-KZ"/>
              </w:rPr>
              <w:t>#</w:t>
            </w:r>
          </w:p>
        </w:tc>
        <w:tc>
          <w:tcPr>
            <w:tcW w:w="1559" w:type="dxa"/>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4,7±0,21</w:t>
            </w:r>
            <w:r w:rsidRPr="00196D12">
              <w:rPr>
                <w:rFonts w:ascii="Times New Roman" w:hAnsi="Times New Roman" w:cs="Times New Roman"/>
                <w:color w:val="000000" w:themeColor="text1"/>
                <w:sz w:val="24"/>
                <w:szCs w:val="24"/>
                <w:vertAlign w:val="superscript"/>
                <w:lang w:val="kk-KZ"/>
              </w:rPr>
              <w:t>#</w:t>
            </w:r>
          </w:p>
        </w:tc>
      </w:tr>
      <w:tr w:rsidR="00265B78" w:rsidRPr="00196D12" w:rsidTr="00C83CC8">
        <w:trPr>
          <w:trHeight w:val="307"/>
        </w:trPr>
        <w:tc>
          <w:tcPr>
            <w:tcW w:w="1809" w:type="dxa"/>
            <w:vMerge/>
          </w:tcPr>
          <w:p w:rsidR="00265B78" w:rsidRPr="00196D12" w:rsidRDefault="00265B78" w:rsidP="00C83CC8">
            <w:pPr>
              <w:spacing w:after="0" w:line="240" w:lineRule="auto"/>
              <w:jc w:val="both"/>
              <w:rPr>
                <w:rFonts w:ascii="Times New Roman" w:hAnsi="Times New Roman" w:cs="Times New Roman"/>
                <w:color w:val="000000" w:themeColor="text1"/>
                <w:sz w:val="24"/>
                <w:szCs w:val="24"/>
              </w:rPr>
            </w:pPr>
          </w:p>
        </w:tc>
        <w:tc>
          <w:tcPr>
            <w:tcW w:w="1134" w:type="dxa"/>
            <w:vMerge/>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p>
        </w:tc>
        <w:tc>
          <w:tcPr>
            <w:tcW w:w="709" w:type="dxa"/>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3-а</w:t>
            </w:r>
          </w:p>
        </w:tc>
        <w:tc>
          <w:tcPr>
            <w:tcW w:w="1276" w:type="dxa"/>
            <w:vMerge/>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p>
        </w:tc>
        <w:tc>
          <w:tcPr>
            <w:tcW w:w="1304" w:type="dxa"/>
          </w:tcPr>
          <w:p w:rsidR="00265B78" w:rsidRPr="00196D12" w:rsidRDefault="00265B78" w:rsidP="00C83CC8">
            <w:pPr>
              <w:spacing w:after="0" w:line="240" w:lineRule="auto"/>
              <w:jc w:val="both"/>
              <w:rPr>
                <w:rFonts w:ascii="Times New Roman" w:hAnsi="Times New Roman" w:cs="Times New Roman"/>
                <w:color w:val="000000" w:themeColor="text1"/>
                <w:sz w:val="24"/>
                <w:szCs w:val="24"/>
                <w:vertAlign w:val="superscript"/>
                <w:lang w:val="kk-KZ"/>
              </w:rPr>
            </w:pPr>
            <w:r w:rsidRPr="00196D12">
              <w:rPr>
                <w:rFonts w:ascii="Times New Roman" w:hAnsi="Times New Roman" w:cs="Times New Roman"/>
                <w:color w:val="000000" w:themeColor="text1"/>
                <w:sz w:val="24"/>
                <w:szCs w:val="24"/>
                <w:lang w:val="kk-KZ"/>
              </w:rPr>
              <w:t>4,1±0,09</w:t>
            </w:r>
            <w:r w:rsidRPr="00196D12">
              <w:rPr>
                <w:rFonts w:ascii="Times New Roman" w:hAnsi="Times New Roman" w:cs="Times New Roman"/>
                <w:color w:val="000000" w:themeColor="text1"/>
                <w:sz w:val="24"/>
                <w:szCs w:val="24"/>
              </w:rPr>
              <w:t>*</w:t>
            </w:r>
          </w:p>
        </w:tc>
        <w:tc>
          <w:tcPr>
            <w:tcW w:w="1418" w:type="dxa"/>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5,0±0,23</w:t>
            </w:r>
          </w:p>
        </w:tc>
        <w:tc>
          <w:tcPr>
            <w:tcW w:w="1559" w:type="dxa"/>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5,0±0,24</w:t>
            </w:r>
            <w:r w:rsidRPr="00196D12">
              <w:rPr>
                <w:rFonts w:ascii="Times New Roman" w:hAnsi="Times New Roman" w:cs="Times New Roman"/>
                <w:color w:val="000000" w:themeColor="text1"/>
                <w:sz w:val="24"/>
                <w:szCs w:val="24"/>
                <w:vertAlign w:val="superscript"/>
                <w:lang w:val="kk-KZ"/>
              </w:rPr>
              <w:t>#</w:t>
            </w:r>
          </w:p>
        </w:tc>
      </w:tr>
      <w:tr w:rsidR="00265B78" w:rsidRPr="00196D12" w:rsidTr="00C83CC8">
        <w:trPr>
          <w:trHeight w:val="336"/>
        </w:trPr>
        <w:tc>
          <w:tcPr>
            <w:tcW w:w="1809" w:type="dxa"/>
            <w:vMerge/>
          </w:tcPr>
          <w:p w:rsidR="00265B78" w:rsidRPr="00196D12" w:rsidRDefault="00265B78" w:rsidP="00C83CC8">
            <w:pPr>
              <w:spacing w:after="0" w:line="240" w:lineRule="auto"/>
              <w:jc w:val="both"/>
              <w:rPr>
                <w:rFonts w:ascii="Times New Roman" w:hAnsi="Times New Roman" w:cs="Times New Roman"/>
                <w:color w:val="000000" w:themeColor="text1"/>
                <w:sz w:val="24"/>
                <w:szCs w:val="24"/>
              </w:rPr>
            </w:pPr>
          </w:p>
        </w:tc>
        <w:tc>
          <w:tcPr>
            <w:tcW w:w="1134" w:type="dxa"/>
            <w:vMerge/>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p>
        </w:tc>
        <w:tc>
          <w:tcPr>
            <w:tcW w:w="709" w:type="dxa"/>
          </w:tcPr>
          <w:p w:rsidR="00265B78" w:rsidRPr="00196D12" w:rsidRDefault="00265B78" w:rsidP="00C83CC8">
            <w:pPr>
              <w:spacing w:after="0" w:line="240" w:lineRule="auto"/>
              <w:jc w:val="both"/>
              <w:rPr>
                <w:rFonts w:ascii="Times New Roman" w:hAnsi="Times New Roman" w:cs="Times New Roman"/>
                <w:color w:val="000000" w:themeColor="text1"/>
                <w:sz w:val="24"/>
                <w:szCs w:val="24"/>
                <w:vertAlign w:val="superscript"/>
                <w:lang w:val="kk-KZ"/>
              </w:rPr>
            </w:pPr>
            <w:r w:rsidRPr="00196D12">
              <w:rPr>
                <w:rFonts w:ascii="Times New Roman" w:hAnsi="Times New Roman" w:cs="Times New Roman"/>
                <w:color w:val="000000" w:themeColor="text1"/>
                <w:sz w:val="24"/>
                <w:szCs w:val="24"/>
                <w:vertAlign w:val="superscript"/>
                <w:lang w:val="kk-KZ"/>
              </w:rPr>
              <w:t>4</w:t>
            </w:r>
          </w:p>
        </w:tc>
        <w:tc>
          <w:tcPr>
            <w:tcW w:w="1276" w:type="dxa"/>
            <w:vMerge w:val="restart"/>
          </w:tcPr>
          <w:p w:rsidR="00265B78" w:rsidRPr="00196D12" w:rsidRDefault="00265B78" w:rsidP="00C83CC8">
            <w:pPr>
              <w:spacing w:after="0" w:line="240" w:lineRule="auto"/>
              <w:jc w:val="both"/>
              <w:rPr>
                <w:rFonts w:ascii="Times New Roman" w:hAnsi="Times New Roman" w:cs="Times New Roman"/>
                <w:color w:val="000000" w:themeColor="text1"/>
                <w:sz w:val="24"/>
                <w:szCs w:val="24"/>
                <w:vertAlign w:val="superscript"/>
                <w:lang w:val="kk-KZ"/>
              </w:rPr>
            </w:pPr>
            <w:r w:rsidRPr="00196D12">
              <w:rPr>
                <w:rFonts w:ascii="Times New Roman" w:hAnsi="Times New Roman" w:cs="Times New Roman"/>
                <w:color w:val="000000" w:themeColor="text1"/>
                <w:sz w:val="24"/>
                <w:szCs w:val="24"/>
                <w:lang w:val="kk-KZ"/>
              </w:rPr>
              <w:t>3,0±0,18</w:t>
            </w:r>
            <w:r w:rsidRPr="00196D12">
              <w:rPr>
                <w:rFonts w:ascii="Times New Roman" w:hAnsi="Times New Roman" w:cs="Times New Roman"/>
                <w:color w:val="000000" w:themeColor="text1"/>
                <w:sz w:val="24"/>
                <w:szCs w:val="24"/>
              </w:rPr>
              <w:t>*</w:t>
            </w:r>
          </w:p>
          <w:p w:rsidR="00265B78" w:rsidRPr="00196D12" w:rsidRDefault="00265B78" w:rsidP="00C83CC8">
            <w:pPr>
              <w:spacing w:after="0" w:line="240" w:lineRule="auto"/>
              <w:jc w:val="both"/>
              <w:rPr>
                <w:rFonts w:ascii="Times New Roman" w:hAnsi="Times New Roman" w:cs="Times New Roman"/>
                <w:color w:val="000000" w:themeColor="text1"/>
                <w:sz w:val="24"/>
                <w:szCs w:val="24"/>
                <w:vertAlign w:val="superscript"/>
                <w:lang w:val="kk-KZ"/>
              </w:rPr>
            </w:pPr>
            <w:r w:rsidRPr="00196D12">
              <w:rPr>
                <w:rFonts w:ascii="Times New Roman" w:hAnsi="Times New Roman" w:cs="Times New Roman"/>
                <w:color w:val="000000" w:themeColor="text1"/>
                <w:sz w:val="24"/>
                <w:szCs w:val="24"/>
              </w:rPr>
              <w:t>*</w:t>
            </w:r>
          </w:p>
        </w:tc>
        <w:tc>
          <w:tcPr>
            <w:tcW w:w="1304" w:type="dxa"/>
          </w:tcPr>
          <w:p w:rsidR="00265B78" w:rsidRPr="00196D12" w:rsidRDefault="00265B78" w:rsidP="00C83CC8">
            <w:pPr>
              <w:spacing w:after="0" w:line="240" w:lineRule="auto"/>
              <w:jc w:val="both"/>
              <w:rPr>
                <w:rFonts w:ascii="Times New Roman" w:hAnsi="Times New Roman" w:cs="Times New Roman"/>
                <w:color w:val="000000" w:themeColor="text1"/>
                <w:sz w:val="24"/>
                <w:szCs w:val="24"/>
                <w:vertAlign w:val="superscript"/>
                <w:lang w:val="kk-KZ"/>
              </w:rPr>
            </w:pPr>
            <w:r w:rsidRPr="00196D12">
              <w:rPr>
                <w:rFonts w:ascii="Times New Roman" w:hAnsi="Times New Roman" w:cs="Times New Roman"/>
                <w:color w:val="000000" w:themeColor="text1"/>
                <w:sz w:val="24"/>
                <w:szCs w:val="24"/>
                <w:lang w:val="kk-KZ"/>
              </w:rPr>
              <w:t>3,4±0,18</w:t>
            </w:r>
            <w:r w:rsidRPr="00196D12">
              <w:rPr>
                <w:rFonts w:ascii="Times New Roman" w:hAnsi="Times New Roman" w:cs="Times New Roman"/>
                <w:color w:val="000000" w:themeColor="text1"/>
                <w:sz w:val="24"/>
                <w:szCs w:val="24"/>
              </w:rPr>
              <w:t>*</w:t>
            </w:r>
          </w:p>
        </w:tc>
        <w:tc>
          <w:tcPr>
            <w:tcW w:w="1418" w:type="dxa"/>
          </w:tcPr>
          <w:p w:rsidR="00265B78" w:rsidRPr="00196D12" w:rsidRDefault="00265B78" w:rsidP="00C83CC8">
            <w:pPr>
              <w:spacing w:after="0" w:line="240" w:lineRule="auto"/>
              <w:jc w:val="both"/>
              <w:rPr>
                <w:rFonts w:ascii="Times New Roman" w:hAnsi="Times New Roman" w:cs="Times New Roman"/>
                <w:color w:val="000000" w:themeColor="text1"/>
                <w:sz w:val="24"/>
                <w:szCs w:val="24"/>
                <w:vertAlign w:val="superscript"/>
                <w:lang w:val="kk-KZ"/>
              </w:rPr>
            </w:pPr>
            <w:r w:rsidRPr="00196D12">
              <w:rPr>
                <w:rFonts w:ascii="Times New Roman" w:hAnsi="Times New Roman" w:cs="Times New Roman"/>
                <w:color w:val="000000" w:themeColor="text1"/>
                <w:sz w:val="24"/>
                <w:szCs w:val="24"/>
                <w:lang w:val="kk-KZ"/>
              </w:rPr>
              <w:t>3,9±0,19</w:t>
            </w:r>
            <w:r w:rsidRPr="00196D12">
              <w:rPr>
                <w:rFonts w:ascii="Times New Roman" w:hAnsi="Times New Roman" w:cs="Times New Roman"/>
                <w:color w:val="000000" w:themeColor="text1"/>
                <w:sz w:val="24"/>
                <w:szCs w:val="24"/>
                <w:vertAlign w:val="superscript"/>
                <w:lang w:val="kk-KZ"/>
              </w:rPr>
              <w:t>#</w:t>
            </w:r>
          </w:p>
        </w:tc>
        <w:tc>
          <w:tcPr>
            <w:tcW w:w="1559" w:type="dxa"/>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4,8±0,24</w:t>
            </w:r>
            <w:r w:rsidRPr="00196D12">
              <w:rPr>
                <w:rFonts w:ascii="Times New Roman" w:hAnsi="Times New Roman" w:cs="Times New Roman"/>
                <w:color w:val="000000" w:themeColor="text1"/>
                <w:sz w:val="24"/>
                <w:szCs w:val="24"/>
                <w:vertAlign w:val="superscript"/>
                <w:lang w:val="kk-KZ"/>
              </w:rPr>
              <w:t>#</w:t>
            </w:r>
          </w:p>
        </w:tc>
      </w:tr>
      <w:tr w:rsidR="00265B78" w:rsidRPr="00196D12" w:rsidTr="00C83CC8">
        <w:trPr>
          <w:trHeight w:val="302"/>
        </w:trPr>
        <w:tc>
          <w:tcPr>
            <w:tcW w:w="1809" w:type="dxa"/>
            <w:vMerge/>
          </w:tcPr>
          <w:p w:rsidR="00265B78" w:rsidRPr="00196D12" w:rsidRDefault="00265B78" w:rsidP="00C83CC8">
            <w:pPr>
              <w:spacing w:after="0" w:line="240" w:lineRule="auto"/>
              <w:jc w:val="both"/>
              <w:rPr>
                <w:rFonts w:ascii="Times New Roman" w:hAnsi="Times New Roman" w:cs="Times New Roman"/>
                <w:color w:val="000000" w:themeColor="text1"/>
                <w:sz w:val="24"/>
                <w:szCs w:val="24"/>
              </w:rPr>
            </w:pPr>
          </w:p>
        </w:tc>
        <w:tc>
          <w:tcPr>
            <w:tcW w:w="1134" w:type="dxa"/>
            <w:vMerge/>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p>
        </w:tc>
        <w:tc>
          <w:tcPr>
            <w:tcW w:w="709" w:type="dxa"/>
          </w:tcPr>
          <w:p w:rsidR="00265B78" w:rsidRPr="00196D12" w:rsidRDefault="00265B78" w:rsidP="00C83CC8">
            <w:pPr>
              <w:spacing w:after="0" w:line="240" w:lineRule="auto"/>
              <w:jc w:val="both"/>
              <w:rPr>
                <w:rFonts w:ascii="Times New Roman" w:hAnsi="Times New Roman" w:cs="Times New Roman"/>
                <w:color w:val="000000" w:themeColor="text1"/>
                <w:sz w:val="24"/>
                <w:szCs w:val="24"/>
                <w:vertAlign w:val="superscript"/>
                <w:lang w:val="kk-KZ"/>
              </w:rPr>
            </w:pPr>
            <w:r w:rsidRPr="00196D12">
              <w:rPr>
                <w:rFonts w:ascii="Times New Roman" w:hAnsi="Times New Roman" w:cs="Times New Roman"/>
                <w:color w:val="000000" w:themeColor="text1"/>
                <w:sz w:val="24"/>
                <w:szCs w:val="24"/>
                <w:vertAlign w:val="superscript"/>
                <w:lang w:val="kk-KZ"/>
              </w:rPr>
              <w:t>4-а</w:t>
            </w:r>
          </w:p>
        </w:tc>
        <w:tc>
          <w:tcPr>
            <w:tcW w:w="1276" w:type="dxa"/>
            <w:vMerge/>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p>
        </w:tc>
        <w:tc>
          <w:tcPr>
            <w:tcW w:w="1304" w:type="dxa"/>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4,3±0,18</w:t>
            </w:r>
            <w:r w:rsidRPr="00196D12">
              <w:rPr>
                <w:rFonts w:ascii="Times New Roman" w:hAnsi="Times New Roman" w:cs="Times New Roman"/>
                <w:color w:val="000000" w:themeColor="text1"/>
                <w:sz w:val="24"/>
                <w:szCs w:val="24"/>
              </w:rPr>
              <w:t>*</w:t>
            </w:r>
          </w:p>
        </w:tc>
        <w:tc>
          <w:tcPr>
            <w:tcW w:w="1418" w:type="dxa"/>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5,0±0,25</w:t>
            </w:r>
          </w:p>
        </w:tc>
        <w:tc>
          <w:tcPr>
            <w:tcW w:w="1559" w:type="dxa"/>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5,0±0,24</w:t>
            </w:r>
            <w:r w:rsidRPr="00196D12">
              <w:rPr>
                <w:rFonts w:ascii="Times New Roman" w:hAnsi="Times New Roman" w:cs="Times New Roman"/>
                <w:color w:val="000000" w:themeColor="text1"/>
                <w:sz w:val="24"/>
                <w:szCs w:val="24"/>
                <w:vertAlign w:val="superscript"/>
                <w:lang w:val="kk-KZ"/>
              </w:rPr>
              <w:t>#</w:t>
            </w:r>
          </w:p>
        </w:tc>
      </w:tr>
    </w:tbl>
    <w:p w:rsidR="00265B78" w:rsidRPr="00196D12" w:rsidRDefault="00265B78" w:rsidP="00265B78">
      <w:pPr>
        <w:spacing w:after="0" w:line="240" w:lineRule="auto"/>
        <w:ind w:firstLine="567"/>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 xml:space="preserve">Ескерту: Бт-бақылау тобы, </w:t>
      </w:r>
      <w:r w:rsidRPr="00196D12">
        <w:rPr>
          <w:rFonts w:ascii="Times New Roman" w:hAnsi="Times New Roman" w:cs="Times New Roman"/>
          <w:color w:val="000000" w:themeColor="text1"/>
          <w:sz w:val="28"/>
          <w:szCs w:val="28"/>
          <w:lang w:val="kk-KZ"/>
        </w:rPr>
        <w:t>ПКС</w:t>
      </w:r>
      <w:r w:rsidRPr="00196D12">
        <w:rPr>
          <w:rFonts w:ascii="Times New Roman" w:hAnsi="Times New Roman" w:cs="Times New Roman"/>
          <w:color w:val="000000" w:themeColor="text1"/>
          <w:sz w:val="24"/>
          <w:szCs w:val="24"/>
        </w:rPr>
        <w:t xml:space="preserve"> - </w:t>
      </w:r>
      <w:r w:rsidRPr="00196D12">
        <w:rPr>
          <w:rFonts w:ascii="Times New Roman" w:hAnsi="Times New Roman" w:cs="Times New Roman"/>
          <w:color w:val="000000" w:themeColor="text1"/>
          <w:sz w:val="24"/>
          <w:szCs w:val="24"/>
          <w:lang w:val="kk-KZ"/>
        </w:rPr>
        <w:t>постковидті симптом: 1 - төзімді дәрежелі, 2 - сезімтал дәрежелі, 3 - өте сезімталды дәрежелі,  4 - топтың  жалпы көрсеткіші, *- бақылау тобымен салыстырғанда топтарда айтарлықтай айырмашылықтар, маңыздылық деңгейінде &lt; 0,05, # - маңыздылық деңгейінде &lt; 0,05, ПКС емдеуге дейінгі топпен салыстырғанда топтардағы елеулі айырмашылықтар.</w:t>
      </w:r>
    </w:p>
    <w:p w:rsidR="00265B78" w:rsidRPr="00196D12" w:rsidRDefault="00265B78" w:rsidP="00265B78">
      <w:pPr>
        <w:spacing w:after="0" w:line="240" w:lineRule="auto"/>
        <w:ind w:firstLine="708"/>
        <w:jc w:val="both"/>
        <w:rPr>
          <w:rFonts w:ascii="Times New Roman" w:hAnsi="Times New Roman" w:cs="Times New Roman"/>
          <w:color w:val="000000" w:themeColor="text1"/>
          <w:sz w:val="24"/>
          <w:szCs w:val="24"/>
          <w:lang w:val="kk-KZ"/>
        </w:rPr>
      </w:pPr>
    </w:p>
    <w:p w:rsidR="00265B78" w:rsidRPr="00196D12" w:rsidRDefault="00265B78" w:rsidP="00265B78">
      <w:pPr>
        <w:jc w:val="both"/>
        <w:rPr>
          <w:rFonts w:ascii="Times New Roman" w:hAnsi="Times New Roman" w:cs="Times New Roman"/>
          <w:color w:val="000000" w:themeColor="text1"/>
          <w:sz w:val="28"/>
          <w:szCs w:val="28"/>
          <w:lang w:val="kk-KZ"/>
        </w:rPr>
      </w:pPr>
      <w:r w:rsidRPr="00196D12">
        <w:rPr>
          <w:rFonts w:ascii="Times New Roman" w:hAnsi="Times New Roman" w:cs="Times New Roman"/>
          <w:noProof/>
          <w:color w:val="000000" w:themeColor="text1"/>
          <w:lang w:eastAsia="ru-RU"/>
        </w:rPr>
        <w:lastRenderedPageBreak/>
        <w:drawing>
          <wp:inline distT="0" distB="0" distL="0" distR="0">
            <wp:extent cx="5972175" cy="3009900"/>
            <wp:effectExtent l="0" t="0" r="0" b="0"/>
            <wp:docPr id="19" name="Диаграмма 42"/>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p>
    <w:p w:rsidR="00265B78" w:rsidRPr="00196D12" w:rsidRDefault="00265B78" w:rsidP="00265B78">
      <w:pPr>
        <w:ind w:firstLine="567"/>
        <w:jc w:val="both"/>
        <w:rPr>
          <w:rFonts w:ascii="Times New Roman" w:hAnsi="Times New Roman" w:cs="Times New Roman"/>
          <w:bCs/>
          <w:color w:val="000000" w:themeColor="text1"/>
          <w:sz w:val="24"/>
          <w:szCs w:val="24"/>
          <w:lang w:val="kk-KZ"/>
        </w:rPr>
      </w:pPr>
      <w:r w:rsidRPr="00196D12">
        <w:rPr>
          <w:rFonts w:ascii="Times New Roman" w:hAnsi="Times New Roman" w:cs="Times New Roman"/>
          <w:color w:val="000000" w:themeColor="text1"/>
          <w:sz w:val="24"/>
          <w:szCs w:val="24"/>
          <w:lang w:val="kk-KZ"/>
        </w:rPr>
        <w:t>Ескерту: Ед - емге дейін, 3,6 және 11 -</w:t>
      </w:r>
      <w:r w:rsidRPr="00196D12">
        <w:rPr>
          <w:rFonts w:ascii="Times New Roman" w:hAnsi="Times New Roman" w:cs="Times New Roman"/>
          <w:b/>
          <w:bCs/>
          <w:color w:val="000000" w:themeColor="text1"/>
          <w:sz w:val="24"/>
          <w:szCs w:val="24"/>
          <w:lang w:val="kk-KZ"/>
        </w:rPr>
        <w:t xml:space="preserve"> </w:t>
      </w:r>
      <w:r w:rsidRPr="00196D12">
        <w:rPr>
          <w:rFonts w:ascii="Times New Roman" w:hAnsi="Times New Roman" w:cs="Times New Roman"/>
          <w:bCs/>
          <w:color w:val="000000" w:themeColor="text1"/>
          <w:sz w:val="24"/>
          <w:szCs w:val="24"/>
          <w:lang w:val="kk-KZ"/>
        </w:rPr>
        <w:t>зертеу уақыттары, Дгт - дәстүрлі гирудотерапия, Тгт – тиімді (Құнарланған) гирудотерапия.</w:t>
      </w:r>
    </w:p>
    <w:p w:rsidR="00265B78" w:rsidRPr="00196D12" w:rsidRDefault="00265B78" w:rsidP="00265B78">
      <w:pPr>
        <w:ind w:firstLine="567"/>
        <w:jc w:val="both"/>
        <w:rPr>
          <w:rFonts w:ascii="Times New Roman" w:hAnsi="Times New Roman" w:cs="Times New Roman"/>
          <w:color w:val="000000" w:themeColor="text1"/>
          <w:sz w:val="28"/>
          <w:szCs w:val="24"/>
          <w:lang w:val="kk-KZ"/>
        </w:rPr>
      </w:pPr>
      <w:r w:rsidRPr="00196D12">
        <w:rPr>
          <w:rFonts w:ascii="Times New Roman" w:hAnsi="Times New Roman" w:cs="Times New Roman"/>
          <w:color w:val="000000" w:themeColor="text1"/>
          <w:sz w:val="28"/>
          <w:szCs w:val="24"/>
          <w:lang w:val="kk-KZ"/>
        </w:rPr>
        <w:t>Сурет 8. Құнарланған  және дәстүрлі гирудотерапиядан кейінгі  ксенобиотикке төзімді дәрежелі ПКС –ды сырқаттардың ВКАД-тың  зерттеу уақыттарына байланысты өзгеруі (Шб)</w:t>
      </w:r>
    </w:p>
    <w:p w:rsidR="00265B78" w:rsidRPr="00196D12" w:rsidRDefault="00265B78" w:rsidP="00265B78">
      <w:pPr>
        <w:spacing w:after="0"/>
        <w:ind w:firstLine="567"/>
        <w:jc w:val="both"/>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 xml:space="preserve"> Құнарланған гирудотерапиясын қолданғаннан кейін ксенобиотикке сезімталды дәрежесі бар пациенттерде көрнекі конструктивті және орындаушылық дағдылары көрсеткіштері екі және бес  реттік қолданғаннан кейін - 46,7%-ға және 37,7%-ға жоғарылады, стандартты гирудотерапияға қарағанда  24,7%-ға және 28,2% -ға өсті, ал 5-ші  процедура кейін деңгейі бақылау тұлғаларының мәніне жетеді ( сурет - 9).</w:t>
      </w:r>
    </w:p>
    <w:p w:rsidR="00265B78" w:rsidRPr="00196D12" w:rsidRDefault="00265B78" w:rsidP="00265B78">
      <w:pPr>
        <w:spacing w:after="0"/>
        <w:ind w:firstLine="567"/>
        <w:jc w:val="both"/>
        <w:rPr>
          <w:rFonts w:ascii="Times New Roman" w:hAnsi="Times New Roman" w:cs="Times New Roman"/>
          <w:color w:val="000000" w:themeColor="text1"/>
          <w:sz w:val="28"/>
          <w:szCs w:val="28"/>
          <w:lang w:val="kk-KZ"/>
        </w:rPr>
      </w:pPr>
    </w:p>
    <w:p w:rsidR="00265B78" w:rsidRPr="00196D12" w:rsidRDefault="00265B78" w:rsidP="00265B78">
      <w:pPr>
        <w:jc w:val="both"/>
        <w:rPr>
          <w:rFonts w:ascii="Times New Roman" w:hAnsi="Times New Roman" w:cs="Times New Roman"/>
          <w:color w:val="000000" w:themeColor="text1"/>
          <w:sz w:val="28"/>
          <w:szCs w:val="28"/>
          <w:lang w:val="kk-KZ"/>
        </w:rPr>
      </w:pPr>
      <w:r w:rsidRPr="00196D12">
        <w:rPr>
          <w:rFonts w:ascii="Times New Roman" w:hAnsi="Times New Roman" w:cs="Times New Roman"/>
          <w:noProof/>
          <w:color w:val="000000" w:themeColor="text1"/>
          <w:lang w:eastAsia="ru-RU"/>
        </w:rPr>
        <w:drawing>
          <wp:inline distT="0" distB="0" distL="0" distR="0">
            <wp:extent cx="5781675" cy="2952750"/>
            <wp:effectExtent l="0" t="0" r="0" b="0"/>
            <wp:docPr id="20" name="Диаграмма 43"/>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p w:rsidR="00265B78" w:rsidRPr="00196D12" w:rsidRDefault="00265B78" w:rsidP="00265B78">
      <w:pPr>
        <w:ind w:firstLine="567"/>
        <w:jc w:val="both"/>
        <w:rPr>
          <w:rFonts w:ascii="Times New Roman" w:hAnsi="Times New Roman" w:cs="Times New Roman"/>
          <w:bCs/>
          <w:color w:val="000000" w:themeColor="text1"/>
          <w:sz w:val="24"/>
          <w:szCs w:val="24"/>
          <w:lang w:val="kk-KZ"/>
        </w:rPr>
      </w:pPr>
      <w:r w:rsidRPr="00196D12">
        <w:rPr>
          <w:rFonts w:ascii="Times New Roman" w:hAnsi="Times New Roman" w:cs="Times New Roman"/>
          <w:color w:val="000000" w:themeColor="text1"/>
          <w:sz w:val="24"/>
          <w:szCs w:val="24"/>
          <w:lang w:val="kk-KZ"/>
        </w:rPr>
        <w:lastRenderedPageBreak/>
        <w:t>Ескерту: Ед - емге дейін, 3,6 және 11 -</w:t>
      </w:r>
      <w:r w:rsidRPr="00196D12">
        <w:rPr>
          <w:rFonts w:ascii="Times New Roman" w:hAnsi="Times New Roman" w:cs="Times New Roman"/>
          <w:b/>
          <w:bCs/>
          <w:color w:val="000000" w:themeColor="text1"/>
          <w:sz w:val="24"/>
          <w:szCs w:val="24"/>
          <w:lang w:val="kk-KZ"/>
        </w:rPr>
        <w:t xml:space="preserve"> </w:t>
      </w:r>
      <w:r w:rsidRPr="00196D12">
        <w:rPr>
          <w:rFonts w:ascii="Times New Roman" w:hAnsi="Times New Roman" w:cs="Times New Roman"/>
          <w:bCs/>
          <w:color w:val="000000" w:themeColor="text1"/>
          <w:sz w:val="24"/>
          <w:szCs w:val="24"/>
          <w:lang w:val="kk-KZ"/>
        </w:rPr>
        <w:t>зерттеу уақыттары, Дгт - дәстүрлі гирудотерапия, Тгт – тиімді (Құнарланған) гирудотерапия.</w:t>
      </w:r>
    </w:p>
    <w:p w:rsidR="00265B78" w:rsidRPr="00196D12" w:rsidRDefault="00265B78" w:rsidP="00265B78">
      <w:pPr>
        <w:ind w:firstLine="567"/>
        <w:jc w:val="both"/>
        <w:rPr>
          <w:rFonts w:ascii="Times New Roman" w:hAnsi="Times New Roman" w:cs="Times New Roman"/>
          <w:color w:val="000000" w:themeColor="text1"/>
          <w:sz w:val="28"/>
          <w:szCs w:val="24"/>
          <w:lang w:val="kk-KZ"/>
        </w:rPr>
      </w:pPr>
      <w:r w:rsidRPr="00196D12">
        <w:rPr>
          <w:rFonts w:ascii="Times New Roman" w:hAnsi="Times New Roman" w:cs="Times New Roman"/>
          <w:color w:val="000000" w:themeColor="text1"/>
          <w:sz w:val="28"/>
          <w:szCs w:val="24"/>
          <w:lang w:val="kk-KZ"/>
        </w:rPr>
        <w:t>Сурет 9. Құнарланған және дәстүрлі гирудотерапиядан кейінгі ПКС –да ксенобиотикке сезімталды  сырқаттардың ВКАД-тың  зерттеу уақыттарына байланысты өзгеруі</w:t>
      </w:r>
    </w:p>
    <w:p w:rsidR="00265B78" w:rsidRPr="00196D12" w:rsidRDefault="00265B78" w:rsidP="00265B78">
      <w:pPr>
        <w:ind w:firstLine="567"/>
        <w:jc w:val="both"/>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Ксеноботикке өте сезімталды дәрежелі ПКС –лы  науқастарға  дәстүрлі МС  26,0 грамм дозада екі, бес және он реттік  қолданғаннан кейін,  көрнекі конструктивті және орындаушылық дағдылар көрсеткіштері 22,2%, 72,7% және бірнеше рет (113,6%) өседі, ал  Құнарланған МС қолдану кезінде 2 және 5 процедурасынан кейін, өсу деңгейі 86,3% және 37,7% тең болды, стандартты әдіске қарағанда өсу мөлшерлері 45,6% және 37,7% тең болды, ал 5-ші процедурадан кейін бақылау тұлғаларының мәніне жетеді (кесте - 8,  сурет 10.)</w:t>
      </w:r>
    </w:p>
    <w:p w:rsidR="00265B78" w:rsidRPr="00196D12" w:rsidRDefault="00265B78" w:rsidP="00265B78">
      <w:pPr>
        <w:jc w:val="both"/>
        <w:rPr>
          <w:rFonts w:ascii="Times New Roman" w:hAnsi="Times New Roman" w:cs="Times New Roman"/>
          <w:color w:val="000000" w:themeColor="text1"/>
          <w:sz w:val="28"/>
          <w:szCs w:val="28"/>
          <w:lang w:val="kk-KZ"/>
        </w:rPr>
      </w:pPr>
      <w:r w:rsidRPr="00196D12">
        <w:rPr>
          <w:rFonts w:ascii="Times New Roman" w:hAnsi="Times New Roman" w:cs="Times New Roman"/>
          <w:noProof/>
          <w:color w:val="000000" w:themeColor="text1"/>
          <w:lang w:eastAsia="ru-RU"/>
        </w:rPr>
        <w:drawing>
          <wp:inline distT="0" distB="0" distL="0" distR="0">
            <wp:extent cx="5857875" cy="2943225"/>
            <wp:effectExtent l="0" t="0" r="0" b="0"/>
            <wp:docPr id="22" name="Диаграмма 44"/>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p w:rsidR="00265B78" w:rsidRPr="00196D12" w:rsidRDefault="00265B78" w:rsidP="00265B78">
      <w:pPr>
        <w:ind w:firstLine="567"/>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Ескерту: ВКАД - визуалды конструктивті және атқарушы дағдылар, 1-Бақылау тобы, 2-емге дейінгі, 3,4 және 5 – екі,бес және он реттік ГТ процедурадан кейнгі көрсеткіштер.</w:t>
      </w:r>
    </w:p>
    <w:p w:rsidR="00265B78" w:rsidRPr="00196D12" w:rsidRDefault="00265B78" w:rsidP="00265B78">
      <w:pPr>
        <w:ind w:firstLine="567"/>
        <w:jc w:val="both"/>
        <w:rPr>
          <w:rFonts w:ascii="Times New Roman" w:hAnsi="Times New Roman" w:cs="Times New Roman"/>
          <w:color w:val="000000" w:themeColor="text1"/>
          <w:sz w:val="28"/>
          <w:szCs w:val="24"/>
          <w:lang w:val="kk-KZ"/>
        </w:rPr>
      </w:pPr>
      <w:r w:rsidRPr="00196D12">
        <w:rPr>
          <w:rFonts w:ascii="Times New Roman" w:hAnsi="Times New Roman" w:cs="Times New Roman"/>
          <w:color w:val="000000" w:themeColor="text1"/>
          <w:sz w:val="28"/>
          <w:szCs w:val="24"/>
          <w:lang w:val="kk-KZ"/>
        </w:rPr>
        <w:t>Сурет 10. Құнарланған және дәстүрлі гирудотерапиядан кейінгі  ксенобиотикке өте сезімталды  ПКС –ды сырқаттардың ВКАД-тың  өзгеруі</w:t>
      </w:r>
    </w:p>
    <w:p w:rsidR="00265B78" w:rsidRPr="00196D12" w:rsidRDefault="00265B78" w:rsidP="00265B78">
      <w:pPr>
        <w:ind w:firstLine="567"/>
        <w:jc w:val="both"/>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 xml:space="preserve">Сонымен, зерттеу кезінде алынған мәліметтер, ПКС  кезінде визуалды конструктивті және атқарушы дағдылардың (ВКАД) мәні пациенттердің  ксенобиотикке сезімталдық дәрежесіне байланысты азайды, ең үлкен мәні  төзімді дәрежеліде орын алса, ең төменгі мәні өте сезімтал дәрежелі сырқаттарда болады. Дәстүрлі және құнарланған гирудотерапиялардың емдік әсерлерінің нәтижесінде ВКАД сынағының көрсеткіштері жоғарылайды,  құнарланған гирудотерапияның белсенділігі дәстүрлі емге қарағанда төзімді тобында  4,7%-ға және 28,2% -ға, ксенобиотикке  сезімтал тобында 24,7%-ға </w:t>
      </w:r>
      <w:r w:rsidRPr="00196D12">
        <w:rPr>
          <w:rFonts w:ascii="Times New Roman" w:hAnsi="Times New Roman" w:cs="Times New Roman"/>
          <w:color w:val="000000" w:themeColor="text1"/>
          <w:sz w:val="28"/>
          <w:szCs w:val="28"/>
          <w:lang w:val="kk-KZ"/>
        </w:rPr>
        <w:lastRenderedPageBreak/>
        <w:t xml:space="preserve">және 28,2% -ға өсті, өте сезімтал тобында өсу деңгейі  45,6% және 37,7%-ға  тең болды (кесте - 8,  сурет 11, 12). </w:t>
      </w:r>
    </w:p>
    <w:p w:rsidR="00265B78" w:rsidRPr="00196D12" w:rsidRDefault="00265B78" w:rsidP="00265B78">
      <w:pPr>
        <w:spacing w:after="0" w:line="240" w:lineRule="auto"/>
        <w:jc w:val="both"/>
        <w:rPr>
          <w:rFonts w:ascii="Times New Roman" w:eastAsia="Times New Roman" w:hAnsi="Times New Roman" w:cs="Times New Roman"/>
          <w:color w:val="000000" w:themeColor="text1"/>
          <w:sz w:val="24"/>
          <w:szCs w:val="24"/>
          <w:lang w:val="kk-KZ" w:eastAsia="ru-RU"/>
        </w:rPr>
      </w:pPr>
      <w:r w:rsidRPr="00196D12">
        <w:rPr>
          <w:rFonts w:ascii="Times New Roman" w:hAnsi="Times New Roman" w:cs="Times New Roman"/>
          <w:noProof/>
          <w:color w:val="000000" w:themeColor="text1"/>
          <w:lang w:eastAsia="ru-RU"/>
        </w:rPr>
        <w:drawing>
          <wp:inline distT="0" distB="0" distL="0" distR="0">
            <wp:extent cx="5876925" cy="2847975"/>
            <wp:effectExtent l="0" t="0" r="0" b="0"/>
            <wp:docPr id="23" name="Диаграмма 45"/>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p w:rsidR="00265B78" w:rsidRPr="00196D12" w:rsidRDefault="00265B78" w:rsidP="00265B78">
      <w:pPr>
        <w:ind w:firstLine="567"/>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Ескерту: ВКАД - визуалды конструктивті және атқарушы дағдылар, 1 - Бақылау тобы, 2-емге дейінгі, 3, 4 және 5-екі, бес және он реттік ГТ процедурадан кейінгі көрсеткіштер.</w:t>
      </w:r>
    </w:p>
    <w:p w:rsidR="00265B78" w:rsidRPr="00196D12" w:rsidRDefault="00265B78" w:rsidP="00265B78">
      <w:pPr>
        <w:ind w:firstLine="567"/>
        <w:jc w:val="both"/>
        <w:rPr>
          <w:rFonts w:ascii="Times New Roman" w:eastAsia="Times New Roman" w:hAnsi="Times New Roman" w:cs="Times New Roman"/>
          <w:color w:val="000000" w:themeColor="text1"/>
          <w:sz w:val="28"/>
          <w:szCs w:val="24"/>
          <w:lang w:val="kk-KZ" w:eastAsia="ru-RU"/>
        </w:rPr>
      </w:pPr>
      <w:r w:rsidRPr="00196D12">
        <w:rPr>
          <w:rFonts w:ascii="Times New Roman" w:eastAsia="Times New Roman" w:hAnsi="Times New Roman" w:cs="Times New Roman"/>
          <w:color w:val="000000" w:themeColor="text1"/>
          <w:sz w:val="28"/>
          <w:szCs w:val="24"/>
          <w:lang w:val="kk-KZ" w:eastAsia="ru-RU"/>
        </w:rPr>
        <w:t>Сурет 11. Құнарланған және дәстүрлі гирудотерапиядан кейінгі  ПКС –ды сырқаттардың ВКАД-тың жалпы топта өзгеруі (</w:t>
      </w:r>
      <w:r w:rsidRPr="00196D12">
        <w:rPr>
          <w:rFonts w:ascii="Times New Roman" w:eastAsia="Times New Roman" w:hAnsi="Times New Roman" w:cs="Times New Roman"/>
          <w:b/>
          <w:bCs/>
          <w:color w:val="000000" w:themeColor="text1"/>
          <w:sz w:val="28"/>
          <w:szCs w:val="24"/>
          <w:lang w:val="kk-KZ" w:eastAsia="ru-RU"/>
        </w:rPr>
        <w:t>%)</w:t>
      </w:r>
    </w:p>
    <w:p w:rsidR="00265B78" w:rsidRPr="00196D12" w:rsidRDefault="00265B78" w:rsidP="00265B78">
      <w:pPr>
        <w:ind w:firstLine="567"/>
        <w:jc w:val="both"/>
        <w:rPr>
          <w:rFonts w:ascii="Times New Roman" w:eastAsia="Times New Roman" w:hAnsi="Times New Roman" w:cs="Times New Roman"/>
          <w:color w:val="000000" w:themeColor="text1"/>
          <w:sz w:val="24"/>
          <w:szCs w:val="24"/>
          <w:lang w:val="kk-KZ" w:eastAsia="ru-RU"/>
        </w:rPr>
      </w:pPr>
    </w:p>
    <w:p w:rsidR="00265B78" w:rsidRPr="00196D12" w:rsidRDefault="00265B78" w:rsidP="00265B78">
      <w:pPr>
        <w:jc w:val="both"/>
        <w:rPr>
          <w:rFonts w:ascii="Times New Roman" w:hAnsi="Times New Roman" w:cs="Times New Roman"/>
          <w:color w:val="000000" w:themeColor="text1"/>
          <w:sz w:val="24"/>
          <w:szCs w:val="24"/>
          <w:lang w:val="kk-KZ"/>
        </w:rPr>
      </w:pPr>
      <w:r w:rsidRPr="00196D12">
        <w:rPr>
          <w:rFonts w:ascii="Times New Roman" w:hAnsi="Times New Roman" w:cs="Times New Roman"/>
          <w:noProof/>
          <w:color w:val="000000" w:themeColor="text1"/>
          <w:lang w:eastAsia="ru-RU"/>
        </w:rPr>
        <w:drawing>
          <wp:inline distT="0" distB="0" distL="0" distR="0">
            <wp:extent cx="5876925" cy="2714625"/>
            <wp:effectExtent l="0" t="0" r="0" b="0"/>
            <wp:docPr id="24" name="Диаграмма 46"/>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p>
    <w:p w:rsidR="00265B78" w:rsidRPr="00196D12" w:rsidRDefault="00265B78" w:rsidP="00265B78">
      <w:pPr>
        <w:ind w:firstLine="708"/>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Ескерту: ВКАД-визуалды конструктивті және атқарушы дағдылар, Ед-емге дейінгі, 3,6 және 11 –екі, бес және он реттік ГТ процедурадан кейінгі көрсеткіштер.</w:t>
      </w:r>
    </w:p>
    <w:p w:rsidR="00265B78" w:rsidRPr="00196D12" w:rsidRDefault="00265B78" w:rsidP="00265B78">
      <w:pPr>
        <w:ind w:firstLine="708"/>
        <w:jc w:val="both"/>
        <w:rPr>
          <w:rFonts w:ascii="Times New Roman" w:hAnsi="Times New Roman" w:cs="Times New Roman"/>
          <w:color w:val="000000" w:themeColor="text1"/>
          <w:sz w:val="28"/>
          <w:szCs w:val="24"/>
          <w:lang w:val="kk-KZ"/>
        </w:rPr>
      </w:pPr>
      <w:r w:rsidRPr="00196D12">
        <w:rPr>
          <w:rFonts w:ascii="Times New Roman" w:hAnsi="Times New Roman" w:cs="Times New Roman"/>
          <w:color w:val="000000" w:themeColor="text1"/>
          <w:sz w:val="28"/>
          <w:szCs w:val="24"/>
          <w:lang w:val="kk-KZ"/>
        </w:rPr>
        <w:t>Сурет 12. Құнарланған және дәстүрлі гирудотерапиядан кейінгі  ПКС –ды сырқаттардың ВКАД-тың  зерттеу уақыттарына байланысты жалпы топта өзгеруі (Бб)</w:t>
      </w:r>
    </w:p>
    <w:p w:rsidR="00265B78" w:rsidRPr="00196D12" w:rsidRDefault="00265B78" w:rsidP="00265B78">
      <w:pPr>
        <w:rPr>
          <w:rFonts w:ascii="Times New Roman" w:hAnsi="Times New Roman" w:cs="Times New Roman"/>
          <w:b/>
          <w:color w:val="000000" w:themeColor="text1"/>
          <w:sz w:val="28"/>
          <w:szCs w:val="28"/>
          <w:lang w:val="kk-KZ"/>
        </w:rPr>
      </w:pPr>
      <w:r w:rsidRPr="00196D12">
        <w:rPr>
          <w:rFonts w:ascii="Times New Roman" w:hAnsi="Times New Roman" w:cs="Times New Roman"/>
          <w:b/>
          <w:color w:val="000000" w:themeColor="text1"/>
          <w:sz w:val="28"/>
          <w:szCs w:val="28"/>
          <w:lang w:val="kk-KZ"/>
        </w:rPr>
        <w:br w:type="page"/>
      </w:r>
    </w:p>
    <w:p w:rsidR="00265B78" w:rsidRPr="00196D12" w:rsidRDefault="00265B78" w:rsidP="00265B78">
      <w:pPr>
        <w:spacing w:after="0" w:line="240" w:lineRule="auto"/>
        <w:ind w:firstLine="540"/>
        <w:rPr>
          <w:rFonts w:ascii="Times New Roman" w:hAnsi="Times New Roman" w:cs="Times New Roman"/>
          <w:b/>
          <w:color w:val="000000" w:themeColor="text1"/>
          <w:sz w:val="28"/>
          <w:szCs w:val="28"/>
          <w:lang w:val="kk-KZ"/>
        </w:rPr>
      </w:pPr>
      <w:r w:rsidRPr="00196D12">
        <w:rPr>
          <w:rFonts w:ascii="Times New Roman" w:hAnsi="Times New Roman" w:cs="Times New Roman"/>
          <w:b/>
          <w:color w:val="000000" w:themeColor="text1"/>
          <w:sz w:val="28"/>
          <w:szCs w:val="28"/>
          <w:lang w:val="kk-KZ"/>
        </w:rPr>
        <w:lastRenderedPageBreak/>
        <w:t xml:space="preserve">3.2. </w:t>
      </w:r>
      <w:r w:rsidRPr="00196D12">
        <w:rPr>
          <w:rFonts w:ascii="Times New Roman" w:eastAsia="Times New Roman" w:hAnsi="Times New Roman" w:cs="Times New Roman"/>
          <w:b/>
          <w:bCs/>
          <w:color w:val="000000" w:themeColor="text1"/>
          <w:sz w:val="28"/>
          <w:szCs w:val="28"/>
          <w:lang w:val="kk-KZ" w:eastAsia="ru-RU"/>
        </w:rPr>
        <w:t>Ксенобиотиктерге жеке сезімталдықты ескере отырып, постковидтік синдром кезінде депрессиялық жағдайларды түзетудегі стандартты және актовегинмен құнарланған гирудотерапияның тиімділігі</w:t>
      </w:r>
      <w:r w:rsidRPr="00196D12">
        <w:rPr>
          <w:rFonts w:ascii="Times New Roman" w:hAnsi="Times New Roman" w:cs="Times New Roman"/>
          <w:b/>
          <w:color w:val="000000" w:themeColor="text1"/>
          <w:sz w:val="28"/>
          <w:szCs w:val="28"/>
          <w:lang w:val="kk-KZ"/>
        </w:rPr>
        <w:t xml:space="preserve"> </w:t>
      </w:r>
    </w:p>
    <w:p w:rsidR="00265B78" w:rsidRPr="00196D12" w:rsidRDefault="00265B78" w:rsidP="00265B78">
      <w:pPr>
        <w:spacing w:after="0" w:line="240" w:lineRule="auto"/>
        <w:ind w:firstLine="567"/>
        <w:jc w:val="both"/>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Скрининг бойынша анықталған эмоционалдық бұзылыстарды объективті растау – сұрау психометриялық тестілеу кезінде расталды. мазасыздық деңгейін Спилбергер-Ханин шкаласы бойынша, депрессияны Бек шкаласы бойынша және Шульте сынағы бойынша зерттедік.</w:t>
      </w:r>
    </w:p>
    <w:p w:rsidR="00265B78" w:rsidRPr="00196D12" w:rsidRDefault="00265B78" w:rsidP="00265B78">
      <w:pPr>
        <w:spacing w:after="0" w:line="240" w:lineRule="auto"/>
        <w:ind w:firstLine="567"/>
        <w:jc w:val="both"/>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rPr>
        <w:t xml:space="preserve">Медициналық сүліктермен емдеу кезінде Шульте сынамасы (сек.) ПКС кезінде гирудотерапияның 2-ші, 5 –ші және 10 – шы сеансынан кейін 5,9%-ға, 13,2%-ға және 59,8%-ға азаяды, алайда бақылау тобымен салыстырғанда 14,5% - ға </w:t>
      </w:r>
      <w:r w:rsidRPr="00196D12">
        <w:rPr>
          <w:rFonts w:ascii="Times New Roman" w:hAnsi="Times New Roman" w:cs="Times New Roman"/>
          <w:color w:val="000000" w:themeColor="text1"/>
          <w:sz w:val="28"/>
          <w:szCs w:val="28"/>
          <w:lang w:val="kk-KZ"/>
        </w:rPr>
        <w:t xml:space="preserve"> </w:t>
      </w:r>
      <w:r w:rsidRPr="00196D12">
        <w:rPr>
          <w:rFonts w:ascii="Times New Roman" w:hAnsi="Times New Roman" w:cs="Times New Roman"/>
          <w:color w:val="000000" w:themeColor="text1"/>
          <w:sz w:val="28"/>
          <w:szCs w:val="28"/>
        </w:rPr>
        <w:t>ұлғайды, ал</w:t>
      </w:r>
      <w:r w:rsidRPr="00196D12">
        <w:rPr>
          <w:rFonts w:ascii="Times New Roman" w:hAnsi="Times New Roman" w:cs="Times New Roman"/>
          <w:color w:val="000000" w:themeColor="text1"/>
          <w:sz w:val="28"/>
          <w:szCs w:val="28"/>
          <w:lang w:val="kk-KZ"/>
        </w:rPr>
        <w:t xml:space="preserve"> құнарланған гирудотерапияның (ҚМС-ті) </w:t>
      </w:r>
      <w:r w:rsidRPr="00196D12">
        <w:rPr>
          <w:rFonts w:ascii="Times New Roman" w:hAnsi="Times New Roman" w:cs="Times New Roman"/>
          <w:color w:val="000000" w:themeColor="text1"/>
          <w:sz w:val="28"/>
          <w:szCs w:val="28"/>
        </w:rPr>
        <w:t xml:space="preserve">пайдалана отырып </w:t>
      </w:r>
      <w:r w:rsidRPr="00196D12">
        <w:rPr>
          <w:rFonts w:ascii="Times New Roman" w:hAnsi="Times New Roman" w:cs="Times New Roman"/>
          <w:color w:val="000000" w:themeColor="text1"/>
          <w:sz w:val="28"/>
          <w:szCs w:val="28"/>
          <w:lang w:val="kk-KZ"/>
        </w:rPr>
        <w:t xml:space="preserve"> емдеу </w:t>
      </w:r>
      <w:r w:rsidRPr="00196D12">
        <w:rPr>
          <w:rFonts w:ascii="Times New Roman" w:hAnsi="Times New Roman" w:cs="Times New Roman"/>
          <w:color w:val="000000" w:themeColor="text1"/>
          <w:sz w:val="28"/>
          <w:szCs w:val="28"/>
        </w:rPr>
        <w:t xml:space="preserve">кезінде </w:t>
      </w:r>
      <w:r w:rsidRPr="00196D12">
        <w:rPr>
          <w:rFonts w:ascii="Times New Roman" w:hAnsi="Times New Roman" w:cs="Times New Roman"/>
          <w:color w:val="000000" w:themeColor="text1"/>
          <w:sz w:val="28"/>
          <w:szCs w:val="28"/>
          <w:lang w:val="kk-KZ"/>
        </w:rPr>
        <w:t xml:space="preserve"> </w:t>
      </w:r>
      <w:r w:rsidRPr="00196D12">
        <w:rPr>
          <w:rFonts w:ascii="Times New Roman" w:hAnsi="Times New Roman" w:cs="Times New Roman"/>
          <w:color w:val="000000" w:themeColor="text1"/>
          <w:sz w:val="28"/>
          <w:szCs w:val="28"/>
        </w:rPr>
        <w:t xml:space="preserve">2-ші, 5-ші және 10-шы </w:t>
      </w:r>
      <w:r w:rsidRPr="00196D12">
        <w:rPr>
          <w:rFonts w:ascii="Times New Roman" w:hAnsi="Times New Roman" w:cs="Times New Roman"/>
          <w:color w:val="000000" w:themeColor="text1"/>
          <w:sz w:val="28"/>
          <w:szCs w:val="28"/>
          <w:lang w:val="kk-KZ"/>
        </w:rPr>
        <w:t>процедуралардан</w:t>
      </w:r>
      <w:r w:rsidRPr="00196D12">
        <w:rPr>
          <w:rFonts w:ascii="Times New Roman" w:hAnsi="Times New Roman" w:cs="Times New Roman"/>
          <w:color w:val="000000" w:themeColor="text1"/>
          <w:sz w:val="28"/>
          <w:szCs w:val="28"/>
        </w:rPr>
        <w:t xml:space="preserve"> кейін төмендеу</w:t>
      </w:r>
      <w:r w:rsidRPr="00196D12">
        <w:rPr>
          <w:rFonts w:ascii="Times New Roman" w:hAnsi="Times New Roman" w:cs="Times New Roman"/>
          <w:color w:val="000000" w:themeColor="text1"/>
          <w:sz w:val="28"/>
          <w:szCs w:val="28"/>
          <w:lang w:val="kk-KZ"/>
        </w:rPr>
        <w:t>і</w:t>
      </w:r>
      <w:r w:rsidRPr="00196D12">
        <w:rPr>
          <w:rFonts w:ascii="Times New Roman" w:hAnsi="Times New Roman" w:cs="Times New Roman"/>
          <w:color w:val="000000" w:themeColor="text1"/>
          <w:sz w:val="28"/>
          <w:szCs w:val="28"/>
        </w:rPr>
        <w:t xml:space="preserve"> </w:t>
      </w:r>
      <w:r w:rsidRPr="00196D12">
        <w:rPr>
          <w:rFonts w:ascii="Times New Roman" w:hAnsi="Times New Roman" w:cs="Times New Roman"/>
          <w:color w:val="000000" w:themeColor="text1"/>
          <w:sz w:val="28"/>
          <w:szCs w:val="28"/>
          <w:lang w:val="kk-KZ"/>
        </w:rPr>
        <w:t>фондық мәнімен салыстырғанда</w:t>
      </w:r>
      <w:r w:rsidRPr="00196D12">
        <w:rPr>
          <w:rFonts w:ascii="Times New Roman" w:hAnsi="Times New Roman" w:cs="Times New Roman"/>
          <w:color w:val="000000" w:themeColor="text1"/>
          <w:sz w:val="28"/>
          <w:szCs w:val="28"/>
        </w:rPr>
        <w:t xml:space="preserve"> 18,3%</w:t>
      </w:r>
      <w:r w:rsidRPr="00196D12">
        <w:rPr>
          <w:rFonts w:ascii="Times New Roman" w:hAnsi="Times New Roman" w:cs="Times New Roman"/>
          <w:color w:val="000000" w:themeColor="text1"/>
          <w:sz w:val="28"/>
          <w:szCs w:val="28"/>
          <w:lang w:val="kk-KZ"/>
        </w:rPr>
        <w:t>-ды</w:t>
      </w:r>
      <w:r w:rsidRPr="00196D12">
        <w:rPr>
          <w:rFonts w:ascii="Times New Roman" w:hAnsi="Times New Roman" w:cs="Times New Roman"/>
          <w:color w:val="000000" w:themeColor="text1"/>
          <w:sz w:val="28"/>
          <w:szCs w:val="28"/>
        </w:rPr>
        <w:t>, 46, 0%</w:t>
      </w:r>
      <w:r w:rsidRPr="00196D12">
        <w:rPr>
          <w:rFonts w:ascii="Times New Roman" w:hAnsi="Times New Roman" w:cs="Times New Roman"/>
          <w:color w:val="000000" w:themeColor="text1"/>
          <w:sz w:val="28"/>
          <w:szCs w:val="28"/>
          <w:lang w:val="kk-KZ"/>
        </w:rPr>
        <w:t>-ды</w:t>
      </w:r>
      <w:r w:rsidRPr="00196D12">
        <w:rPr>
          <w:rFonts w:ascii="Times New Roman" w:hAnsi="Times New Roman" w:cs="Times New Roman"/>
          <w:color w:val="000000" w:themeColor="text1"/>
          <w:sz w:val="28"/>
          <w:szCs w:val="28"/>
        </w:rPr>
        <w:t xml:space="preserve"> және 80,0% </w:t>
      </w:r>
      <w:r w:rsidRPr="00196D12">
        <w:rPr>
          <w:rFonts w:ascii="Times New Roman" w:hAnsi="Times New Roman" w:cs="Times New Roman"/>
          <w:color w:val="000000" w:themeColor="text1"/>
          <w:sz w:val="28"/>
          <w:szCs w:val="28"/>
          <w:lang w:val="kk-KZ"/>
        </w:rPr>
        <w:t xml:space="preserve">-ды </w:t>
      </w:r>
      <w:r w:rsidRPr="00196D12">
        <w:rPr>
          <w:rFonts w:ascii="Times New Roman" w:hAnsi="Times New Roman" w:cs="Times New Roman"/>
          <w:color w:val="000000" w:themeColor="text1"/>
          <w:sz w:val="28"/>
          <w:szCs w:val="28"/>
        </w:rPr>
        <w:t xml:space="preserve">құрайды, </w:t>
      </w:r>
      <w:r w:rsidRPr="00196D12">
        <w:rPr>
          <w:rFonts w:ascii="Times New Roman" w:hAnsi="Times New Roman" w:cs="Times New Roman"/>
          <w:color w:val="000000" w:themeColor="text1"/>
          <w:sz w:val="28"/>
          <w:szCs w:val="28"/>
          <w:lang w:val="kk-KZ"/>
        </w:rPr>
        <w:t xml:space="preserve">дәстүрлі (стандартты) стандартты әдістемеден алынған нәтижелермен салыстырғанда </w:t>
      </w:r>
      <w:r w:rsidRPr="00196D12">
        <w:rPr>
          <w:rFonts w:ascii="Times New Roman" w:hAnsi="Times New Roman" w:cs="Times New Roman"/>
          <w:color w:val="000000" w:themeColor="text1"/>
          <w:sz w:val="28"/>
          <w:szCs w:val="28"/>
        </w:rPr>
        <w:t xml:space="preserve">өсу </w:t>
      </w:r>
      <w:r w:rsidRPr="00196D12">
        <w:rPr>
          <w:rFonts w:ascii="Times New Roman" w:hAnsi="Times New Roman" w:cs="Times New Roman"/>
          <w:color w:val="000000" w:themeColor="text1"/>
          <w:sz w:val="28"/>
          <w:szCs w:val="28"/>
          <w:lang w:val="kk-KZ"/>
        </w:rPr>
        <w:t xml:space="preserve">деңгейлері </w:t>
      </w:r>
      <w:r w:rsidRPr="00196D12">
        <w:rPr>
          <w:rFonts w:ascii="Times New Roman" w:hAnsi="Times New Roman" w:cs="Times New Roman"/>
          <w:color w:val="000000" w:themeColor="text1"/>
          <w:sz w:val="28"/>
          <w:szCs w:val="28"/>
        </w:rPr>
        <w:t>13,2 %</w:t>
      </w:r>
      <w:r w:rsidRPr="00196D12">
        <w:rPr>
          <w:rFonts w:ascii="Times New Roman" w:hAnsi="Times New Roman" w:cs="Times New Roman"/>
          <w:color w:val="000000" w:themeColor="text1"/>
          <w:sz w:val="28"/>
          <w:szCs w:val="28"/>
          <w:lang w:val="kk-KZ"/>
        </w:rPr>
        <w:t>-ды</w:t>
      </w:r>
      <w:r w:rsidRPr="00196D12">
        <w:rPr>
          <w:rFonts w:ascii="Times New Roman" w:hAnsi="Times New Roman" w:cs="Times New Roman"/>
          <w:color w:val="000000" w:themeColor="text1"/>
          <w:sz w:val="28"/>
          <w:szCs w:val="28"/>
        </w:rPr>
        <w:t>,</w:t>
      </w:r>
      <w:r w:rsidRPr="00196D12">
        <w:rPr>
          <w:rFonts w:ascii="Times New Roman" w:hAnsi="Times New Roman" w:cs="Times New Roman"/>
          <w:color w:val="000000" w:themeColor="text1"/>
          <w:sz w:val="28"/>
          <w:szCs w:val="28"/>
          <w:lang w:val="kk-KZ"/>
        </w:rPr>
        <w:t xml:space="preserve"> </w:t>
      </w:r>
      <w:r w:rsidRPr="00196D12">
        <w:rPr>
          <w:rFonts w:ascii="Times New Roman" w:hAnsi="Times New Roman" w:cs="Times New Roman"/>
          <w:color w:val="000000" w:themeColor="text1"/>
          <w:sz w:val="28"/>
          <w:szCs w:val="28"/>
        </w:rPr>
        <w:t>29,9%</w:t>
      </w:r>
      <w:r w:rsidRPr="00196D12">
        <w:rPr>
          <w:rFonts w:ascii="Times New Roman" w:hAnsi="Times New Roman" w:cs="Times New Roman"/>
          <w:color w:val="000000" w:themeColor="text1"/>
          <w:sz w:val="28"/>
          <w:szCs w:val="28"/>
          <w:lang w:val="kk-KZ"/>
        </w:rPr>
        <w:t>-ды</w:t>
      </w:r>
      <w:r w:rsidRPr="00196D12">
        <w:rPr>
          <w:rFonts w:ascii="Times New Roman" w:hAnsi="Times New Roman" w:cs="Times New Roman"/>
          <w:color w:val="000000" w:themeColor="text1"/>
          <w:sz w:val="28"/>
          <w:szCs w:val="28"/>
        </w:rPr>
        <w:t xml:space="preserve"> және 48,4%</w:t>
      </w:r>
      <w:r w:rsidRPr="00196D12">
        <w:rPr>
          <w:rFonts w:ascii="Times New Roman" w:hAnsi="Times New Roman" w:cs="Times New Roman"/>
          <w:color w:val="000000" w:themeColor="text1"/>
          <w:sz w:val="28"/>
          <w:szCs w:val="28"/>
          <w:lang w:val="kk-KZ"/>
        </w:rPr>
        <w:t>-ды</w:t>
      </w:r>
      <w:r w:rsidRPr="00196D12">
        <w:rPr>
          <w:rFonts w:ascii="Times New Roman" w:hAnsi="Times New Roman" w:cs="Times New Roman"/>
          <w:color w:val="000000" w:themeColor="text1"/>
          <w:sz w:val="28"/>
          <w:szCs w:val="28"/>
        </w:rPr>
        <w:t xml:space="preserve"> құрайды</w:t>
      </w:r>
      <w:r w:rsidRPr="00196D12">
        <w:rPr>
          <w:rFonts w:ascii="Times New Roman" w:hAnsi="Times New Roman" w:cs="Times New Roman"/>
          <w:color w:val="000000" w:themeColor="text1"/>
          <w:sz w:val="28"/>
          <w:szCs w:val="28"/>
          <w:lang w:val="kk-KZ"/>
        </w:rPr>
        <w:t xml:space="preserve"> </w:t>
      </w:r>
      <w:r w:rsidRPr="00196D12">
        <w:rPr>
          <w:rFonts w:ascii="Times New Roman" w:hAnsi="Times New Roman" w:cs="Times New Roman"/>
          <w:color w:val="000000" w:themeColor="text1"/>
          <w:sz w:val="28"/>
          <w:szCs w:val="28"/>
        </w:rPr>
        <w:t xml:space="preserve"> және</w:t>
      </w:r>
      <w:r w:rsidRPr="00196D12">
        <w:rPr>
          <w:rFonts w:ascii="Times New Roman" w:hAnsi="Times New Roman" w:cs="Times New Roman"/>
          <w:color w:val="000000" w:themeColor="text1"/>
          <w:sz w:val="28"/>
          <w:szCs w:val="28"/>
          <w:lang w:val="kk-KZ"/>
        </w:rPr>
        <w:t xml:space="preserve"> 5-ші рәсімнен кейін бақылау тұлғаларының мәнінің деңгейіне жетеді.</w:t>
      </w:r>
    </w:p>
    <w:p w:rsidR="00265B78" w:rsidRPr="00196D12" w:rsidRDefault="00265B78" w:rsidP="00265B78">
      <w:pPr>
        <w:spacing w:after="0" w:line="240" w:lineRule="auto"/>
        <w:ind w:firstLine="567"/>
        <w:jc w:val="both"/>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 xml:space="preserve">Гирудотерапиясы кезінде БЕК сынамасының мәні (депрессия белгілері) ПКС кезінде, стандартты гирудотерапияның 2-ші, 5-ші және 10-шы сеансынан кейін 24,9%, 40,0% және 88,4% -ға азаяды, алайда бақылау тобымен салыстырғанда бір реттен артық (127,7% -ға), ал гирудотерапиясы кезінде ҚМС-ны пайдаланғанда, 2-ші, 5-ші және 10-шы рәсімдерден кейін төмендеу 60,5% және 94,5% - ды құрайды, стандартты әдіспен алынған мәліметтерге қарағанда  төмендеуі  41,4% және 91,7% - ды құрайды және 5-ші рәсімнен кейін бақылау тұлғаларының мәніне жақындады. </w:t>
      </w:r>
    </w:p>
    <w:p w:rsidR="00265B78" w:rsidRPr="00196D12" w:rsidRDefault="00265B78" w:rsidP="00265B78">
      <w:pPr>
        <w:spacing w:after="0" w:line="240" w:lineRule="auto"/>
        <w:ind w:firstLine="708"/>
        <w:jc w:val="both"/>
        <w:rPr>
          <w:rFonts w:ascii="Times New Roman" w:hAnsi="Times New Roman" w:cs="Times New Roman"/>
          <w:color w:val="000000" w:themeColor="text1"/>
          <w:sz w:val="20"/>
          <w:szCs w:val="20"/>
          <w:lang w:val="kk-KZ"/>
        </w:rPr>
      </w:pPr>
      <w:r w:rsidRPr="00196D12">
        <w:rPr>
          <w:rFonts w:ascii="Times New Roman" w:hAnsi="Times New Roman" w:cs="Times New Roman"/>
          <w:color w:val="000000" w:themeColor="text1"/>
          <w:sz w:val="28"/>
          <w:szCs w:val="28"/>
          <w:lang w:val="kk-KZ"/>
        </w:rPr>
        <w:t>ISI шкаласы бойынша инсомнияның айқындылық дәрежесін зерттеу нәтижелері жүргізілген ГТ-дан кейін инсомдық бұзылулар саласында оң өзгерістер орын алатынын көрсетті, бұл туралы медициналық сүлікті қолданудың 2 және 5 – реттік және толық курсынан кейін «ұйқысыздықтың айқындылық индексінің (ISI)» 16%- ға, 37,5%- ға және 40,8% - ға төмендеуі, ал ДМС қолдану кезінде «ұйқысыздықтың айқындылық индексінің» (ISI) төмендеуі ерекше байқалады, ПКС науқастарында ұйқысыздықтың  өте сезімталлық индексі (ISI) 2 және 5 рет қолданғаннан кейін 45,4% және 70% төмендейді (кесте - 6).</w:t>
      </w:r>
    </w:p>
    <w:p w:rsidR="00265B78" w:rsidRPr="00196D12" w:rsidRDefault="00265B78" w:rsidP="00265B78">
      <w:pPr>
        <w:ind w:firstLine="708"/>
        <w:jc w:val="both"/>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Кесте -  9. Құнарланған және дәстүрлі гирудотерапиядан кейінгі ПКС-лы пациенттердің депрессиялық профильдің салыстырмалы сипаттамасы.</w:t>
      </w:r>
    </w:p>
    <w:p w:rsidR="00265B78" w:rsidRPr="00196D12" w:rsidRDefault="00265B78" w:rsidP="00265B78">
      <w:pPr>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br w:type="page"/>
      </w:r>
    </w:p>
    <w:tbl>
      <w:tblPr>
        <w:tblW w:w="9345" w:type="dxa"/>
        <w:tblInd w:w="1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809"/>
        <w:gridCol w:w="1276"/>
        <w:gridCol w:w="596"/>
        <w:gridCol w:w="1417"/>
        <w:gridCol w:w="1418"/>
        <w:gridCol w:w="1417"/>
        <w:gridCol w:w="1412"/>
      </w:tblGrid>
      <w:tr w:rsidR="00265B78" w:rsidRPr="00196D12" w:rsidTr="00C83CC8">
        <w:trPr>
          <w:trHeight w:val="270"/>
        </w:trPr>
        <w:tc>
          <w:tcPr>
            <w:tcW w:w="1809" w:type="dxa"/>
            <w:vMerge w:val="restart"/>
          </w:tcPr>
          <w:p w:rsidR="00265B78" w:rsidRPr="00196D12" w:rsidRDefault="00265B78" w:rsidP="00C83CC8">
            <w:pPr>
              <w:spacing w:after="0" w:line="240" w:lineRule="auto"/>
              <w:jc w:val="center"/>
              <w:rPr>
                <w:rFonts w:ascii="Times New Roman" w:hAnsi="Times New Roman" w:cs="Times New Roman"/>
                <w:color w:val="000000" w:themeColor="text1"/>
                <w:sz w:val="24"/>
                <w:szCs w:val="24"/>
                <w:lang w:val="kk-KZ"/>
              </w:rPr>
            </w:pPr>
          </w:p>
          <w:p w:rsidR="00265B78" w:rsidRPr="00196D12" w:rsidRDefault="00265B78" w:rsidP="00C83CC8">
            <w:pPr>
              <w:spacing w:after="0" w:line="240" w:lineRule="auto"/>
              <w:jc w:val="center"/>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Көрсеткіштер</w:t>
            </w:r>
          </w:p>
        </w:tc>
        <w:tc>
          <w:tcPr>
            <w:tcW w:w="1276" w:type="dxa"/>
            <w:vMerge w:val="restart"/>
          </w:tcPr>
          <w:p w:rsidR="00265B78" w:rsidRPr="00196D12" w:rsidRDefault="00265B78" w:rsidP="00C83CC8">
            <w:pPr>
              <w:spacing w:after="0" w:line="240" w:lineRule="auto"/>
              <w:jc w:val="center"/>
              <w:rPr>
                <w:rFonts w:ascii="Times New Roman" w:hAnsi="Times New Roman" w:cs="Times New Roman"/>
                <w:color w:val="000000" w:themeColor="text1"/>
                <w:sz w:val="24"/>
                <w:szCs w:val="24"/>
                <w:lang w:val="kk-KZ"/>
              </w:rPr>
            </w:pPr>
          </w:p>
          <w:p w:rsidR="00265B78" w:rsidRPr="00196D12" w:rsidRDefault="00265B78" w:rsidP="00C83CC8">
            <w:pPr>
              <w:spacing w:after="0" w:line="240" w:lineRule="auto"/>
              <w:jc w:val="center"/>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БТ</w:t>
            </w:r>
          </w:p>
        </w:tc>
        <w:tc>
          <w:tcPr>
            <w:tcW w:w="596" w:type="dxa"/>
            <w:vMerge w:val="restart"/>
            <w:textDirection w:val="btLr"/>
          </w:tcPr>
          <w:p w:rsidR="00265B78" w:rsidRPr="00196D12" w:rsidRDefault="00265B78" w:rsidP="00C83CC8">
            <w:pPr>
              <w:spacing w:after="0" w:line="240" w:lineRule="auto"/>
              <w:jc w:val="center"/>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топтар</w:t>
            </w:r>
          </w:p>
        </w:tc>
        <w:tc>
          <w:tcPr>
            <w:tcW w:w="5664" w:type="dxa"/>
            <w:gridSpan w:val="4"/>
          </w:tcPr>
          <w:p w:rsidR="00265B78" w:rsidRPr="00196D12" w:rsidRDefault="00265B78" w:rsidP="00C83CC8">
            <w:pPr>
              <w:spacing w:after="0" w:line="240" w:lineRule="auto"/>
              <w:jc w:val="center"/>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rPr>
              <w:t>ПКС</w:t>
            </w:r>
            <w:r w:rsidRPr="00196D12">
              <w:rPr>
                <w:rFonts w:ascii="Times New Roman" w:hAnsi="Times New Roman" w:cs="Times New Roman"/>
                <w:color w:val="000000" w:themeColor="text1"/>
                <w:sz w:val="24"/>
                <w:szCs w:val="24"/>
                <w:lang w:val="kk-KZ"/>
              </w:rPr>
              <w:t>+ Гирудотерапия</w:t>
            </w:r>
          </w:p>
        </w:tc>
      </w:tr>
      <w:tr w:rsidR="00265B78" w:rsidRPr="00196D12" w:rsidTr="00C83CC8">
        <w:trPr>
          <w:trHeight w:val="543"/>
        </w:trPr>
        <w:tc>
          <w:tcPr>
            <w:tcW w:w="1809" w:type="dxa"/>
            <w:vMerge/>
          </w:tcPr>
          <w:p w:rsidR="00265B78" w:rsidRPr="00196D12" w:rsidRDefault="00265B78" w:rsidP="00C83CC8">
            <w:pPr>
              <w:spacing w:after="0" w:line="240" w:lineRule="auto"/>
              <w:jc w:val="center"/>
              <w:rPr>
                <w:rFonts w:ascii="Times New Roman" w:hAnsi="Times New Roman" w:cs="Times New Roman"/>
                <w:color w:val="000000" w:themeColor="text1"/>
                <w:sz w:val="24"/>
                <w:szCs w:val="24"/>
                <w:lang w:val="kk-KZ"/>
              </w:rPr>
            </w:pPr>
          </w:p>
        </w:tc>
        <w:tc>
          <w:tcPr>
            <w:tcW w:w="1276" w:type="dxa"/>
            <w:vMerge/>
          </w:tcPr>
          <w:p w:rsidR="00265B78" w:rsidRPr="00196D12" w:rsidRDefault="00265B78" w:rsidP="00C83CC8">
            <w:pPr>
              <w:spacing w:after="0" w:line="240" w:lineRule="auto"/>
              <w:jc w:val="center"/>
              <w:rPr>
                <w:rFonts w:ascii="Times New Roman" w:hAnsi="Times New Roman" w:cs="Times New Roman"/>
                <w:color w:val="000000" w:themeColor="text1"/>
                <w:sz w:val="24"/>
                <w:szCs w:val="24"/>
                <w:lang w:val="kk-KZ"/>
              </w:rPr>
            </w:pPr>
          </w:p>
        </w:tc>
        <w:tc>
          <w:tcPr>
            <w:tcW w:w="596" w:type="dxa"/>
            <w:vMerge/>
          </w:tcPr>
          <w:p w:rsidR="00265B78" w:rsidRPr="00196D12" w:rsidRDefault="00265B78" w:rsidP="00C83CC8">
            <w:pPr>
              <w:spacing w:after="0" w:line="240" w:lineRule="auto"/>
              <w:jc w:val="center"/>
              <w:rPr>
                <w:rFonts w:ascii="Times New Roman" w:hAnsi="Times New Roman" w:cs="Times New Roman"/>
                <w:color w:val="000000" w:themeColor="text1"/>
                <w:sz w:val="24"/>
                <w:szCs w:val="24"/>
                <w:lang w:val="kk-KZ"/>
              </w:rPr>
            </w:pPr>
          </w:p>
        </w:tc>
        <w:tc>
          <w:tcPr>
            <w:tcW w:w="1417" w:type="dxa"/>
          </w:tcPr>
          <w:p w:rsidR="00265B78" w:rsidRPr="00196D12" w:rsidRDefault="00265B78" w:rsidP="00C83CC8">
            <w:pPr>
              <w:spacing w:after="0" w:line="240" w:lineRule="auto"/>
              <w:jc w:val="center"/>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ГТ дейін</w:t>
            </w:r>
          </w:p>
        </w:tc>
        <w:tc>
          <w:tcPr>
            <w:tcW w:w="1418" w:type="dxa"/>
          </w:tcPr>
          <w:p w:rsidR="00265B78" w:rsidRPr="00196D12" w:rsidRDefault="00265B78" w:rsidP="00C83CC8">
            <w:pPr>
              <w:spacing w:after="0" w:line="240" w:lineRule="auto"/>
              <w:jc w:val="center"/>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3- тәулік</w:t>
            </w:r>
          </w:p>
        </w:tc>
        <w:tc>
          <w:tcPr>
            <w:tcW w:w="1417" w:type="dxa"/>
          </w:tcPr>
          <w:p w:rsidR="00265B78" w:rsidRPr="00196D12" w:rsidRDefault="00265B78" w:rsidP="00C83CC8">
            <w:pPr>
              <w:spacing w:after="0" w:line="240" w:lineRule="auto"/>
              <w:jc w:val="center"/>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rPr>
              <w:t>6-</w:t>
            </w:r>
            <w:r w:rsidRPr="00196D12">
              <w:rPr>
                <w:rFonts w:ascii="Times New Roman" w:hAnsi="Times New Roman" w:cs="Times New Roman"/>
                <w:color w:val="000000" w:themeColor="text1"/>
                <w:sz w:val="24"/>
                <w:szCs w:val="24"/>
                <w:lang w:val="kk-KZ"/>
              </w:rPr>
              <w:t xml:space="preserve"> тәулік</w:t>
            </w:r>
          </w:p>
        </w:tc>
        <w:tc>
          <w:tcPr>
            <w:tcW w:w="1412" w:type="dxa"/>
          </w:tcPr>
          <w:p w:rsidR="00265B78" w:rsidRPr="00196D12" w:rsidRDefault="00265B78" w:rsidP="00C83CC8">
            <w:pPr>
              <w:spacing w:after="0" w:line="240" w:lineRule="auto"/>
              <w:jc w:val="center"/>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11- тәулік</w:t>
            </w:r>
          </w:p>
        </w:tc>
      </w:tr>
      <w:tr w:rsidR="00265B78" w:rsidRPr="00196D12" w:rsidTr="00C83CC8">
        <w:tc>
          <w:tcPr>
            <w:tcW w:w="1809" w:type="dxa"/>
            <w:vMerge w:val="restart"/>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rPr>
              <w:t xml:space="preserve">Шульте сынамасы </w:t>
            </w:r>
            <w:r w:rsidRPr="00196D12">
              <w:rPr>
                <w:rFonts w:ascii="Times New Roman" w:hAnsi="Times New Roman" w:cs="Times New Roman"/>
                <w:color w:val="000000" w:themeColor="text1"/>
                <w:sz w:val="24"/>
                <w:szCs w:val="24"/>
                <w:lang w:val="kk-KZ"/>
              </w:rPr>
              <w:t>(сек.)</w:t>
            </w:r>
          </w:p>
        </w:tc>
        <w:tc>
          <w:tcPr>
            <w:tcW w:w="1276" w:type="dxa"/>
            <w:vMerge w:val="restart"/>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28,3±1,4</w:t>
            </w:r>
          </w:p>
        </w:tc>
        <w:tc>
          <w:tcPr>
            <w:tcW w:w="596" w:type="dxa"/>
          </w:tcPr>
          <w:p w:rsidR="00265B78" w:rsidRPr="00196D12" w:rsidRDefault="00265B78" w:rsidP="00C83CC8">
            <w:pPr>
              <w:spacing w:after="0" w:line="240" w:lineRule="auto"/>
              <w:jc w:val="both"/>
              <w:rPr>
                <w:rFonts w:ascii="Times New Roman" w:hAnsi="Times New Roman" w:cs="Times New Roman"/>
                <w:color w:val="000000" w:themeColor="text1"/>
                <w:sz w:val="28"/>
                <w:szCs w:val="28"/>
                <w:vertAlign w:val="superscript"/>
                <w:lang w:val="kk-KZ"/>
              </w:rPr>
            </w:pPr>
            <w:r w:rsidRPr="00196D12">
              <w:rPr>
                <w:rFonts w:ascii="Times New Roman" w:hAnsi="Times New Roman" w:cs="Times New Roman"/>
                <w:color w:val="000000" w:themeColor="text1"/>
                <w:sz w:val="28"/>
                <w:szCs w:val="28"/>
                <w:vertAlign w:val="superscript"/>
                <w:lang w:val="kk-KZ"/>
              </w:rPr>
              <w:t>1</w:t>
            </w:r>
          </w:p>
        </w:tc>
        <w:tc>
          <w:tcPr>
            <w:tcW w:w="1417" w:type="dxa"/>
            <w:vMerge w:val="restart"/>
          </w:tcPr>
          <w:p w:rsidR="00265B78" w:rsidRPr="00196D12" w:rsidRDefault="00265B78" w:rsidP="00C83CC8">
            <w:pPr>
              <w:spacing w:after="0" w:line="240" w:lineRule="auto"/>
              <w:jc w:val="center"/>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rPr>
              <w:t>54,8 +</w:t>
            </w:r>
            <w:r w:rsidRPr="00196D12">
              <w:rPr>
                <w:rFonts w:ascii="Times New Roman" w:hAnsi="Times New Roman" w:cs="Times New Roman"/>
                <w:color w:val="000000" w:themeColor="text1"/>
                <w:sz w:val="24"/>
                <w:szCs w:val="24"/>
                <w:lang w:val="kk-KZ"/>
              </w:rPr>
              <w:t>2</w:t>
            </w:r>
            <w:r w:rsidRPr="00196D12">
              <w:rPr>
                <w:rFonts w:ascii="Times New Roman" w:hAnsi="Times New Roman" w:cs="Times New Roman"/>
                <w:color w:val="000000" w:themeColor="text1"/>
                <w:sz w:val="24"/>
                <w:szCs w:val="24"/>
              </w:rPr>
              <w:t>,</w:t>
            </w:r>
            <w:r w:rsidRPr="00196D12">
              <w:rPr>
                <w:rFonts w:ascii="Times New Roman" w:hAnsi="Times New Roman" w:cs="Times New Roman"/>
                <w:color w:val="000000" w:themeColor="text1"/>
                <w:sz w:val="24"/>
                <w:szCs w:val="24"/>
                <w:lang w:val="kk-KZ"/>
              </w:rPr>
              <w:t>7</w:t>
            </w:r>
            <w:r w:rsidRPr="00196D12">
              <w:rPr>
                <w:rFonts w:ascii="Times New Roman" w:hAnsi="Times New Roman" w:cs="Times New Roman"/>
                <w:color w:val="000000" w:themeColor="text1"/>
                <w:sz w:val="24"/>
                <w:szCs w:val="24"/>
              </w:rPr>
              <w:t>5*</w:t>
            </w:r>
          </w:p>
        </w:tc>
        <w:tc>
          <w:tcPr>
            <w:tcW w:w="1418" w:type="dxa"/>
          </w:tcPr>
          <w:p w:rsidR="00265B78" w:rsidRPr="00196D12" w:rsidRDefault="00265B78" w:rsidP="00C83CC8">
            <w:pPr>
              <w:spacing w:after="0" w:line="240" w:lineRule="auto"/>
              <w:jc w:val="center"/>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rPr>
              <w:t>5</w:t>
            </w:r>
            <w:r w:rsidRPr="00196D12">
              <w:rPr>
                <w:rFonts w:ascii="Times New Roman" w:hAnsi="Times New Roman" w:cs="Times New Roman"/>
                <w:color w:val="000000" w:themeColor="text1"/>
                <w:sz w:val="24"/>
                <w:szCs w:val="24"/>
                <w:lang w:val="kk-KZ"/>
              </w:rPr>
              <w:t>1,6</w:t>
            </w:r>
            <w:r w:rsidRPr="00196D12">
              <w:rPr>
                <w:rFonts w:ascii="Times New Roman" w:hAnsi="Times New Roman" w:cs="Times New Roman"/>
                <w:color w:val="000000" w:themeColor="text1"/>
                <w:sz w:val="24"/>
                <w:szCs w:val="24"/>
              </w:rPr>
              <w:t xml:space="preserve"> + </w:t>
            </w:r>
            <w:r w:rsidRPr="00196D12">
              <w:rPr>
                <w:rFonts w:ascii="Times New Roman" w:hAnsi="Times New Roman" w:cs="Times New Roman"/>
                <w:color w:val="000000" w:themeColor="text1"/>
                <w:sz w:val="24"/>
                <w:szCs w:val="24"/>
                <w:lang w:val="kk-KZ"/>
              </w:rPr>
              <w:t>2</w:t>
            </w:r>
            <w:r w:rsidRPr="00196D12">
              <w:rPr>
                <w:rFonts w:ascii="Times New Roman" w:hAnsi="Times New Roman" w:cs="Times New Roman"/>
                <w:color w:val="000000" w:themeColor="text1"/>
                <w:sz w:val="24"/>
                <w:szCs w:val="24"/>
              </w:rPr>
              <w:t>,8*</w:t>
            </w:r>
          </w:p>
        </w:tc>
        <w:tc>
          <w:tcPr>
            <w:tcW w:w="1417" w:type="dxa"/>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4</w:t>
            </w:r>
            <w:r w:rsidRPr="00196D12">
              <w:rPr>
                <w:rFonts w:ascii="Times New Roman" w:hAnsi="Times New Roman" w:cs="Times New Roman"/>
                <w:color w:val="000000" w:themeColor="text1"/>
                <w:sz w:val="24"/>
                <w:szCs w:val="24"/>
              </w:rPr>
              <w:t>7,</w:t>
            </w:r>
            <w:r w:rsidRPr="00196D12">
              <w:rPr>
                <w:rFonts w:ascii="Times New Roman" w:hAnsi="Times New Roman" w:cs="Times New Roman"/>
                <w:color w:val="000000" w:themeColor="text1"/>
                <w:sz w:val="24"/>
                <w:szCs w:val="24"/>
                <w:lang w:val="kk-KZ"/>
              </w:rPr>
              <w:t>6</w:t>
            </w:r>
            <w:r w:rsidRPr="00196D12">
              <w:rPr>
                <w:rFonts w:ascii="Times New Roman" w:hAnsi="Times New Roman" w:cs="Times New Roman"/>
                <w:color w:val="000000" w:themeColor="text1"/>
                <w:sz w:val="24"/>
                <w:szCs w:val="24"/>
              </w:rPr>
              <w:t xml:space="preserve"> ±</w:t>
            </w:r>
            <w:r w:rsidRPr="00196D12">
              <w:rPr>
                <w:rFonts w:ascii="Times New Roman" w:hAnsi="Times New Roman" w:cs="Times New Roman"/>
                <w:color w:val="000000" w:themeColor="text1"/>
                <w:sz w:val="24"/>
                <w:szCs w:val="24"/>
                <w:lang w:val="kk-KZ"/>
              </w:rPr>
              <w:t>2,3</w:t>
            </w:r>
            <w:r w:rsidRPr="00196D12">
              <w:rPr>
                <w:rFonts w:ascii="Times New Roman" w:hAnsi="Times New Roman" w:cs="Times New Roman"/>
                <w:color w:val="000000" w:themeColor="text1"/>
                <w:sz w:val="24"/>
                <w:szCs w:val="24"/>
              </w:rPr>
              <w:t>2</w:t>
            </w:r>
            <w:r w:rsidRPr="00196D12">
              <w:rPr>
                <w:rFonts w:ascii="Times New Roman" w:hAnsi="Times New Roman" w:cs="Times New Roman"/>
                <w:color w:val="000000" w:themeColor="text1"/>
                <w:sz w:val="24"/>
                <w:szCs w:val="24"/>
                <w:vertAlign w:val="superscript"/>
                <w:lang w:val="kk-KZ"/>
              </w:rPr>
              <w:t>#</w:t>
            </w:r>
          </w:p>
        </w:tc>
        <w:tc>
          <w:tcPr>
            <w:tcW w:w="1412" w:type="dxa"/>
          </w:tcPr>
          <w:p w:rsidR="00265B78" w:rsidRPr="00196D12" w:rsidRDefault="00265B78" w:rsidP="00C83CC8">
            <w:pPr>
              <w:spacing w:after="0" w:line="240" w:lineRule="auto"/>
              <w:jc w:val="center"/>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32,4</w:t>
            </w:r>
            <w:r w:rsidRPr="00196D12">
              <w:rPr>
                <w:rFonts w:ascii="Times New Roman" w:hAnsi="Times New Roman" w:cs="Times New Roman"/>
                <w:color w:val="000000" w:themeColor="text1"/>
                <w:sz w:val="24"/>
                <w:szCs w:val="24"/>
              </w:rPr>
              <w:t xml:space="preserve"> ±2,8</w:t>
            </w:r>
            <w:r w:rsidRPr="00196D12">
              <w:rPr>
                <w:rFonts w:ascii="Times New Roman" w:hAnsi="Times New Roman" w:cs="Times New Roman"/>
                <w:color w:val="000000" w:themeColor="text1"/>
                <w:sz w:val="24"/>
                <w:szCs w:val="24"/>
                <w:vertAlign w:val="superscript"/>
                <w:lang w:val="kk-KZ"/>
              </w:rPr>
              <w:t>#</w:t>
            </w:r>
          </w:p>
        </w:tc>
      </w:tr>
      <w:tr w:rsidR="00265B78" w:rsidRPr="00196D12" w:rsidTr="00C83CC8">
        <w:tc>
          <w:tcPr>
            <w:tcW w:w="1809" w:type="dxa"/>
            <w:vMerge/>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p>
        </w:tc>
        <w:tc>
          <w:tcPr>
            <w:tcW w:w="1276" w:type="dxa"/>
            <w:vMerge/>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p>
        </w:tc>
        <w:tc>
          <w:tcPr>
            <w:tcW w:w="596" w:type="dxa"/>
          </w:tcPr>
          <w:p w:rsidR="00265B78" w:rsidRPr="00196D12" w:rsidRDefault="00265B78" w:rsidP="00C83CC8">
            <w:pPr>
              <w:spacing w:after="0" w:line="240" w:lineRule="auto"/>
              <w:jc w:val="both"/>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vertAlign w:val="superscript"/>
                <w:lang w:val="kk-KZ"/>
              </w:rPr>
              <w:t>1-а</w:t>
            </w:r>
          </w:p>
        </w:tc>
        <w:tc>
          <w:tcPr>
            <w:tcW w:w="1417" w:type="dxa"/>
            <w:vMerge/>
          </w:tcPr>
          <w:p w:rsidR="00265B78" w:rsidRPr="00196D12" w:rsidRDefault="00265B78" w:rsidP="00C83CC8">
            <w:pPr>
              <w:spacing w:after="0" w:line="240" w:lineRule="auto"/>
              <w:jc w:val="center"/>
              <w:rPr>
                <w:rFonts w:ascii="Times New Roman" w:hAnsi="Times New Roman" w:cs="Times New Roman"/>
                <w:color w:val="000000" w:themeColor="text1"/>
                <w:sz w:val="24"/>
                <w:szCs w:val="24"/>
              </w:rPr>
            </w:pPr>
          </w:p>
        </w:tc>
        <w:tc>
          <w:tcPr>
            <w:tcW w:w="1418" w:type="dxa"/>
          </w:tcPr>
          <w:p w:rsidR="00265B78" w:rsidRPr="00196D12" w:rsidRDefault="00265B78" w:rsidP="00C83CC8">
            <w:pPr>
              <w:spacing w:after="0" w:line="240" w:lineRule="auto"/>
              <w:jc w:val="center"/>
              <w:rPr>
                <w:rFonts w:ascii="Times New Roman" w:hAnsi="Times New Roman" w:cs="Times New Roman"/>
                <w:color w:val="000000" w:themeColor="text1"/>
                <w:sz w:val="24"/>
                <w:szCs w:val="24"/>
                <w:vertAlign w:val="superscript"/>
              </w:rPr>
            </w:pPr>
            <w:r w:rsidRPr="00196D12">
              <w:rPr>
                <w:rFonts w:ascii="Times New Roman" w:hAnsi="Times New Roman" w:cs="Times New Roman"/>
                <w:color w:val="000000" w:themeColor="text1"/>
                <w:sz w:val="24"/>
                <w:szCs w:val="24"/>
                <w:lang w:val="kk-KZ"/>
              </w:rPr>
              <w:t>44,8±1,89</w:t>
            </w:r>
          </w:p>
        </w:tc>
        <w:tc>
          <w:tcPr>
            <w:tcW w:w="1417" w:type="dxa"/>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29,6±1,87</w:t>
            </w:r>
            <w:r w:rsidRPr="00196D12">
              <w:rPr>
                <w:rFonts w:ascii="Times New Roman" w:hAnsi="Times New Roman" w:cs="Times New Roman"/>
                <w:color w:val="000000" w:themeColor="text1"/>
                <w:sz w:val="24"/>
                <w:szCs w:val="24"/>
                <w:vertAlign w:val="superscript"/>
                <w:lang w:val="kk-KZ"/>
              </w:rPr>
              <w:t>#</w:t>
            </w:r>
          </w:p>
        </w:tc>
        <w:tc>
          <w:tcPr>
            <w:tcW w:w="1412" w:type="dxa"/>
          </w:tcPr>
          <w:p w:rsidR="00265B78" w:rsidRPr="00196D12" w:rsidRDefault="00265B78" w:rsidP="00C83CC8">
            <w:pPr>
              <w:spacing w:after="0" w:line="240" w:lineRule="auto"/>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 xml:space="preserve">  28,3</w:t>
            </w:r>
            <w:r w:rsidRPr="00196D12">
              <w:rPr>
                <w:rFonts w:ascii="Times New Roman" w:hAnsi="Times New Roman" w:cs="Times New Roman"/>
                <w:color w:val="000000" w:themeColor="text1"/>
                <w:sz w:val="24"/>
                <w:szCs w:val="24"/>
              </w:rPr>
              <w:t>±</w:t>
            </w:r>
            <w:r w:rsidRPr="00196D12">
              <w:rPr>
                <w:rFonts w:ascii="Times New Roman" w:hAnsi="Times New Roman" w:cs="Times New Roman"/>
                <w:color w:val="000000" w:themeColor="text1"/>
                <w:sz w:val="24"/>
                <w:szCs w:val="24"/>
                <w:lang w:val="kk-KZ"/>
              </w:rPr>
              <w:t>1,41</w:t>
            </w:r>
          </w:p>
        </w:tc>
      </w:tr>
      <w:tr w:rsidR="00265B78" w:rsidRPr="00196D12" w:rsidTr="00C83CC8">
        <w:tc>
          <w:tcPr>
            <w:tcW w:w="1809" w:type="dxa"/>
            <w:vMerge w:val="restart"/>
          </w:tcPr>
          <w:p w:rsidR="00265B78" w:rsidRPr="00196D12" w:rsidRDefault="00265B78" w:rsidP="00C83CC8">
            <w:pPr>
              <w:spacing w:after="0" w:line="240" w:lineRule="auto"/>
              <w:jc w:val="both"/>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rPr>
              <w:t xml:space="preserve">БЕК сынамасының мәні (депрессия белгілері) </w:t>
            </w:r>
          </w:p>
        </w:tc>
        <w:tc>
          <w:tcPr>
            <w:tcW w:w="1276" w:type="dxa"/>
            <w:vMerge w:val="restart"/>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1,1±0,06</w:t>
            </w:r>
          </w:p>
        </w:tc>
        <w:tc>
          <w:tcPr>
            <w:tcW w:w="596" w:type="dxa"/>
          </w:tcPr>
          <w:p w:rsidR="00265B78" w:rsidRPr="00196D12" w:rsidRDefault="00265B78" w:rsidP="00C83CC8">
            <w:pPr>
              <w:spacing w:after="0" w:line="240" w:lineRule="auto"/>
              <w:jc w:val="both"/>
              <w:rPr>
                <w:rFonts w:ascii="Times New Roman" w:hAnsi="Times New Roman" w:cs="Times New Roman"/>
                <w:color w:val="000000" w:themeColor="text1"/>
                <w:sz w:val="28"/>
                <w:szCs w:val="28"/>
                <w:vertAlign w:val="superscript"/>
                <w:lang w:val="kk-KZ"/>
              </w:rPr>
            </w:pPr>
            <w:r w:rsidRPr="00196D12">
              <w:rPr>
                <w:rFonts w:ascii="Times New Roman" w:hAnsi="Times New Roman" w:cs="Times New Roman"/>
                <w:color w:val="000000" w:themeColor="text1"/>
                <w:sz w:val="28"/>
                <w:szCs w:val="28"/>
                <w:vertAlign w:val="superscript"/>
                <w:lang w:val="kk-KZ"/>
              </w:rPr>
              <w:t>1</w:t>
            </w:r>
          </w:p>
        </w:tc>
        <w:tc>
          <w:tcPr>
            <w:tcW w:w="1417" w:type="dxa"/>
            <w:vMerge w:val="restart"/>
          </w:tcPr>
          <w:p w:rsidR="00265B78" w:rsidRPr="00196D12" w:rsidRDefault="00265B78" w:rsidP="00C83CC8">
            <w:pPr>
              <w:spacing w:after="0" w:line="240" w:lineRule="auto"/>
              <w:jc w:val="center"/>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21,5±1,07</w:t>
            </w:r>
            <w:r w:rsidRPr="00196D12">
              <w:rPr>
                <w:rFonts w:ascii="Times New Roman" w:hAnsi="Times New Roman" w:cs="Times New Roman"/>
                <w:color w:val="000000" w:themeColor="text1"/>
                <w:sz w:val="24"/>
                <w:szCs w:val="24"/>
              </w:rPr>
              <w:t>*</w:t>
            </w:r>
          </w:p>
        </w:tc>
        <w:tc>
          <w:tcPr>
            <w:tcW w:w="1418" w:type="dxa"/>
          </w:tcPr>
          <w:p w:rsidR="00265B78" w:rsidRPr="00196D12" w:rsidRDefault="00265B78" w:rsidP="00C83CC8">
            <w:pPr>
              <w:spacing w:after="0" w:line="240" w:lineRule="auto"/>
              <w:jc w:val="center"/>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14,5±1,07</w:t>
            </w:r>
            <w:r w:rsidRPr="00196D12">
              <w:rPr>
                <w:rFonts w:ascii="Times New Roman" w:hAnsi="Times New Roman" w:cs="Times New Roman"/>
                <w:color w:val="000000" w:themeColor="text1"/>
                <w:sz w:val="24"/>
                <w:szCs w:val="24"/>
              </w:rPr>
              <w:t>*</w:t>
            </w:r>
          </w:p>
        </w:tc>
        <w:tc>
          <w:tcPr>
            <w:tcW w:w="1417" w:type="dxa"/>
          </w:tcPr>
          <w:p w:rsidR="00265B78" w:rsidRPr="00196D12" w:rsidRDefault="00265B78" w:rsidP="00C83CC8">
            <w:pPr>
              <w:spacing w:after="0" w:line="240" w:lineRule="auto"/>
              <w:jc w:val="center"/>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12,9±0,64</w:t>
            </w:r>
            <w:r w:rsidRPr="00196D12">
              <w:rPr>
                <w:rFonts w:ascii="Times New Roman" w:hAnsi="Times New Roman" w:cs="Times New Roman"/>
                <w:color w:val="000000" w:themeColor="text1"/>
                <w:sz w:val="24"/>
                <w:szCs w:val="24"/>
                <w:vertAlign w:val="superscript"/>
                <w:lang w:val="kk-KZ"/>
              </w:rPr>
              <w:t>#</w:t>
            </w:r>
          </w:p>
          <w:p w:rsidR="00265B78" w:rsidRPr="00196D12" w:rsidRDefault="00265B78" w:rsidP="00C83CC8">
            <w:pPr>
              <w:spacing w:after="0" w:line="240" w:lineRule="auto"/>
              <w:jc w:val="center"/>
              <w:rPr>
                <w:rFonts w:ascii="Times New Roman" w:hAnsi="Times New Roman" w:cs="Times New Roman"/>
                <w:color w:val="000000" w:themeColor="text1"/>
                <w:sz w:val="24"/>
                <w:szCs w:val="24"/>
                <w:lang w:val="kk-KZ"/>
              </w:rPr>
            </w:pPr>
          </w:p>
        </w:tc>
        <w:tc>
          <w:tcPr>
            <w:tcW w:w="1412" w:type="dxa"/>
          </w:tcPr>
          <w:p w:rsidR="00265B78" w:rsidRPr="00196D12" w:rsidRDefault="00265B78" w:rsidP="00C83CC8">
            <w:pPr>
              <w:spacing w:after="0" w:line="240" w:lineRule="auto"/>
              <w:jc w:val="center"/>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2,5±0,32</w:t>
            </w:r>
            <w:r w:rsidRPr="00196D12">
              <w:rPr>
                <w:rFonts w:ascii="Times New Roman" w:hAnsi="Times New Roman" w:cs="Times New Roman"/>
                <w:color w:val="000000" w:themeColor="text1"/>
                <w:sz w:val="24"/>
                <w:szCs w:val="24"/>
                <w:vertAlign w:val="superscript"/>
                <w:lang w:val="kk-KZ"/>
              </w:rPr>
              <w:t>#</w:t>
            </w:r>
          </w:p>
        </w:tc>
      </w:tr>
      <w:tr w:rsidR="00265B78" w:rsidRPr="00196D12" w:rsidTr="00C83CC8">
        <w:tc>
          <w:tcPr>
            <w:tcW w:w="1809" w:type="dxa"/>
            <w:vMerge/>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p>
        </w:tc>
        <w:tc>
          <w:tcPr>
            <w:tcW w:w="1276" w:type="dxa"/>
            <w:vMerge/>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p>
        </w:tc>
        <w:tc>
          <w:tcPr>
            <w:tcW w:w="596" w:type="dxa"/>
          </w:tcPr>
          <w:p w:rsidR="00265B78" w:rsidRPr="00196D12" w:rsidRDefault="00265B78" w:rsidP="00C83CC8">
            <w:pPr>
              <w:spacing w:after="0" w:line="240" w:lineRule="auto"/>
              <w:jc w:val="both"/>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vertAlign w:val="superscript"/>
                <w:lang w:val="kk-KZ"/>
              </w:rPr>
              <w:t>1-а</w:t>
            </w:r>
          </w:p>
        </w:tc>
        <w:tc>
          <w:tcPr>
            <w:tcW w:w="1417" w:type="dxa"/>
            <w:vMerge/>
          </w:tcPr>
          <w:p w:rsidR="00265B78" w:rsidRPr="00196D12" w:rsidRDefault="00265B78" w:rsidP="00C83CC8">
            <w:pPr>
              <w:spacing w:after="0" w:line="240" w:lineRule="auto"/>
              <w:jc w:val="center"/>
              <w:rPr>
                <w:rFonts w:ascii="Times New Roman" w:hAnsi="Times New Roman" w:cs="Times New Roman"/>
                <w:color w:val="000000" w:themeColor="text1"/>
                <w:sz w:val="24"/>
                <w:szCs w:val="24"/>
                <w:lang w:val="kk-KZ"/>
              </w:rPr>
            </w:pPr>
          </w:p>
        </w:tc>
        <w:tc>
          <w:tcPr>
            <w:tcW w:w="1418" w:type="dxa"/>
          </w:tcPr>
          <w:p w:rsidR="00265B78" w:rsidRPr="00196D12" w:rsidRDefault="00265B78" w:rsidP="00C83CC8">
            <w:pPr>
              <w:spacing w:after="0" w:line="240" w:lineRule="auto"/>
              <w:jc w:val="center"/>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8,5±0,32</w:t>
            </w:r>
          </w:p>
        </w:tc>
        <w:tc>
          <w:tcPr>
            <w:tcW w:w="1417" w:type="dxa"/>
          </w:tcPr>
          <w:p w:rsidR="00265B78" w:rsidRPr="00196D12" w:rsidRDefault="00265B78" w:rsidP="00C83CC8">
            <w:pPr>
              <w:spacing w:after="0" w:line="240" w:lineRule="auto"/>
              <w:jc w:val="center"/>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1,2±0,32</w:t>
            </w:r>
          </w:p>
        </w:tc>
        <w:tc>
          <w:tcPr>
            <w:tcW w:w="1412" w:type="dxa"/>
          </w:tcPr>
          <w:p w:rsidR="00265B78" w:rsidRPr="00196D12" w:rsidRDefault="00265B78" w:rsidP="00C83CC8">
            <w:pPr>
              <w:spacing w:after="0" w:line="240" w:lineRule="auto"/>
              <w:jc w:val="center"/>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1,2±0,05</w:t>
            </w:r>
          </w:p>
        </w:tc>
      </w:tr>
    </w:tbl>
    <w:p w:rsidR="00265B78" w:rsidRPr="00196D12" w:rsidRDefault="00265B78" w:rsidP="00265B78">
      <w:pPr>
        <w:spacing w:after="0" w:line="240" w:lineRule="auto"/>
        <w:ind w:firstLine="567"/>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 xml:space="preserve">  Ескертулер: БТ-бақылау тобы; Бөлшектің алымында - Дәстүрлі (N), 2-Құнарланған гирудотерапия (N</w:t>
      </w:r>
      <w:r w:rsidRPr="00196D12">
        <w:rPr>
          <w:rFonts w:ascii="Times New Roman" w:hAnsi="Times New Roman" w:cs="Times New Roman"/>
          <w:color w:val="000000" w:themeColor="text1"/>
          <w:sz w:val="24"/>
          <w:szCs w:val="24"/>
          <w:vertAlign w:val="subscript"/>
          <w:lang w:val="kk-KZ"/>
        </w:rPr>
        <w:t>а</w:t>
      </w:r>
      <w:r w:rsidRPr="00196D12">
        <w:rPr>
          <w:rFonts w:ascii="Times New Roman" w:hAnsi="Times New Roman" w:cs="Times New Roman"/>
          <w:color w:val="000000" w:themeColor="text1"/>
          <w:sz w:val="24"/>
          <w:szCs w:val="24"/>
          <w:lang w:val="kk-KZ"/>
        </w:rPr>
        <w:t xml:space="preserve">), </w:t>
      </w:r>
      <w:r w:rsidRPr="00196D12">
        <w:rPr>
          <w:rFonts w:ascii="Times New Roman" w:hAnsi="Times New Roman" w:cs="Times New Roman"/>
          <w:b/>
          <w:color w:val="000000" w:themeColor="text1"/>
          <w:sz w:val="24"/>
          <w:szCs w:val="24"/>
          <w:lang w:val="kk-KZ"/>
        </w:rPr>
        <w:t>*</w:t>
      </w:r>
      <w:r w:rsidRPr="00196D12">
        <w:rPr>
          <w:rFonts w:ascii="Times New Roman" w:hAnsi="Times New Roman" w:cs="Times New Roman"/>
          <w:color w:val="000000" w:themeColor="text1"/>
          <w:sz w:val="24"/>
          <w:szCs w:val="24"/>
          <w:lang w:val="kk-KZ"/>
        </w:rPr>
        <w:t xml:space="preserve">- бақылау тобымен салыстырғанда топтарда айтарлықтай айырмашылықтар, маңыздылық деңгейінде Р&lt;0,05., </w:t>
      </w:r>
      <w:r w:rsidRPr="00196D12">
        <w:rPr>
          <w:rFonts w:ascii="Times New Roman" w:hAnsi="Times New Roman" w:cs="Times New Roman"/>
          <w:b/>
          <w:color w:val="000000" w:themeColor="text1"/>
          <w:sz w:val="24"/>
          <w:szCs w:val="24"/>
          <w:lang w:val="kk-KZ"/>
        </w:rPr>
        <w:t>#</w:t>
      </w:r>
      <w:r w:rsidRPr="00196D12">
        <w:rPr>
          <w:rFonts w:ascii="Times New Roman" w:hAnsi="Times New Roman" w:cs="Times New Roman"/>
          <w:color w:val="000000" w:themeColor="text1"/>
          <w:sz w:val="24"/>
          <w:szCs w:val="24"/>
          <w:lang w:val="kk-KZ"/>
        </w:rPr>
        <w:t xml:space="preserve"> - дәстүрлі тобымен салыстырғандағы маңыздылық деңгейінде, Р &lt;0,05.   </w:t>
      </w:r>
    </w:p>
    <w:p w:rsidR="00265B78" w:rsidRPr="00196D12" w:rsidRDefault="00265B78" w:rsidP="00265B78">
      <w:pPr>
        <w:spacing w:after="0" w:line="240" w:lineRule="auto"/>
        <w:ind w:firstLine="567"/>
        <w:jc w:val="both"/>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Шульте сынамасының мәндері ПКС-ды пациенттердің ксенобиотикке  сезімталдық дәрежесіне байланысты әр түрлі деңгейде орын алады, бақылау тобының көрсеткішімен  салыстырғанда, оның деңгейі  төзімді дәрежесінде 43 %-ға, сезімтал және  өте сезімтал түрлерінде 100%-ға және 137%-ға жоғарылайды. ПКС-ды пациенттердің жалпы тобында бұл сынақтың мөлшері 93,6%-ға көтерілді, бірақ ксенобиотикке өте сезімталды тобына қарағанда 18,3 %-ға  төмендесе, төзімді топтан 65,7%-ғат жоғарылайды (кесте - 9, сурет - 13).</w:t>
      </w:r>
    </w:p>
    <w:p w:rsidR="00265B78" w:rsidRPr="00196D12" w:rsidRDefault="00265B78" w:rsidP="00265B78">
      <w:pPr>
        <w:spacing w:after="0" w:line="240" w:lineRule="auto"/>
        <w:ind w:firstLine="567"/>
        <w:jc w:val="both"/>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Кесте - 10. ПКС-ды пациенттердің Шульте сынамасының ксенобиотикке  сезімталдығына байланысты  дәстүрлі және  құнарланған гирудотерапияның әсерлері.</w:t>
      </w:r>
    </w:p>
    <w:p w:rsidR="00265B78" w:rsidRPr="00196D12" w:rsidRDefault="00265B78" w:rsidP="00265B78">
      <w:pPr>
        <w:spacing w:after="0" w:line="240" w:lineRule="auto"/>
        <w:ind w:firstLine="567"/>
        <w:jc w:val="both"/>
        <w:rPr>
          <w:rFonts w:ascii="Times New Roman" w:hAnsi="Times New Roman" w:cs="Times New Roman"/>
          <w:color w:val="000000" w:themeColor="text1"/>
          <w:sz w:val="28"/>
          <w:szCs w:val="28"/>
          <w:lang w:val="kk-KZ"/>
        </w:rPr>
      </w:pPr>
    </w:p>
    <w:tbl>
      <w:tblPr>
        <w:tblW w:w="9322" w:type="dxa"/>
        <w:tblInd w:w="1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660"/>
        <w:gridCol w:w="708"/>
        <w:gridCol w:w="1418"/>
        <w:gridCol w:w="1417"/>
        <w:gridCol w:w="1560"/>
        <w:gridCol w:w="1559"/>
      </w:tblGrid>
      <w:tr w:rsidR="00265B78" w:rsidRPr="00196D12" w:rsidTr="00C83CC8">
        <w:tc>
          <w:tcPr>
            <w:tcW w:w="2660" w:type="dxa"/>
          </w:tcPr>
          <w:p w:rsidR="00265B78" w:rsidRPr="00196D12" w:rsidRDefault="00265B78" w:rsidP="00C83CC8">
            <w:pPr>
              <w:spacing w:after="0" w:line="240" w:lineRule="auto"/>
              <w:jc w:val="center"/>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lang w:val="kk-KZ"/>
              </w:rPr>
              <w:t>Көрсеткіштер</w:t>
            </w:r>
          </w:p>
        </w:tc>
        <w:tc>
          <w:tcPr>
            <w:tcW w:w="2126" w:type="dxa"/>
            <w:gridSpan w:val="2"/>
          </w:tcPr>
          <w:p w:rsidR="00265B78" w:rsidRPr="00196D12" w:rsidRDefault="00265B78" w:rsidP="00C83CC8">
            <w:pPr>
              <w:spacing w:after="0" w:line="240" w:lineRule="auto"/>
              <w:jc w:val="center"/>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rPr>
              <w:t>ПКС</w:t>
            </w:r>
            <w:r w:rsidRPr="00196D12">
              <w:rPr>
                <w:rFonts w:ascii="Times New Roman" w:hAnsi="Times New Roman" w:cs="Times New Roman"/>
                <w:color w:val="000000" w:themeColor="text1"/>
                <w:sz w:val="24"/>
                <w:szCs w:val="24"/>
                <w:lang w:val="kk-KZ"/>
              </w:rPr>
              <w:t xml:space="preserve">  ГТД</w:t>
            </w:r>
          </w:p>
        </w:tc>
        <w:tc>
          <w:tcPr>
            <w:tcW w:w="4536" w:type="dxa"/>
            <w:gridSpan w:val="3"/>
          </w:tcPr>
          <w:p w:rsidR="00265B78" w:rsidRPr="00196D12" w:rsidRDefault="00265B78" w:rsidP="00C83CC8">
            <w:pPr>
              <w:spacing w:after="0" w:line="240" w:lineRule="auto"/>
              <w:jc w:val="center"/>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lang w:val="kk-KZ"/>
              </w:rPr>
              <w:t>Грудотерапия</w:t>
            </w:r>
          </w:p>
        </w:tc>
      </w:tr>
      <w:tr w:rsidR="00265B78" w:rsidRPr="00196D12" w:rsidTr="00C83CC8">
        <w:trPr>
          <w:trHeight w:val="244"/>
        </w:trPr>
        <w:tc>
          <w:tcPr>
            <w:tcW w:w="2660" w:type="dxa"/>
          </w:tcPr>
          <w:p w:rsidR="00265B78" w:rsidRPr="00196D12" w:rsidRDefault="00265B78" w:rsidP="00C83CC8">
            <w:pPr>
              <w:spacing w:after="0" w:line="240" w:lineRule="auto"/>
              <w:jc w:val="center"/>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БТ</w:t>
            </w:r>
          </w:p>
        </w:tc>
        <w:tc>
          <w:tcPr>
            <w:tcW w:w="708" w:type="dxa"/>
          </w:tcPr>
          <w:p w:rsidR="00265B78" w:rsidRPr="00196D12" w:rsidRDefault="00265B78" w:rsidP="00C83CC8">
            <w:pPr>
              <w:spacing w:after="0" w:line="240" w:lineRule="auto"/>
              <w:jc w:val="both"/>
              <w:rPr>
                <w:rFonts w:ascii="Times New Roman" w:hAnsi="Times New Roman" w:cs="Times New Roman"/>
                <w:color w:val="000000" w:themeColor="text1"/>
                <w:sz w:val="24"/>
                <w:szCs w:val="24"/>
              </w:rPr>
            </w:pPr>
          </w:p>
        </w:tc>
        <w:tc>
          <w:tcPr>
            <w:tcW w:w="1418" w:type="dxa"/>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ЕД</w:t>
            </w:r>
          </w:p>
        </w:tc>
        <w:tc>
          <w:tcPr>
            <w:tcW w:w="1417" w:type="dxa"/>
          </w:tcPr>
          <w:p w:rsidR="00265B78" w:rsidRPr="00196D12" w:rsidRDefault="00265B78" w:rsidP="00C83CC8">
            <w:pPr>
              <w:spacing w:after="0" w:line="240" w:lineRule="auto"/>
              <w:jc w:val="both"/>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lang w:val="kk-KZ"/>
              </w:rPr>
              <w:t>2</w:t>
            </w:r>
            <w:r w:rsidRPr="00196D12">
              <w:rPr>
                <w:rFonts w:ascii="Times New Roman" w:hAnsi="Times New Roman" w:cs="Times New Roman"/>
                <w:color w:val="000000" w:themeColor="text1"/>
                <w:sz w:val="24"/>
                <w:szCs w:val="24"/>
              </w:rPr>
              <w:t>-</w:t>
            </w:r>
            <w:r w:rsidRPr="00196D12">
              <w:rPr>
                <w:rFonts w:ascii="Times New Roman" w:hAnsi="Times New Roman" w:cs="Times New Roman"/>
                <w:color w:val="000000" w:themeColor="text1"/>
                <w:sz w:val="24"/>
                <w:szCs w:val="24"/>
                <w:lang w:val="kk-KZ"/>
              </w:rPr>
              <w:t>ші пр-дан кейін</w:t>
            </w:r>
          </w:p>
        </w:tc>
        <w:tc>
          <w:tcPr>
            <w:tcW w:w="1560" w:type="dxa"/>
          </w:tcPr>
          <w:p w:rsidR="00265B78" w:rsidRPr="00196D12" w:rsidRDefault="00265B78" w:rsidP="00C83CC8">
            <w:pPr>
              <w:spacing w:after="0" w:line="240" w:lineRule="auto"/>
              <w:jc w:val="both"/>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rPr>
              <w:t xml:space="preserve"> </w:t>
            </w:r>
            <w:r w:rsidRPr="00196D12">
              <w:rPr>
                <w:rFonts w:ascii="Times New Roman" w:hAnsi="Times New Roman" w:cs="Times New Roman"/>
                <w:color w:val="000000" w:themeColor="text1"/>
                <w:sz w:val="24"/>
                <w:szCs w:val="24"/>
                <w:lang w:val="kk-KZ"/>
              </w:rPr>
              <w:t>5</w:t>
            </w:r>
            <w:r w:rsidRPr="00196D12">
              <w:rPr>
                <w:rFonts w:ascii="Times New Roman" w:hAnsi="Times New Roman" w:cs="Times New Roman"/>
                <w:color w:val="000000" w:themeColor="text1"/>
                <w:sz w:val="24"/>
                <w:szCs w:val="24"/>
              </w:rPr>
              <w:t>-</w:t>
            </w:r>
            <w:r w:rsidRPr="00196D12">
              <w:rPr>
                <w:rFonts w:ascii="Times New Roman" w:hAnsi="Times New Roman" w:cs="Times New Roman"/>
                <w:color w:val="000000" w:themeColor="text1"/>
                <w:sz w:val="24"/>
                <w:szCs w:val="24"/>
                <w:lang w:val="kk-KZ"/>
              </w:rPr>
              <w:t>ші пр-дан кейін тәулік</w:t>
            </w:r>
            <w:r w:rsidRPr="00196D12">
              <w:rPr>
                <w:rFonts w:ascii="Times New Roman" w:hAnsi="Times New Roman" w:cs="Times New Roman"/>
                <w:color w:val="000000" w:themeColor="text1"/>
                <w:sz w:val="24"/>
                <w:szCs w:val="24"/>
              </w:rPr>
              <w:t xml:space="preserve"> </w:t>
            </w:r>
          </w:p>
        </w:tc>
        <w:tc>
          <w:tcPr>
            <w:tcW w:w="1559" w:type="dxa"/>
          </w:tcPr>
          <w:p w:rsidR="00265B78" w:rsidRPr="00196D12" w:rsidRDefault="00265B78" w:rsidP="00C83CC8">
            <w:pPr>
              <w:spacing w:after="0" w:line="240" w:lineRule="auto"/>
              <w:jc w:val="both"/>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lang w:val="kk-KZ"/>
              </w:rPr>
              <w:t>10</w:t>
            </w:r>
            <w:r w:rsidRPr="00196D12">
              <w:rPr>
                <w:rFonts w:ascii="Times New Roman" w:hAnsi="Times New Roman" w:cs="Times New Roman"/>
                <w:color w:val="000000" w:themeColor="text1"/>
                <w:sz w:val="24"/>
                <w:szCs w:val="24"/>
              </w:rPr>
              <w:t>-</w:t>
            </w:r>
            <w:r w:rsidRPr="00196D12">
              <w:rPr>
                <w:rFonts w:ascii="Times New Roman" w:hAnsi="Times New Roman" w:cs="Times New Roman"/>
                <w:color w:val="000000" w:themeColor="text1"/>
                <w:sz w:val="24"/>
                <w:szCs w:val="24"/>
                <w:lang w:val="kk-KZ"/>
              </w:rPr>
              <w:t>ші пр-дан кейін тәулік</w:t>
            </w:r>
            <w:r w:rsidRPr="00196D12">
              <w:rPr>
                <w:rFonts w:ascii="Times New Roman" w:hAnsi="Times New Roman" w:cs="Times New Roman"/>
                <w:color w:val="000000" w:themeColor="text1"/>
                <w:sz w:val="24"/>
                <w:szCs w:val="24"/>
              </w:rPr>
              <w:t xml:space="preserve"> </w:t>
            </w:r>
          </w:p>
        </w:tc>
      </w:tr>
      <w:tr w:rsidR="00265B78" w:rsidRPr="00196D12" w:rsidTr="00C83CC8">
        <w:trPr>
          <w:trHeight w:val="134"/>
        </w:trPr>
        <w:tc>
          <w:tcPr>
            <w:tcW w:w="2660" w:type="dxa"/>
            <w:vMerge w:val="restart"/>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rPr>
              <w:t xml:space="preserve"> Шульте</w:t>
            </w:r>
            <w:r w:rsidRPr="00196D12">
              <w:rPr>
                <w:rFonts w:ascii="Times New Roman" w:hAnsi="Times New Roman" w:cs="Times New Roman"/>
                <w:color w:val="000000" w:themeColor="text1"/>
                <w:sz w:val="24"/>
                <w:szCs w:val="24"/>
                <w:lang w:val="kk-KZ"/>
              </w:rPr>
              <w:t xml:space="preserve"> сынамасының мәні (сек.)</w:t>
            </w:r>
          </w:p>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28,3±1,4</w:t>
            </w:r>
          </w:p>
        </w:tc>
        <w:tc>
          <w:tcPr>
            <w:tcW w:w="708" w:type="dxa"/>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1</w:t>
            </w:r>
          </w:p>
        </w:tc>
        <w:tc>
          <w:tcPr>
            <w:tcW w:w="1418" w:type="dxa"/>
            <w:vMerge w:val="restart"/>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40,5±2,00</w:t>
            </w:r>
            <w:r w:rsidRPr="00196D12">
              <w:rPr>
                <w:rFonts w:ascii="Times New Roman" w:hAnsi="Times New Roman" w:cs="Times New Roman"/>
                <w:color w:val="000000" w:themeColor="text1"/>
                <w:sz w:val="24"/>
                <w:szCs w:val="24"/>
              </w:rPr>
              <w:t>*</w:t>
            </w:r>
          </w:p>
        </w:tc>
        <w:tc>
          <w:tcPr>
            <w:tcW w:w="1417" w:type="dxa"/>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36,5±1,00</w:t>
            </w:r>
            <w:r w:rsidRPr="00196D12">
              <w:rPr>
                <w:rFonts w:ascii="Times New Roman" w:hAnsi="Times New Roman" w:cs="Times New Roman"/>
                <w:color w:val="000000" w:themeColor="text1"/>
                <w:sz w:val="24"/>
                <w:szCs w:val="24"/>
              </w:rPr>
              <w:t>*</w:t>
            </w:r>
          </w:p>
        </w:tc>
        <w:tc>
          <w:tcPr>
            <w:tcW w:w="1560" w:type="dxa"/>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35,2±1,76</w:t>
            </w:r>
            <w:r w:rsidRPr="00196D12">
              <w:rPr>
                <w:rFonts w:ascii="Times New Roman" w:hAnsi="Times New Roman" w:cs="Times New Roman"/>
                <w:color w:val="000000" w:themeColor="text1"/>
                <w:sz w:val="24"/>
                <w:szCs w:val="24"/>
                <w:vertAlign w:val="superscript"/>
                <w:lang w:val="kk-KZ"/>
              </w:rPr>
              <w:t>#</w:t>
            </w:r>
          </w:p>
        </w:tc>
        <w:tc>
          <w:tcPr>
            <w:tcW w:w="1559" w:type="dxa"/>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28,8±1,39</w:t>
            </w:r>
            <w:r w:rsidRPr="00196D12">
              <w:rPr>
                <w:rFonts w:ascii="Times New Roman" w:hAnsi="Times New Roman" w:cs="Times New Roman"/>
                <w:color w:val="000000" w:themeColor="text1"/>
                <w:sz w:val="24"/>
                <w:szCs w:val="24"/>
                <w:vertAlign w:val="superscript"/>
                <w:lang w:val="kk-KZ"/>
              </w:rPr>
              <w:t>#</w:t>
            </w:r>
          </w:p>
        </w:tc>
      </w:tr>
      <w:tr w:rsidR="00265B78" w:rsidRPr="00196D12" w:rsidTr="00C83CC8">
        <w:trPr>
          <w:trHeight w:val="134"/>
        </w:trPr>
        <w:tc>
          <w:tcPr>
            <w:tcW w:w="2660" w:type="dxa"/>
            <w:vMerge/>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p>
        </w:tc>
        <w:tc>
          <w:tcPr>
            <w:tcW w:w="708" w:type="dxa"/>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1-а</w:t>
            </w:r>
          </w:p>
        </w:tc>
        <w:tc>
          <w:tcPr>
            <w:tcW w:w="1418" w:type="dxa"/>
            <w:vMerge/>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p>
        </w:tc>
        <w:tc>
          <w:tcPr>
            <w:tcW w:w="1417" w:type="dxa"/>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31,5±1,00</w:t>
            </w:r>
            <w:r w:rsidRPr="00196D12">
              <w:rPr>
                <w:rFonts w:ascii="Times New Roman" w:hAnsi="Times New Roman" w:cs="Times New Roman"/>
                <w:color w:val="000000" w:themeColor="text1"/>
                <w:sz w:val="24"/>
                <w:szCs w:val="24"/>
              </w:rPr>
              <w:t>*</w:t>
            </w:r>
          </w:p>
        </w:tc>
        <w:tc>
          <w:tcPr>
            <w:tcW w:w="1560" w:type="dxa"/>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28,3±1,4</w:t>
            </w:r>
          </w:p>
        </w:tc>
        <w:tc>
          <w:tcPr>
            <w:tcW w:w="1559" w:type="dxa"/>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28,0±1,39</w:t>
            </w:r>
          </w:p>
        </w:tc>
      </w:tr>
      <w:tr w:rsidR="00265B78" w:rsidRPr="00196D12" w:rsidTr="00C83CC8">
        <w:trPr>
          <w:trHeight w:val="144"/>
        </w:trPr>
        <w:tc>
          <w:tcPr>
            <w:tcW w:w="2660" w:type="dxa"/>
            <w:vMerge/>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p>
        </w:tc>
        <w:tc>
          <w:tcPr>
            <w:tcW w:w="708" w:type="dxa"/>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2</w:t>
            </w:r>
          </w:p>
        </w:tc>
        <w:tc>
          <w:tcPr>
            <w:tcW w:w="1418" w:type="dxa"/>
            <w:vMerge w:val="restart"/>
          </w:tcPr>
          <w:p w:rsidR="00265B78" w:rsidRPr="00196D12" w:rsidRDefault="00265B78" w:rsidP="00C83CC8">
            <w:pPr>
              <w:spacing w:after="0" w:line="240" w:lineRule="auto"/>
              <w:jc w:val="both"/>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lang w:val="kk-KZ"/>
              </w:rPr>
              <w:t>56,6±2,42</w:t>
            </w:r>
            <w:r w:rsidRPr="00196D12">
              <w:rPr>
                <w:rFonts w:ascii="Times New Roman" w:hAnsi="Times New Roman" w:cs="Times New Roman"/>
                <w:color w:val="000000" w:themeColor="text1"/>
                <w:sz w:val="24"/>
                <w:szCs w:val="24"/>
              </w:rPr>
              <w:t>*</w:t>
            </w:r>
          </w:p>
        </w:tc>
        <w:tc>
          <w:tcPr>
            <w:tcW w:w="1417" w:type="dxa"/>
          </w:tcPr>
          <w:p w:rsidR="00265B78" w:rsidRPr="00196D12" w:rsidRDefault="00265B78" w:rsidP="00C83CC8">
            <w:pPr>
              <w:spacing w:after="0" w:line="240" w:lineRule="auto"/>
              <w:jc w:val="both"/>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lang w:val="kk-KZ"/>
              </w:rPr>
              <w:t>52,6±2,42</w:t>
            </w:r>
            <w:r w:rsidRPr="00196D12">
              <w:rPr>
                <w:rFonts w:ascii="Times New Roman" w:hAnsi="Times New Roman" w:cs="Times New Roman"/>
                <w:color w:val="000000" w:themeColor="text1"/>
                <w:sz w:val="24"/>
                <w:szCs w:val="24"/>
              </w:rPr>
              <w:t>*</w:t>
            </w:r>
          </w:p>
        </w:tc>
        <w:tc>
          <w:tcPr>
            <w:tcW w:w="1560" w:type="dxa"/>
          </w:tcPr>
          <w:p w:rsidR="00265B78" w:rsidRPr="00196D12" w:rsidRDefault="00265B78" w:rsidP="00C83CC8">
            <w:pPr>
              <w:spacing w:after="0" w:line="240" w:lineRule="auto"/>
              <w:jc w:val="both"/>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lang w:val="kk-KZ"/>
              </w:rPr>
              <w:t>49,1±2,13</w:t>
            </w:r>
            <w:r w:rsidRPr="00196D12">
              <w:rPr>
                <w:rFonts w:ascii="Times New Roman" w:hAnsi="Times New Roman" w:cs="Times New Roman"/>
                <w:color w:val="000000" w:themeColor="text1"/>
                <w:sz w:val="24"/>
                <w:szCs w:val="24"/>
                <w:vertAlign w:val="superscript"/>
                <w:lang w:val="kk-KZ"/>
              </w:rPr>
              <w:t>#</w:t>
            </w:r>
          </w:p>
        </w:tc>
        <w:tc>
          <w:tcPr>
            <w:tcW w:w="1559" w:type="dxa"/>
          </w:tcPr>
          <w:p w:rsidR="00265B78" w:rsidRPr="00196D12" w:rsidRDefault="00265B78" w:rsidP="00C83CC8">
            <w:pPr>
              <w:spacing w:after="0" w:line="240" w:lineRule="auto"/>
              <w:jc w:val="both"/>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lang w:val="kk-KZ"/>
              </w:rPr>
              <w:t>31,8±1,87</w:t>
            </w:r>
            <w:r w:rsidRPr="00196D12">
              <w:rPr>
                <w:rFonts w:ascii="Times New Roman" w:hAnsi="Times New Roman" w:cs="Times New Roman"/>
                <w:color w:val="000000" w:themeColor="text1"/>
                <w:sz w:val="24"/>
                <w:szCs w:val="24"/>
                <w:vertAlign w:val="superscript"/>
                <w:lang w:val="kk-KZ"/>
              </w:rPr>
              <w:t>#</w:t>
            </w:r>
          </w:p>
        </w:tc>
      </w:tr>
      <w:tr w:rsidR="00265B78" w:rsidRPr="00196D12" w:rsidTr="00C83CC8">
        <w:trPr>
          <w:trHeight w:val="144"/>
        </w:trPr>
        <w:tc>
          <w:tcPr>
            <w:tcW w:w="2660" w:type="dxa"/>
            <w:vMerge/>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p>
        </w:tc>
        <w:tc>
          <w:tcPr>
            <w:tcW w:w="708" w:type="dxa"/>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2-а</w:t>
            </w:r>
          </w:p>
        </w:tc>
        <w:tc>
          <w:tcPr>
            <w:tcW w:w="1418" w:type="dxa"/>
            <w:vMerge/>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p>
        </w:tc>
        <w:tc>
          <w:tcPr>
            <w:tcW w:w="1417" w:type="dxa"/>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40,6±2,42</w:t>
            </w:r>
            <w:r w:rsidRPr="00196D12">
              <w:rPr>
                <w:rFonts w:ascii="Times New Roman" w:hAnsi="Times New Roman" w:cs="Times New Roman"/>
                <w:color w:val="000000" w:themeColor="text1"/>
                <w:sz w:val="24"/>
                <w:szCs w:val="24"/>
              </w:rPr>
              <w:t>*</w:t>
            </w:r>
          </w:p>
        </w:tc>
        <w:tc>
          <w:tcPr>
            <w:tcW w:w="1560" w:type="dxa"/>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28,6,±1,87</w:t>
            </w:r>
            <w:r w:rsidRPr="00196D12">
              <w:rPr>
                <w:rFonts w:ascii="Times New Roman" w:hAnsi="Times New Roman" w:cs="Times New Roman"/>
                <w:color w:val="000000" w:themeColor="text1"/>
                <w:sz w:val="24"/>
                <w:szCs w:val="24"/>
                <w:vertAlign w:val="superscript"/>
                <w:lang w:val="kk-KZ"/>
              </w:rPr>
              <w:t>#</w:t>
            </w:r>
          </w:p>
        </w:tc>
        <w:tc>
          <w:tcPr>
            <w:tcW w:w="1559" w:type="dxa"/>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28,8±1,89</w:t>
            </w:r>
            <w:r w:rsidRPr="00196D12">
              <w:rPr>
                <w:rFonts w:ascii="Times New Roman" w:hAnsi="Times New Roman" w:cs="Times New Roman"/>
                <w:color w:val="000000" w:themeColor="text1"/>
                <w:sz w:val="24"/>
                <w:szCs w:val="24"/>
                <w:vertAlign w:val="superscript"/>
                <w:lang w:val="kk-KZ"/>
              </w:rPr>
              <w:t>#</w:t>
            </w:r>
          </w:p>
        </w:tc>
      </w:tr>
      <w:tr w:rsidR="00265B78" w:rsidRPr="00196D12" w:rsidTr="00C83CC8">
        <w:trPr>
          <w:trHeight w:val="172"/>
        </w:trPr>
        <w:tc>
          <w:tcPr>
            <w:tcW w:w="2660" w:type="dxa"/>
            <w:vMerge/>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p>
        </w:tc>
        <w:tc>
          <w:tcPr>
            <w:tcW w:w="708" w:type="dxa"/>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3</w:t>
            </w:r>
          </w:p>
        </w:tc>
        <w:tc>
          <w:tcPr>
            <w:tcW w:w="1418" w:type="dxa"/>
            <w:vMerge w:val="restart"/>
          </w:tcPr>
          <w:p w:rsidR="00265B78" w:rsidRPr="00196D12" w:rsidRDefault="00265B78" w:rsidP="00C83CC8">
            <w:pPr>
              <w:spacing w:after="0" w:line="240" w:lineRule="auto"/>
              <w:jc w:val="both"/>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lang w:val="kk-KZ"/>
              </w:rPr>
              <w:t>67,3±2,93</w:t>
            </w:r>
            <w:r w:rsidRPr="00196D12">
              <w:rPr>
                <w:rFonts w:ascii="Times New Roman" w:hAnsi="Times New Roman" w:cs="Times New Roman"/>
                <w:color w:val="000000" w:themeColor="text1"/>
                <w:sz w:val="24"/>
                <w:szCs w:val="24"/>
              </w:rPr>
              <w:t>*</w:t>
            </w:r>
          </w:p>
        </w:tc>
        <w:tc>
          <w:tcPr>
            <w:tcW w:w="1417" w:type="dxa"/>
          </w:tcPr>
          <w:p w:rsidR="00265B78" w:rsidRPr="00196D12" w:rsidRDefault="00265B78" w:rsidP="00C83CC8">
            <w:pPr>
              <w:spacing w:after="0" w:line="240" w:lineRule="auto"/>
              <w:jc w:val="both"/>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lang w:val="kk-KZ"/>
              </w:rPr>
              <w:t>60,3±2,93</w:t>
            </w:r>
            <w:r w:rsidRPr="00196D12">
              <w:rPr>
                <w:rFonts w:ascii="Times New Roman" w:hAnsi="Times New Roman" w:cs="Times New Roman"/>
                <w:color w:val="000000" w:themeColor="text1"/>
                <w:sz w:val="24"/>
                <w:szCs w:val="24"/>
              </w:rPr>
              <w:t>*</w:t>
            </w:r>
          </w:p>
        </w:tc>
        <w:tc>
          <w:tcPr>
            <w:tcW w:w="1560" w:type="dxa"/>
          </w:tcPr>
          <w:p w:rsidR="00265B78" w:rsidRPr="00196D12" w:rsidRDefault="00265B78" w:rsidP="00C83CC8">
            <w:pPr>
              <w:spacing w:after="0" w:line="240" w:lineRule="auto"/>
              <w:jc w:val="both"/>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lang w:val="kk-KZ"/>
              </w:rPr>
              <w:t>48,5±2,56</w:t>
            </w:r>
            <w:r w:rsidRPr="00196D12">
              <w:rPr>
                <w:rFonts w:ascii="Times New Roman" w:hAnsi="Times New Roman" w:cs="Times New Roman"/>
                <w:color w:val="000000" w:themeColor="text1"/>
                <w:sz w:val="24"/>
                <w:szCs w:val="24"/>
                <w:vertAlign w:val="superscript"/>
                <w:lang w:val="kk-KZ"/>
              </w:rPr>
              <w:t>#</w:t>
            </w:r>
          </w:p>
        </w:tc>
        <w:tc>
          <w:tcPr>
            <w:tcW w:w="1559" w:type="dxa"/>
          </w:tcPr>
          <w:p w:rsidR="00265B78" w:rsidRPr="00196D12" w:rsidRDefault="00265B78" w:rsidP="00C83CC8">
            <w:pPr>
              <w:spacing w:after="0" w:line="240" w:lineRule="auto"/>
              <w:jc w:val="both"/>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lang w:val="kk-KZ"/>
              </w:rPr>
              <w:t>29,8±1,89</w:t>
            </w:r>
            <w:r w:rsidRPr="00196D12">
              <w:rPr>
                <w:rFonts w:ascii="Times New Roman" w:hAnsi="Times New Roman" w:cs="Times New Roman"/>
                <w:color w:val="000000" w:themeColor="text1"/>
                <w:sz w:val="24"/>
                <w:szCs w:val="24"/>
                <w:vertAlign w:val="superscript"/>
                <w:lang w:val="kk-KZ"/>
              </w:rPr>
              <w:t>#</w:t>
            </w:r>
          </w:p>
        </w:tc>
      </w:tr>
      <w:tr w:rsidR="00265B78" w:rsidRPr="00196D12" w:rsidTr="00C83CC8">
        <w:trPr>
          <w:trHeight w:val="172"/>
        </w:trPr>
        <w:tc>
          <w:tcPr>
            <w:tcW w:w="2660" w:type="dxa"/>
            <w:vMerge/>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p>
        </w:tc>
        <w:tc>
          <w:tcPr>
            <w:tcW w:w="708" w:type="dxa"/>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3-а</w:t>
            </w:r>
          </w:p>
        </w:tc>
        <w:tc>
          <w:tcPr>
            <w:tcW w:w="1418" w:type="dxa"/>
            <w:vMerge/>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p>
        </w:tc>
        <w:tc>
          <w:tcPr>
            <w:tcW w:w="1417" w:type="dxa"/>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44,5±2,56</w:t>
            </w:r>
            <w:r w:rsidRPr="00196D12">
              <w:rPr>
                <w:rFonts w:ascii="Times New Roman" w:hAnsi="Times New Roman" w:cs="Times New Roman"/>
                <w:color w:val="000000" w:themeColor="text1"/>
                <w:sz w:val="24"/>
                <w:szCs w:val="24"/>
                <w:vertAlign w:val="superscript"/>
                <w:lang w:val="kk-KZ"/>
              </w:rPr>
              <w:t>#</w:t>
            </w:r>
          </w:p>
        </w:tc>
        <w:tc>
          <w:tcPr>
            <w:tcW w:w="1560" w:type="dxa"/>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30,8±1,89</w:t>
            </w:r>
          </w:p>
        </w:tc>
        <w:tc>
          <w:tcPr>
            <w:tcW w:w="1559" w:type="dxa"/>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28,01±1,89</w:t>
            </w:r>
            <w:r w:rsidRPr="00196D12">
              <w:rPr>
                <w:rFonts w:ascii="Times New Roman" w:hAnsi="Times New Roman" w:cs="Times New Roman"/>
                <w:color w:val="000000" w:themeColor="text1"/>
                <w:sz w:val="24"/>
                <w:szCs w:val="24"/>
                <w:vertAlign w:val="superscript"/>
                <w:lang w:val="kk-KZ"/>
              </w:rPr>
              <w:t>#</w:t>
            </w:r>
          </w:p>
        </w:tc>
      </w:tr>
      <w:tr w:rsidR="00265B78" w:rsidRPr="00196D12" w:rsidTr="00C83CC8">
        <w:trPr>
          <w:trHeight w:val="96"/>
        </w:trPr>
        <w:tc>
          <w:tcPr>
            <w:tcW w:w="2660" w:type="dxa"/>
            <w:vMerge/>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p>
        </w:tc>
        <w:tc>
          <w:tcPr>
            <w:tcW w:w="708" w:type="dxa"/>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4</w:t>
            </w:r>
          </w:p>
        </w:tc>
        <w:tc>
          <w:tcPr>
            <w:tcW w:w="1418" w:type="dxa"/>
            <w:vMerge w:val="restart"/>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rPr>
              <w:t xml:space="preserve">54,8 + </w:t>
            </w:r>
            <w:r w:rsidRPr="00196D12">
              <w:rPr>
                <w:rFonts w:ascii="Times New Roman" w:hAnsi="Times New Roman" w:cs="Times New Roman"/>
                <w:color w:val="000000" w:themeColor="text1"/>
                <w:sz w:val="24"/>
                <w:szCs w:val="24"/>
                <w:lang w:val="kk-KZ"/>
              </w:rPr>
              <w:t>2</w:t>
            </w:r>
            <w:r w:rsidRPr="00196D12">
              <w:rPr>
                <w:rFonts w:ascii="Times New Roman" w:hAnsi="Times New Roman" w:cs="Times New Roman"/>
                <w:color w:val="000000" w:themeColor="text1"/>
                <w:sz w:val="24"/>
                <w:szCs w:val="24"/>
              </w:rPr>
              <w:t>,</w:t>
            </w:r>
            <w:r w:rsidRPr="00196D12">
              <w:rPr>
                <w:rFonts w:ascii="Times New Roman" w:hAnsi="Times New Roman" w:cs="Times New Roman"/>
                <w:color w:val="000000" w:themeColor="text1"/>
                <w:sz w:val="24"/>
                <w:szCs w:val="24"/>
                <w:lang w:val="kk-KZ"/>
              </w:rPr>
              <w:t>7</w:t>
            </w:r>
            <w:r w:rsidRPr="00196D12">
              <w:rPr>
                <w:rFonts w:ascii="Times New Roman" w:hAnsi="Times New Roman" w:cs="Times New Roman"/>
                <w:color w:val="000000" w:themeColor="text1"/>
                <w:sz w:val="24"/>
                <w:szCs w:val="24"/>
              </w:rPr>
              <w:t>*</w:t>
            </w:r>
          </w:p>
        </w:tc>
        <w:tc>
          <w:tcPr>
            <w:tcW w:w="1417" w:type="dxa"/>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rPr>
              <w:t>5</w:t>
            </w:r>
            <w:r w:rsidRPr="00196D12">
              <w:rPr>
                <w:rFonts w:ascii="Times New Roman" w:hAnsi="Times New Roman" w:cs="Times New Roman"/>
                <w:color w:val="000000" w:themeColor="text1"/>
                <w:sz w:val="24"/>
                <w:szCs w:val="24"/>
                <w:lang w:val="kk-KZ"/>
              </w:rPr>
              <w:t>1,1</w:t>
            </w:r>
            <w:r w:rsidRPr="00196D12">
              <w:rPr>
                <w:rFonts w:ascii="Times New Roman" w:hAnsi="Times New Roman" w:cs="Times New Roman"/>
                <w:color w:val="000000" w:themeColor="text1"/>
                <w:sz w:val="24"/>
                <w:szCs w:val="24"/>
              </w:rPr>
              <w:t xml:space="preserve"> + </w:t>
            </w:r>
            <w:r w:rsidRPr="00196D12">
              <w:rPr>
                <w:rFonts w:ascii="Times New Roman" w:hAnsi="Times New Roman" w:cs="Times New Roman"/>
                <w:color w:val="000000" w:themeColor="text1"/>
                <w:sz w:val="24"/>
                <w:szCs w:val="24"/>
                <w:lang w:val="kk-KZ"/>
              </w:rPr>
              <w:t>2</w:t>
            </w:r>
            <w:r w:rsidRPr="00196D12">
              <w:rPr>
                <w:rFonts w:ascii="Times New Roman" w:hAnsi="Times New Roman" w:cs="Times New Roman"/>
                <w:color w:val="000000" w:themeColor="text1"/>
                <w:sz w:val="24"/>
                <w:szCs w:val="24"/>
              </w:rPr>
              <w:t>,8*</w:t>
            </w:r>
          </w:p>
        </w:tc>
        <w:tc>
          <w:tcPr>
            <w:tcW w:w="1560" w:type="dxa"/>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4</w:t>
            </w:r>
            <w:r w:rsidRPr="00196D12">
              <w:rPr>
                <w:rFonts w:ascii="Times New Roman" w:hAnsi="Times New Roman" w:cs="Times New Roman"/>
                <w:color w:val="000000" w:themeColor="text1"/>
                <w:sz w:val="24"/>
                <w:szCs w:val="24"/>
              </w:rPr>
              <w:t>7,</w:t>
            </w:r>
            <w:r w:rsidRPr="00196D12">
              <w:rPr>
                <w:rFonts w:ascii="Times New Roman" w:hAnsi="Times New Roman" w:cs="Times New Roman"/>
                <w:color w:val="000000" w:themeColor="text1"/>
                <w:sz w:val="24"/>
                <w:szCs w:val="24"/>
                <w:lang w:val="kk-KZ"/>
              </w:rPr>
              <w:t>6</w:t>
            </w:r>
            <w:r w:rsidRPr="00196D12">
              <w:rPr>
                <w:rFonts w:ascii="Times New Roman" w:hAnsi="Times New Roman" w:cs="Times New Roman"/>
                <w:color w:val="000000" w:themeColor="text1"/>
                <w:sz w:val="24"/>
                <w:szCs w:val="24"/>
              </w:rPr>
              <w:t>±</w:t>
            </w:r>
            <w:r w:rsidRPr="00196D12">
              <w:rPr>
                <w:rFonts w:ascii="Times New Roman" w:hAnsi="Times New Roman" w:cs="Times New Roman"/>
                <w:color w:val="000000" w:themeColor="text1"/>
                <w:sz w:val="24"/>
                <w:szCs w:val="24"/>
                <w:lang w:val="kk-KZ"/>
              </w:rPr>
              <w:t>2,3</w:t>
            </w:r>
            <w:r w:rsidRPr="00196D12">
              <w:rPr>
                <w:rFonts w:ascii="Times New Roman" w:hAnsi="Times New Roman" w:cs="Times New Roman"/>
                <w:color w:val="000000" w:themeColor="text1"/>
                <w:sz w:val="24"/>
                <w:szCs w:val="24"/>
              </w:rPr>
              <w:t>2</w:t>
            </w:r>
            <w:r w:rsidRPr="00196D12">
              <w:rPr>
                <w:rFonts w:ascii="Times New Roman" w:hAnsi="Times New Roman" w:cs="Times New Roman"/>
                <w:color w:val="000000" w:themeColor="text1"/>
                <w:sz w:val="24"/>
                <w:szCs w:val="24"/>
                <w:vertAlign w:val="superscript"/>
                <w:lang w:val="kk-KZ"/>
              </w:rPr>
              <w:t>#</w:t>
            </w:r>
          </w:p>
        </w:tc>
        <w:tc>
          <w:tcPr>
            <w:tcW w:w="1559" w:type="dxa"/>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32,4</w:t>
            </w:r>
            <w:r w:rsidRPr="00196D12">
              <w:rPr>
                <w:rFonts w:ascii="Times New Roman" w:hAnsi="Times New Roman" w:cs="Times New Roman"/>
                <w:color w:val="000000" w:themeColor="text1"/>
                <w:sz w:val="24"/>
                <w:szCs w:val="24"/>
              </w:rPr>
              <w:t xml:space="preserve"> ±2,8</w:t>
            </w:r>
            <w:r w:rsidRPr="00196D12">
              <w:rPr>
                <w:rFonts w:ascii="Times New Roman" w:hAnsi="Times New Roman" w:cs="Times New Roman"/>
                <w:color w:val="000000" w:themeColor="text1"/>
                <w:sz w:val="24"/>
                <w:szCs w:val="24"/>
                <w:vertAlign w:val="superscript"/>
                <w:lang w:val="kk-KZ"/>
              </w:rPr>
              <w:t>#</w:t>
            </w:r>
          </w:p>
        </w:tc>
      </w:tr>
      <w:tr w:rsidR="00265B78" w:rsidRPr="00196D12" w:rsidTr="00C83CC8">
        <w:trPr>
          <w:trHeight w:val="96"/>
        </w:trPr>
        <w:tc>
          <w:tcPr>
            <w:tcW w:w="2660" w:type="dxa"/>
            <w:vMerge/>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p>
        </w:tc>
        <w:tc>
          <w:tcPr>
            <w:tcW w:w="708" w:type="dxa"/>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4-а</w:t>
            </w:r>
          </w:p>
        </w:tc>
        <w:tc>
          <w:tcPr>
            <w:tcW w:w="1418" w:type="dxa"/>
            <w:vMerge/>
          </w:tcPr>
          <w:p w:rsidR="00265B78" w:rsidRPr="00196D12" w:rsidRDefault="00265B78" w:rsidP="00C83CC8">
            <w:pPr>
              <w:spacing w:after="0" w:line="240" w:lineRule="auto"/>
              <w:jc w:val="both"/>
              <w:rPr>
                <w:rFonts w:ascii="Times New Roman" w:hAnsi="Times New Roman" w:cs="Times New Roman"/>
                <w:color w:val="000000" w:themeColor="text1"/>
                <w:sz w:val="24"/>
                <w:szCs w:val="24"/>
              </w:rPr>
            </w:pPr>
          </w:p>
        </w:tc>
        <w:tc>
          <w:tcPr>
            <w:tcW w:w="1417" w:type="dxa"/>
          </w:tcPr>
          <w:p w:rsidR="00265B78" w:rsidRPr="00196D12" w:rsidRDefault="00265B78" w:rsidP="00C83CC8">
            <w:pPr>
              <w:spacing w:after="0" w:line="240" w:lineRule="auto"/>
              <w:jc w:val="both"/>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lang w:val="kk-KZ"/>
              </w:rPr>
              <w:t>44,8±1,89</w:t>
            </w:r>
          </w:p>
        </w:tc>
        <w:tc>
          <w:tcPr>
            <w:tcW w:w="1560" w:type="dxa"/>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29,6±1,87</w:t>
            </w:r>
            <w:r w:rsidRPr="00196D12">
              <w:rPr>
                <w:rFonts w:ascii="Times New Roman" w:hAnsi="Times New Roman" w:cs="Times New Roman"/>
                <w:color w:val="000000" w:themeColor="text1"/>
                <w:sz w:val="24"/>
                <w:szCs w:val="24"/>
                <w:vertAlign w:val="superscript"/>
                <w:lang w:val="kk-KZ"/>
              </w:rPr>
              <w:t>#</w:t>
            </w:r>
          </w:p>
        </w:tc>
        <w:tc>
          <w:tcPr>
            <w:tcW w:w="1559" w:type="dxa"/>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28,3</w:t>
            </w:r>
            <w:r w:rsidRPr="00196D12">
              <w:rPr>
                <w:rFonts w:ascii="Times New Roman" w:hAnsi="Times New Roman" w:cs="Times New Roman"/>
                <w:color w:val="000000" w:themeColor="text1"/>
                <w:sz w:val="24"/>
                <w:szCs w:val="24"/>
              </w:rPr>
              <w:t>±</w:t>
            </w:r>
            <w:r w:rsidRPr="00196D12">
              <w:rPr>
                <w:rFonts w:ascii="Times New Roman" w:hAnsi="Times New Roman" w:cs="Times New Roman"/>
                <w:color w:val="000000" w:themeColor="text1"/>
                <w:sz w:val="24"/>
                <w:szCs w:val="24"/>
                <w:lang w:val="kk-KZ"/>
              </w:rPr>
              <w:t>1,41</w:t>
            </w:r>
          </w:p>
        </w:tc>
      </w:tr>
    </w:tbl>
    <w:p w:rsidR="00265B78" w:rsidRPr="00196D12" w:rsidRDefault="00265B78" w:rsidP="00265B78">
      <w:pPr>
        <w:spacing w:after="0" w:line="240" w:lineRule="auto"/>
        <w:ind w:firstLine="567"/>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Ескертулер: БТ - бақылау тобы, 1 - төзімді дәрежелі, 2 - сезімтал дәрежелі, 3 - өте сезімтал дәрежелі, 4 - жалпы топтың  көрсеткіші, * - бақылау тобымен салыстырғанда топтарда айтарлықтай айырмашылықтар, маңыздылық деңгейінде, Р&lt;0,05, # - маңыздылық деңгейінде &lt;0,05, ПКС емдеуге дейінгі топпен салыстырғанда топтардағы елеулі айырмашылықтар.</w:t>
      </w:r>
    </w:p>
    <w:p w:rsidR="00265B78" w:rsidRPr="00196D12" w:rsidRDefault="00265B78" w:rsidP="00265B78">
      <w:pPr>
        <w:spacing w:after="0" w:line="240" w:lineRule="auto"/>
        <w:ind w:firstLine="567"/>
        <w:jc w:val="both"/>
        <w:rPr>
          <w:rFonts w:ascii="Times New Roman" w:hAnsi="Times New Roman" w:cs="Times New Roman"/>
          <w:color w:val="000000" w:themeColor="text1"/>
          <w:sz w:val="28"/>
          <w:szCs w:val="28"/>
          <w:lang w:val="kk-KZ"/>
        </w:rPr>
      </w:pPr>
    </w:p>
    <w:p w:rsidR="00265B78" w:rsidRPr="00196D12" w:rsidRDefault="00265B78" w:rsidP="00265B78">
      <w:pPr>
        <w:spacing w:before="100" w:beforeAutospacing="1" w:after="100" w:afterAutospacing="1" w:line="240" w:lineRule="auto"/>
        <w:jc w:val="both"/>
        <w:outlineLvl w:val="2"/>
        <w:rPr>
          <w:rFonts w:ascii="Times New Roman" w:eastAsia="Times New Roman" w:hAnsi="Times New Roman" w:cs="Times New Roman"/>
          <w:bCs/>
          <w:color w:val="000000" w:themeColor="text1"/>
          <w:sz w:val="24"/>
          <w:szCs w:val="24"/>
          <w:lang w:val="kk-KZ" w:eastAsia="ru-RU"/>
        </w:rPr>
      </w:pPr>
      <w:r w:rsidRPr="00196D12">
        <w:rPr>
          <w:rFonts w:ascii="Times New Roman" w:eastAsia="Times New Roman" w:hAnsi="Times New Roman" w:cs="Times New Roman"/>
          <w:b/>
          <w:bCs/>
          <w:noProof/>
          <w:color w:val="000000" w:themeColor="text1"/>
          <w:sz w:val="27"/>
          <w:szCs w:val="27"/>
          <w:lang w:eastAsia="ru-RU"/>
        </w:rPr>
        <w:lastRenderedPageBreak/>
        <w:drawing>
          <wp:inline distT="0" distB="0" distL="0" distR="0">
            <wp:extent cx="5858539" cy="3306725"/>
            <wp:effectExtent l="0" t="0" r="0" b="0"/>
            <wp:docPr id="28" name="Диаграмма 47"/>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r w:rsidRPr="00196D12">
        <w:rPr>
          <w:rFonts w:ascii="Times New Roman" w:eastAsia="Times New Roman" w:hAnsi="Times New Roman" w:cs="Times New Roman"/>
          <w:b/>
          <w:bCs/>
          <w:noProof/>
          <w:color w:val="000000" w:themeColor="text1"/>
          <w:sz w:val="27"/>
          <w:szCs w:val="27"/>
          <w:lang w:val="kk-KZ" w:eastAsia="ru-RU"/>
        </w:rPr>
        <w:t xml:space="preserve"> </w:t>
      </w:r>
    </w:p>
    <w:p w:rsidR="00265B78" w:rsidRPr="00196D12" w:rsidRDefault="00265B78" w:rsidP="00265B78">
      <w:pPr>
        <w:spacing w:before="100" w:beforeAutospacing="1" w:after="100" w:afterAutospacing="1" w:line="240" w:lineRule="auto"/>
        <w:ind w:firstLine="567"/>
        <w:outlineLvl w:val="2"/>
        <w:rPr>
          <w:rFonts w:ascii="Times New Roman" w:eastAsia="Times New Roman" w:hAnsi="Times New Roman" w:cs="Times New Roman"/>
          <w:bCs/>
          <w:color w:val="000000" w:themeColor="text1"/>
          <w:sz w:val="24"/>
          <w:szCs w:val="24"/>
          <w:lang w:val="kk-KZ" w:eastAsia="ru-RU"/>
        </w:rPr>
      </w:pPr>
      <w:r w:rsidRPr="00196D12">
        <w:rPr>
          <w:rFonts w:ascii="Times New Roman" w:eastAsia="Times New Roman" w:hAnsi="Times New Roman" w:cs="Times New Roman"/>
          <w:bCs/>
          <w:color w:val="000000" w:themeColor="text1"/>
          <w:sz w:val="24"/>
          <w:szCs w:val="24"/>
          <w:lang w:val="kk-KZ" w:eastAsia="ru-RU"/>
        </w:rPr>
        <w:t>Ескерту: Бт - бақылау тобы, Жт - жалпы топ, Тд - төзімді дәрежелі, Сд - сезімтал дәрежелі, Өсд - өте  сезімтал дәрежелі.</w:t>
      </w:r>
    </w:p>
    <w:p w:rsidR="00265B78" w:rsidRPr="00196D12" w:rsidRDefault="00265B78" w:rsidP="00265B78">
      <w:pPr>
        <w:spacing w:before="100" w:beforeAutospacing="1" w:after="100" w:afterAutospacing="1" w:line="240" w:lineRule="auto"/>
        <w:ind w:firstLine="567"/>
        <w:outlineLvl w:val="2"/>
        <w:rPr>
          <w:rFonts w:ascii="Times New Roman" w:eastAsia="Times New Roman" w:hAnsi="Times New Roman" w:cs="Times New Roman"/>
          <w:bCs/>
          <w:color w:val="000000" w:themeColor="text1"/>
          <w:sz w:val="28"/>
          <w:szCs w:val="28"/>
          <w:lang w:val="kk-KZ" w:eastAsia="ru-RU"/>
        </w:rPr>
      </w:pPr>
      <w:r w:rsidRPr="00196D12">
        <w:rPr>
          <w:rFonts w:ascii="Times New Roman" w:eastAsia="Times New Roman" w:hAnsi="Times New Roman" w:cs="Times New Roman"/>
          <w:bCs/>
          <w:color w:val="000000" w:themeColor="text1"/>
          <w:sz w:val="28"/>
          <w:szCs w:val="28"/>
          <w:lang w:val="kk-KZ" w:eastAsia="ru-RU"/>
        </w:rPr>
        <w:t>Сурет 13 .Шульте сынамасының ПКС-ды пациенттердің сезімталдық дәрежесіне байланысты жағдайы</w:t>
      </w:r>
    </w:p>
    <w:p w:rsidR="00265B78" w:rsidRPr="00196D12" w:rsidRDefault="00265B78" w:rsidP="00265B78">
      <w:pPr>
        <w:spacing w:after="0" w:line="240" w:lineRule="auto"/>
        <w:ind w:firstLine="709"/>
        <w:jc w:val="both"/>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Медициналық сүліктермен ПКС төзімді дәрежелі сырқаттарды дәстүрлі  гирудотерапиямен емдегенде, Шульте сынамасының мәндері</w:t>
      </w:r>
      <w:r w:rsidRPr="00196D12">
        <w:rPr>
          <w:rFonts w:ascii="Times New Roman" w:hAnsi="Times New Roman" w:cs="Times New Roman"/>
          <w:color w:val="000000" w:themeColor="text1"/>
          <w:lang w:val="kk-KZ"/>
        </w:rPr>
        <w:t xml:space="preserve"> </w:t>
      </w:r>
      <w:r w:rsidRPr="00196D12">
        <w:rPr>
          <w:rFonts w:ascii="Times New Roman" w:hAnsi="Times New Roman" w:cs="Times New Roman"/>
          <w:color w:val="000000" w:themeColor="text1"/>
          <w:sz w:val="28"/>
          <w:szCs w:val="28"/>
          <w:lang w:val="kk-KZ"/>
        </w:rPr>
        <w:t xml:space="preserve">гирудотерапияның 2-ші, 5-ші және 10-шы процедураларынан кейін 40,5±2,00 секундтан 36,5±1,00; 35,2±1,76 және 27,8±1,39 секундтқа дейін кысқарады, яғни емге дейінгі көрсеткіштен 10,0% -ға, 14,0% -ға және 29% -ға төмендеп дені сау кісілердің мәндеріне теңеле түседі. Осындай өзгерістер пациенттерді құнарланған медициналық сүліктермен емдегенде Шульте сынамасының мәндері едәуір жағдайда азайады, төмендеу көрсеткіштері сәйкес мәндерімен  2-ші және 5-ші емдік  процедураларынан кейін пациенттердегі фондық мәнінен  23,3% және 30,1% төмендейді, дәстүрлі әдіспен салыстырғанда төмендеу 13,7% және 19,7% құрайды, ал 5-ші процедурадан кейін бақылау тұлғаларының деңгейге жетеді (кесте - 10, сурет -13).  </w:t>
      </w:r>
    </w:p>
    <w:p w:rsidR="00265B78" w:rsidRPr="00196D12" w:rsidRDefault="00265B78" w:rsidP="00265B78">
      <w:pPr>
        <w:spacing w:after="0" w:line="240" w:lineRule="auto"/>
        <w:jc w:val="both"/>
        <w:rPr>
          <w:rFonts w:ascii="Times New Roman" w:eastAsia="Times New Roman" w:hAnsi="Times New Roman" w:cs="Times New Roman"/>
          <w:color w:val="000000" w:themeColor="text1"/>
          <w:sz w:val="24"/>
          <w:szCs w:val="24"/>
          <w:lang w:val="kk-KZ" w:eastAsia="ru-RU"/>
        </w:rPr>
      </w:pPr>
    </w:p>
    <w:p w:rsidR="00265B78" w:rsidRPr="00196D12" w:rsidRDefault="00265B78" w:rsidP="00265B78">
      <w:pPr>
        <w:jc w:val="both"/>
        <w:rPr>
          <w:rFonts w:ascii="Times New Roman" w:hAnsi="Times New Roman" w:cs="Times New Roman"/>
          <w:color w:val="000000" w:themeColor="text1"/>
          <w:sz w:val="28"/>
          <w:szCs w:val="28"/>
          <w:lang w:val="kk-KZ"/>
        </w:rPr>
      </w:pPr>
      <w:r w:rsidRPr="00196D12">
        <w:rPr>
          <w:rFonts w:ascii="Times New Roman" w:hAnsi="Times New Roman" w:cs="Times New Roman"/>
          <w:noProof/>
          <w:color w:val="000000" w:themeColor="text1"/>
          <w:lang w:eastAsia="ru-RU"/>
        </w:rPr>
        <w:lastRenderedPageBreak/>
        <w:drawing>
          <wp:inline distT="0" distB="0" distL="0" distR="0">
            <wp:extent cx="5924550" cy="2905125"/>
            <wp:effectExtent l="0" t="0" r="0" b="0"/>
            <wp:docPr id="65" name="Диаграмма 48"/>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p>
    <w:p w:rsidR="00265B78" w:rsidRPr="00196D12" w:rsidRDefault="00265B78" w:rsidP="00265B78">
      <w:pPr>
        <w:ind w:firstLine="567"/>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 xml:space="preserve">Ескерту: Ед-емге дейінгі, 3,6 және 11 – екі, бес және он реттік ГТ процедурадан кейінгі көрсеткіштер. </w:t>
      </w:r>
    </w:p>
    <w:p w:rsidR="00265B78" w:rsidRPr="00196D12" w:rsidRDefault="00265B78" w:rsidP="00265B78">
      <w:pPr>
        <w:ind w:firstLine="567"/>
        <w:jc w:val="both"/>
        <w:rPr>
          <w:rFonts w:ascii="Times New Roman" w:hAnsi="Times New Roman" w:cs="Times New Roman"/>
          <w:color w:val="000000" w:themeColor="text1"/>
          <w:sz w:val="28"/>
          <w:szCs w:val="24"/>
          <w:lang w:val="kk-KZ"/>
        </w:rPr>
      </w:pPr>
      <w:r w:rsidRPr="00196D12">
        <w:rPr>
          <w:rFonts w:ascii="Times New Roman" w:hAnsi="Times New Roman" w:cs="Times New Roman"/>
          <w:color w:val="000000" w:themeColor="text1"/>
          <w:sz w:val="28"/>
          <w:szCs w:val="24"/>
          <w:lang w:val="kk-KZ"/>
        </w:rPr>
        <w:t xml:space="preserve">Сурет 14. Құнарланған және дәстүрлі  гирудотерапиядан кейінгі ПКС-мен  ауыратын ксенобиотикке төзімді дәрежелі науқастардағы Шульте сынамасының салыстырмалы сипаттамасы </w:t>
      </w:r>
    </w:p>
    <w:p w:rsidR="00265B78" w:rsidRPr="00196D12" w:rsidRDefault="00265B78" w:rsidP="00265B78">
      <w:pPr>
        <w:spacing w:after="0" w:line="240" w:lineRule="auto"/>
        <w:jc w:val="both"/>
        <w:rPr>
          <w:rFonts w:ascii="Times New Roman" w:hAnsi="Times New Roman" w:cs="Times New Roman"/>
          <w:color w:val="000000" w:themeColor="text1"/>
          <w:sz w:val="24"/>
          <w:szCs w:val="24"/>
          <w:lang w:val="kk-KZ"/>
        </w:rPr>
      </w:pPr>
    </w:p>
    <w:p w:rsidR="00265B78" w:rsidRPr="00196D12" w:rsidRDefault="00265B78" w:rsidP="00265B78">
      <w:pPr>
        <w:spacing w:after="0" w:line="240" w:lineRule="auto"/>
        <w:ind w:firstLine="708"/>
        <w:jc w:val="both"/>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 xml:space="preserve">ПКС сезімтал дәрежелі пациенттерде дәстүрлі гирудотерапияның әсеріннен 2-ші 5-ші және 10-ші гирудотерапиясының процедураларынан кейін Шульте сынағының мәні  емге дейінгі мәндерге қарағанда 22,9% -ға, 22,9% -ға   және 22,9% -ға    төмендейді. Осы пациенттерге   ҚМС қолдану кезінде Шульте сынағының мәні емге дейінгі мәндерге қарағанда 22,9% -ға  және 37,3%-ға  төмендейді, стандартты әдіспен салыстырғанда төмендеуі 42,8% және 45,7%-ға , ал 5-тен процедура кейінгі  нәтижесінде  бақылау тұлғаларының мәніне жетеді (кесте 10,сурет -14). </w:t>
      </w:r>
    </w:p>
    <w:p w:rsidR="00265B78" w:rsidRPr="00196D12" w:rsidRDefault="00265B78" w:rsidP="00265B78">
      <w:pPr>
        <w:jc w:val="both"/>
        <w:rPr>
          <w:rFonts w:ascii="Times New Roman" w:hAnsi="Times New Roman" w:cs="Times New Roman"/>
          <w:color w:val="000000" w:themeColor="text1"/>
          <w:sz w:val="28"/>
          <w:szCs w:val="28"/>
          <w:lang w:val="kk-KZ"/>
        </w:rPr>
      </w:pPr>
      <w:r w:rsidRPr="00196D12">
        <w:rPr>
          <w:rFonts w:ascii="Times New Roman" w:hAnsi="Times New Roman" w:cs="Times New Roman"/>
          <w:noProof/>
          <w:color w:val="000000" w:themeColor="text1"/>
          <w:lang w:eastAsia="ru-RU"/>
        </w:rPr>
        <w:drawing>
          <wp:inline distT="0" distB="0" distL="0" distR="0">
            <wp:extent cx="5953125" cy="2409825"/>
            <wp:effectExtent l="0" t="0" r="0" b="0"/>
            <wp:docPr id="69" name="Диаграмма 49"/>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inline>
        </w:drawing>
      </w:r>
    </w:p>
    <w:p w:rsidR="00265B78" w:rsidRPr="00196D12" w:rsidRDefault="00265B78" w:rsidP="00265B78">
      <w:pPr>
        <w:spacing w:after="0" w:line="240" w:lineRule="auto"/>
        <w:ind w:firstLine="567"/>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Ескерту: Ед - емге дейінгі, 3,6 және 11 – екі, бес және он реттік ГТ процедурадан кейнгі көрсеткіштер. Дгт - дәстүрлі, Тгт - Құнарланған (түпнүсқалы) гирудотерапия. Ед - емге дейінгі, 3, 6 және 11 – екі, бес және он реттік ГТ процедурадан кейінгі көрсеткіштер.</w:t>
      </w:r>
    </w:p>
    <w:p w:rsidR="00265B78" w:rsidRPr="00196D12" w:rsidRDefault="00265B78" w:rsidP="00265B78">
      <w:pPr>
        <w:spacing w:after="0" w:line="240" w:lineRule="auto"/>
        <w:ind w:firstLine="567"/>
        <w:jc w:val="both"/>
        <w:rPr>
          <w:rFonts w:ascii="Times New Roman" w:hAnsi="Times New Roman" w:cs="Times New Roman"/>
          <w:color w:val="000000" w:themeColor="text1"/>
          <w:sz w:val="28"/>
          <w:szCs w:val="28"/>
          <w:lang w:val="kk-KZ"/>
        </w:rPr>
      </w:pPr>
    </w:p>
    <w:p w:rsidR="00265B78" w:rsidRPr="00196D12" w:rsidRDefault="00265B78" w:rsidP="00265B78">
      <w:pPr>
        <w:spacing w:after="0" w:line="240" w:lineRule="auto"/>
        <w:ind w:firstLine="567"/>
        <w:jc w:val="both"/>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 xml:space="preserve">Сурет  15. Ксенобитикке сезімтал дәрежелі   ПКС-мен пациенттердің Шульте сынамасына  құнарланған және  дәстүрлі гирудотерапияның әсерлері  </w:t>
      </w:r>
    </w:p>
    <w:p w:rsidR="00265B78" w:rsidRPr="00196D12" w:rsidRDefault="00265B78" w:rsidP="00265B78">
      <w:pPr>
        <w:spacing w:after="0" w:line="240" w:lineRule="auto"/>
        <w:ind w:firstLine="567"/>
        <w:jc w:val="both"/>
        <w:rPr>
          <w:rFonts w:ascii="Times New Roman" w:hAnsi="Times New Roman" w:cs="Times New Roman"/>
          <w:color w:val="000000" w:themeColor="text1"/>
          <w:sz w:val="28"/>
          <w:szCs w:val="28"/>
          <w:lang w:val="kk-KZ"/>
        </w:rPr>
      </w:pPr>
    </w:p>
    <w:p w:rsidR="00265B78" w:rsidRPr="00196D12" w:rsidRDefault="00265B78" w:rsidP="00265B78">
      <w:pPr>
        <w:spacing w:after="0" w:line="240" w:lineRule="auto"/>
        <w:ind w:firstLine="567"/>
        <w:jc w:val="both"/>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 xml:space="preserve">ПКС  өте сезімтал  дәрежелі пациенттерде дәстүрлі гирудотерапияның әсеріннен 2-ші 5-ші және 10-ші гирудотерапиясының процедураларынан кейін Шульте сынағының мәні емге дейінгі мәндерге қарағанда 22,9% -ға, 22,9%-ға және 22,9%-ға төмендейді. ДМС қолданған өте сезімтал пациенттерде гирудотерапиясының 3-ші және 5-ші процедураларынан кейін Шульте сынағының көрсеткіштері 48,3%-ға  және 46,7%-ға  төмендейді, стандартты әдіспен салыстырғанда төмендеуі 42,8%-ға  және 45,7%-ға, ал 5-ші процедурадан кейін  бақылау тұлғаларының мәніне жетеді (кесте 10, сурет -15). </w:t>
      </w:r>
    </w:p>
    <w:p w:rsidR="00265B78" w:rsidRPr="00196D12" w:rsidRDefault="00265B78" w:rsidP="00265B78">
      <w:pPr>
        <w:jc w:val="both"/>
        <w:rPr>
          <w:rFonts w:ascii="Times New Roman" w:hAnsi="Times New Roman" w:cs="Times New Roman"/>
          <w:color w:val="000000" w:themeColor="text1"/>
          <w:sz w:val="28"/>
          <w:szCs w:val="28"/>
          <w:lang w:val="kk-KZ"/>
        </w:rPr>
      </w:pPr>
      <w:r w:rsidRPr="00196D12">
        <w:rPr>
          <w:rFonts w:ascii="Times New Roman" w:hAnsi="Times New Roman" w:cs="Times New Roman"/>
          <w:noProof/>
          <w:color w:val="000000" w:themeColor="text1"/>
          <w:lang w:eastAsia="ru-RU"/>
        </w:rPr>
        <w:drawing>
          <wp:inline distT="0" distB="0" distL="0" distR="0">
            <wp:extent cx="6000750" cy="2695575"/>
            <wp:effectExtent l="0" t="0" r="0" b="0"/>
            <wp:docPr id="70" name="Диаграмма 50"/>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inline>
        </w:drawing>
      </w:r>
    </w:p>
    <w:p w:rsidR="00265B78" w:rsidRPr="00196D12" w:rsidRDefault="00265B78" w:rsidP="00265B78">
      <w:pPr>
        <w:ind w:firstLine="567"/>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 xml:space="preserve">Ескерту: Ед – емге дейінгі, 3,6 және 11 – екі, бес және он реттік ГТ процедурадан кейінгі көрсеткіштер (зерттеу уақыттары). Дгт - дәстүрлі, Тгт - Құнарланған гирудотерапия.  </w:t>
      </w:r>
    </w:p>
    <w:p w:rsidR="00265B78" w:rsidRPr="00196D12" w:rsidRDefault="00265B78" w:rsidP="00265B78">
      <w:pPr>
        <w:ind w:firstLine="567"/>
        <w:jc w:val="both"/>
        <w:rPr>
          <w:rFonts w:ascii="Times New Roman" w:hAnsi="Times New Roman" w:cs="Times New Roman"/>
          <w:color w:val="000000" w:themeColor="text1"/>
          <w:sz w:val="28"/>
          <w:szCs w:val="24"/>
          <w:lang w:val="kk-KZ"/>
        </w:rPr>
      </w:pPr>
      <w:r w:rsidRPr="00196D12">
        <w:rPr>
          <w:rFonts w:ascii="Times New Roman" w:hAnsi="Times New Roman" w:cs="Times New Roman"/>
          <w:color w:val="000000" w:themeColor="text1"/>
          <w:sz w:val="28"/>
          <w:szCs w:val="24"/>
          <w:lang w:val="kk-KZ"/>
        </w:rPr>
        <w:t xml:space="preserve">Сурет 16. ПКС-ды пациенттердің  ксенобитикке өте  сезімталды дәрежелі пациенттердің дәстүрлі және құнарланған (түпнұсқалы) гирудотерапиядан кейінгі  Шульте сынамасының салыстырмалы сипаттамасы </w:t>
      </w:r>
    </w:p>
    <w:p w:rsidR="00265B78" w:rsidRPr="00196D12" w:rsidRDefault="00265B78" w:rsidP="00265B78">
      <w:pPr>
        <w:ind w:firstLine="567"/>
        <w:jc w:val="both"/>
        <w:rPr>
          <w:rFonts w:ascii="Times New Roman" w:hAnsi="Times New Roman" w:cs="Times New Roman"/>
          <w:color w:val="000000" w:themeColor="text1"/>
          <w:sz w:val="24"/>
          <w:szCs w:val="24"/>
          <w:lang w:val="kk-KZ"/>
        </w:rPr>
      </w:pPr>
    </w:p>
    <w:p w:rsidR="00265B78" w:rsidRPr="00196D12" w:rsidRDefault="00265B78" w:rsidP="00265B78">
      <w:pPr>
        <w:ind w:firstLine="708"/>
        <w:jc w:val="both"/>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 xml:space="preserve">Зерттеу кезінде алынған мәліметтер, ПКС  кезінде  Шульте сынағының мәні пациенттердің ксенобиотикке сезімталдық дәрежесіне байланысты ұзарады, төменгі мәні төзімді дәрежеліде орын алса, ең үлкен мәні өте сезімтал дәрежелі сырқаттарда болады. Дәстүрлі және құнарланған гирудотерапиялардың емдік әселерінің нәтижесінде Шульте сынағының көрсеткіштері төмендейді, құнарланған гирудотерапияның белсенділігі  дәстүрлі емге қарағанда төзімді тобында 13,7% және 19,7% құрайды, ксенобиотикке сезімтал тобында 42,8%-ға  және 45,7%-ға % -ға, өте сезімтал </w:t>
      </w:r>
      <w:r w:rsidRPr="00196D12">
        <w:rPr>
          <w:rFonts w:ascii="Times New Roman" w:hAnsi="Times New Roman" w:cs="Times New Roman"/>
          <w:color w:val="000000" w:themeColor="text1"/>
          <w:sz w:val="28"/>
          <w:szCs w:val="28"/>
          <w:lang w:val="kk-KZ"/>
        </w:rPr>
        <w:lastRenderedPageBreak/>
        <w:t>тобында 42,8%-ға және 45,7%-ға төмендейді. Дәстүрлі және құнарланған гирудотерапиялардың емдік әселерінің арқасында Шульте сынағының мәнінің дені сау кісілердің мәндеріне жақындау немесе теңелу 10-шы және 5-ші процедурадан (Құнарланған) кейін орын алды, яғни құнарланған гирудотерапияның бесленділігі жоғары болды.</w:t>
      </w:r>
    </w:p>
    <w:p w:rsidR="00265B78" w:rsidRPr="00196D12" w:rsidRDefault="00265B78" w:rsidP="00265B78">
      <w:pPr>
        <w:spacing w:after="0" w:line="240" w:lineRule="auto"/>
        <w:ind w:firstLine="567"/>
        <w:jc w:val="both"/>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Постковидтық синдром-COVID-19 симптомсын бастан өткерген реконвалесценттердің күнделікті белсенділігін едәуір шектейтін және кең таралған қазіргі клиникалық практиканың өзекті мәселесі; постковидтық синдромға симптомдардың гетерогенділігі мен мультимүшелікке тән, бұл пациенттерді емдеу және оңалту мәселелерінде мамандардың көп салалы өзара іс-қимылын талап етеді; COVID-19 симптомының патогенезін және тікелей постковидтық синдромды одан әрі зерттеу қажет; оңалту бағдарламалары мен кезеңдерін диагностикалау, емдеу, дамыту мүмкіндіктері.</w:t>
      </w:r>
    </w:p>
    <w:p w:rsidR="00265B78" w:rsidRPr="00196D12" w:rsidRDefault="00265B78" w:rsidP="00265B78">
      <w:pPr>
        <w:spacing w:after="0" w:line="240" w:lineRule="auto"/>
        <w:ind w:firstLine="567"/>
        <w:jc w:val="both"/>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Ерекшелік критерийлері: өте сезімтал немесе тұрақсыз ілеспе соматикалық патологияның болуы, инсульт және өтпелі ишемиялық шабуылдар, бас миының жарақаттары, ОЖЖ ісіктері, ОЖЖ аурулары (қабыну, дегенеративті, эпилепсия, церебральды сал ауруы), сондай-ақ психикалық (бұзылулар, депрессия, деменция, алкоголизм немесе нашақорлық. Іріктеу критерийлері: аурудың ұзақтығы кемінде жарты жыл. Барлық пациенттер зерттеуге қатысу үшін ақпараттандырылған келісімге қол қойды.</w:t>
      </w:r>
    </w:p>
    <w:p w:rsidR="00265B78" w:rsidRPr="00196D12" w:rsidRDefault="00265B78" w:rsidP="00265B78">
      <w:pPr>
        <w:spacing w:after="0" w:line="240" w:lineRule="auto"/>
        <w:ind w:firstLine="567"/>
        <w:jc w:val="both"/>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Beck депрессиясының сауалнамасы (Beck Depression Inventory –BDI) симптомдар мен шағымдардың 21 санатын қамтиды. Әр санат депрессияның нақты көріністеріне сәйкес келетін 5 мәлімдемеден тұрады, бұл симптомның депрессияның жалпы өте сезімталлығына қосқан үлесі артқан сайын сараланады. Әрбір санат бойынша көрсеткіш былайша есептеледі: шкаланың әрбір тармағы симптомның  өте сезімталдығының өсуіне сәйкес 0-ден 4-ке дейін бағаланады. Жалпы балл 0-ден 62-ге дейін және тест нәтижелері келесідей түсіндіріледі: 0-9 - депрессиялық белгілердің болмауы; 10-15 - жұмсақ депрессия (субдепрессия); 16-19 -  сезімтал депрессия; 20-29 -  өте сезімтал депрессия (өте сезімталдық); 30-63 - өте сезімтал депрессия [9-12].</w:t>
      </w:r>
    </w:p>
    <w:p w:rsidR="00265B78" w:rsidRPr="00196D12" w:rsidRDefault="00265B78" w:rsidP="00265B78">
      <w:pPr>
        <w:spacing w:after="0" w:line="240" w:lineRule="auto"/>
        <w:ind w:firstLine="567"/>
        <w:jc w:val="both"/>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 xml:space="preserve">ПКС-дағы депрессия симптомының жағдайын зерттеу нәтижелері посткоранаровирустық симптомының пациенттеріне ксенобиотикке  сезімталдығына байланысты депрессиялық бұзылулардың жоғарылауын  көрсетті. Beck депрессиясының мәндері бақылау тобына қарағанда көрсеткіштері жалпы топта  үш еседен артық (321%), төзімді пациентерде 1,86 есе өседі, бірақ жалпы топқа қарағанда  32,1%-ға  төменгі деңгейде орын алады, ксенобиотикке сезімталды пациенттерде дені сау адамдардың көрсеткішімен салыстырғанда 41%-ға  жоғары  және жалпы топтан айырмашылығы сенімсіз болады, ксенобиотикке өте сезімталды пациенттерде  бақалау және жалпы топқа қарағанда төрт еседен артық (447%) және 27,3-%-ға жоғарылайды, яғни депрессия жағдайы бұл пациенттерде өршиді (кесте -10, сурет - 16).  </w:t>
      </w:r>
    </w:p>
    <w:p w:rsidR="00265B78" w:rsidRPr="00196D12" w:rsidRDefault="00265B78" w:rsidP="00265B78">
      <w:pPr>
        <w:spacing w:after="0" w:line="240" w:lineRule="auto"/>
        <w:ind w:firstLine="567"/>
        <w:jc w:val="both"/>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lastRenderedPageBreak/>
        <w:t>Кесте 11. ПКС-ды пациентердің ксенобиотикке  сезімталдығына байланысты Бек сынамасының дәстүрлі және</w:t>
      </w:r>
      <w:r w:rsidRPr="00196D12">
        <w:rPr>
          <w:rFonts w:ascii="Times New Roman" w:hAnsi="Times New Roman" w:cs="Times New Roman"/>
          <w:b/>
          <w:color w:val="000000" w:themeColor="text1"/>
          <w:sz w:val="28"/>
          <w:szCs w:val="28"/>
          <w:lang w:val="kk-KZ"/>
        </w:rPr>
        <w:t xml:space="preserve"> </w:t>
      </w:r>
      <w:r w:rsidRPr="00196D12">
        <w:rPr>
          <w:rFonts w:ascii="Times New Roman" w:hAnsi="Times New Roman" w:cs="Times New Roman"/>
          <w:color w:val="000000" w:themeColor="text1"/>
          <w:sz w:val="28"/>
          <w:szCs w:val="28"/>
          <w:lang w:val="kk-KZ"/>
        </w:rPr>
        <w:t xml:space="preserve"> құнарланған гирудотерапияның әсерлерінен өзгеруі.</w:t>
      </w:r>
    </w:p>
    <w:p w:rsidR="00265B78" w:rsidRPr="00196D12" w:rsidRDefault="00265B78" w:rsidP="00265B78">
      <w:pPr>
        <w:rPr>
          <w:rFonts w:ascii="Times New Roman" w:hAnsi="Times New Roman" w:cs="Times New Roman"/>
          <w:color w:val="000000" w:themeColor="text1"/>
          <w:sz w:val="28"/>
          <w:szCs w:val="28"/>
          <w:lang w:val="kk-KZ"/>
        </w:rPr>
      </w:pPr>
    </w:p>
    <w:tbl>
      <w:tblPr>
        <w:tblW w:w="9322" w:type="dxa"/>
        <w:tblInd w:w="1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234"/>
        <w:gridCol w:w="1134"/>
        <w:gridCol w:w="1418"/>
        <w:gridCol w:w="1559"/>
        <w:gridCol w:w="1418"/>
        <w:gridCol w:w="1559"/>
      </w:tblGrid>
      <w:tr w:rsidR="00265B78" w:rsidRPr="00196D12" w:rsidTr="00C83CC8">
        <w:tc>
          <w:tcPr>
            <w:tcW w:w="2234" w:type="dxa"/>
            <w:vMerge w:val="restart"/>
          </w:tcPr>
          <w:p w:rsidR="00265B78" w:rsidRPr="00196D12" w:rsidRDefault="00265B78" w:rsidP="00C83CC8">
            <w:pPr>
              <w:spacing w:after="0" w:line="240" w:lineRule="auto"/>
              <w:jc w:val="center"/>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lang w:val="kk-KZ"/>
              </w:rPr>
              <w:t>Көрсеткіштер</w:t>
            </w:r>
          </w:p>
        </w:tc>
        <w:tc>
          <w:tcPr>
            <w:tcW w:w="7088" w:type="dxa"/>
            <w:gridSpan w:val="5"/>
          </w:tcPr>
          <w:p w:rsidR="00265B78" w:rsidRPr="00196D12" w:rsidRDefault="00265B78" w:rsidP="00C83CC8">
            <w:pPr>
              <w:spacing w:after="0" w:line="240" w:lineRule="auto"/>
              <w:jc w:val="center"/>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rPr>
              <w:t>ПКС,</w:t>
            </w:r>
            <w:r w:rsidRPr="00196D12">
              <w:rPr>
                <w:rFonts w:ascii="Times New Roman" w:hAnsi="Times New Roman" w:cs="Times New Roman"/>
                <w:color w:val="000000" w:themeColor="text1"/>
                <w:sz w:val="24"/>
                <w:szCs w:val="24"/>
                <w:lang w:val="kk-KZ"/>
              </w:rPr>
              <w:t xml:space="preserve"> Гирудотерапия, зерттеу  режимі</w:t>
            </w:r>
          </w:p>
        </w:tc>
      </w:tr>
      <w:tr w:rsidR="00265B78" w:rsidRPr="00196D12" w:rsidTr="00C83CC8">
        <w:trPr>
          <w:trHeight w:val="279"/>
        </w:trPr>
        <w:tc>
          <w:tcPr>
            <w:tcW w:w="2234" w:type="dxa"/>
            <w:vMerge/>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p>
        </w:tc>
        <w:tc>
          <w:tcPr>
            <w:tcW w:w="1134" w:type="dxa"/>
            <w:vMerge w:val="restart"/>
          </w:tcPr>
          <w:p w:rsidR="00265B78" w:rsidRPr="00196D12" w:rsidRDefault="00265B78" w:rsidP="00C83CC8">
            <w:pPr>
              <w:spacing w:after="0" w:line="240" w:lineRule="auto"/>
              <w:jc w:val="center"/>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lang w:val="kk-KZ"/>
              </w:rPr>
              <w:t>Топтар</w:t>
            </w:r>
          </w:p>
        </w:tc>
        <w:tc>
          <w:tcPr>
            <w:tcW w:w="1418" w:type="dxa"/>
            <w:vMerge w:val="restart"/>
          </w:tcPr>
          <w:p w:rsidR="00265B78" w:rsidRPr="00196D12" w:rsidRDefault="00265B78" w:rsidP="00C83CC8">
            <w:pPr>
              <w:spacing w:after="0" w:line="240" w:lineRule="auto"/>
              <w:jc w:val="center"/>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Ед</w:t>
            </w:r>
          </w:p>
        </w:tc>
        <w:tc>
          <w:tcPr>
            <w:tcW w:w="1559" w:type="dxa"/>
            <w:vMerge w:val="restart"/>
          </w:tcPr>
          <w:p w:rsidR="00265B78" w:rsidRPr="00196D12" w:rsidRDefault="00265B78" w:rsidP="00C83CC8">
            <w:pPr>
              <w:spacing w:after="0" w:line="240" w:lineRule="auto"/>
              <w:jc w:val="center"/>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lang w:val="kk-KZ"/>
              </w:rPr>
              <w:t>3</w:t>
            </w:r>
            <w:r w:rsidRPr="00196D12">
              <w:rPr>
                <w:rFonts w:ascii="Times New Roman" w:hAnsi="Times New Roman" w:cs="Times New Roman"/>
                <w:color w:val="000000" w:themeColor="text1"/>
                <w:sz w:val="24"/>
                <w:szCs w:val="24"/>
              </w:rPr>
              <w:t>-</w:t>
            </w:r>
            <w:r w:rsidRPr="00196D12">
              <w:rPr>
                <w:rFonts w:ascii="Times New Roman" w:hAnsi="Times New Roman" w:cs="Times New Roman"/>
                <w:color w:val="000000" w:themeColor="text1"/>
                <w:sz w:val="24"/>
                <w:szCs w:val="24"/>
                <w:lang w:val="kk-KZ"/>
              </w:rPr>
              <w:t>тәулік</w:t>
            </w:r>
          </w:p>
        </w:tc>
        <w:tc>
          <w:tcPr>
            <w:tcW w:w="1418" w:type="dxa"/>
            <w:vMerge w:val="restart"/>
          </w:tcPr>
          <w:p w:rsidR="00265B78" w:rsidRPr="00196D12" w:rsidRDefault="00265B78" w:rsidP="00C83CC8">
            <w:pPr>
              <w:spacing w:after="0" w:line="240" w:lineRule="auto"/>
              <w:jc w:val="center"/>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rPr>
              <w:t>6-</w:t>
            </w:r>
            <w:r w:rsidRPr="00196D12">
              <w:rPr>
                <w:rFonts w:ascii="Times New Roman" w:hAnsi="Times New Roman" w:cs="Times New Roman"/>
                <w:color w:val="000000" w:themeColor="text1"/>
                <w:sz w:val="24"/>
                <w:szCs w:val="24"/>
                <w:lang w:val="kk-KZ"/>
              </w:rPr>
              <w:t>тәулік</w:t>
            </w:r>
          </w:p>
        </w:tc>
        <w:tc>
          <w:tcPr>
            <w:tcW w:w="1559" w:type="dxa"/>
            <w:vMerge w:val="restart"/>
          </w:tcPr>
          <w:p w:rsidR="00265B78" w:rsidRPr="00196D12" w:rsidRDefault="00265B78" w:rsidP="00C83CC8">
            <w:pPr>
              <w:spacing w:after="0" w:line="240" w:lineRule="auto"/>
              <w:jc w:val="center"/>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lang w:val="kk-KZ"/>
              </w:rPr>
              <w:t>11-тәулік</w:t>
            </w:r>
          </w:p>
        </w:tc>
      </w:tr>
      <w:tr w:rsidR="00265B78" w:rsidRPr="00196D12" w:rsidTr="00C83CC8">
        <w:trPr>
          <w:trHeight w:val="337"/>
        </w:trPr>
        <w:tc>
          <w:tcPr>
            <w:tcW w:w="2234" w:type="dxa"/>
          </w:tcPr>
          <w:p w:rsidR="00265B78" w:rsidRPr="00196D12" w:rsidRDefault="00265B78" w:rsidP="00C83CC8">
            <w:pPr>
              <w:spacing w:after="0" w:line="240" w:lineRule="auto"/>
              <w:jc w:val="center"/>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Бт</w:t>
            </w:r>
          </w:p>
        </w:tc>
        <w:tc>
          <w:tcPr>
            <w:tcW w:w="1134" w:type="dxa"/>
            <w:vMerge/>
          </w:tcPr>
          <w:p w:rsidR="00265B78" w:rsidRPr="00196D12" w:rsidRDefault="00265B78" w:rsidP="00C83CC8">
            <w:pPr>
              <w:spacing w:after="0" w:line="240" w:lineRule="auto"/>
              <w:jc w:val="both"/>
              <w:rPr>
                <w:rFonts w:ascii="Times New Roman" w:hAnsi="Times New Roman" w:cs="Times New Roman"/>
                <w:color w:val="000000" w:themeColor="text1"/>
                <w:sz w:val="24"/>
                <w:szCs w:val="24"/>
              </w:rPr>
            </w:pPr>
          </w:p>
        </w:tc>
        <w:tc>
          <w:tcPr>
            <w:tcW w:w="1418" w:type="dxa"/>
            <w:vMerge/>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p>
        </w:tc>
        <w:tc>
          <w:tcPr>
            <w:tcW w:w="1559" w:type="dxa"/>
            <w:vMerge/>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p>
        </w:tc>
        <w:tc>
          <w:tcPr>
            <w:tcW w:w="1418" w:type="dxa"/>
            <w:vMerge/>
          </w:tcPr>
          <w:p w:rsidR="00265B78" w:rsidRPr="00196D12" w:rsidRDefault="00265B78" w:rsidP="00C83CC8">
            <w:pPr>
              <w:spacing w:after="0" w:line="240" w:lineRule="auto"/>
              <w:jc w:val="both"/>
              <w:rPr>
                <w:rFonts w:ascii="Times New Roman" w:hAnsi="Times New Roman" w:cs="Times New Roman"/>
                <w:color w:val="000000" w:themeColor="text1"/>
                <w:sz w:val="24"/>
                <w:szCs w:val="24"/>
              </w:rPr>
            </w:pPr>
          </w:p>
        </w:tc>
        <w:tc>
          <w:tcPr>
            <w:tcW w:w="1559" w:type="dxa"/>
            <w:vMerge/>
          </w:tcPr>
          <w:p w:rsidR="00265B78" w:rsidRPr="00196D12" w:rsidRDefault="00265B78" w:rsidP="00C83CC8">
            <w:pPr>
              <w:spacing w:after="0" w:line="240" w:lineRule="auto"/>
              <w:jc w:val="both"/>
              <w:rPr>
                <w:rFonts w:ascii="Times New Roman" w:hAnsi="Times New Roman" w:cs="Times New Roman"/>
                <w:color w:val="000000" w:themeColor="text1"/>
                <w:sz w:val="24"/>
                <w:szCs w:val="24"/>
              </w:rPr>
            </w:pPr>
          </w:p>
        </w:tc>
      </w:tr>
      <w:tr w:rsidR="00265B78" w:rsidRPr="00196D12" w:rsidTr="00C83CC8">
        <w:trPr>
          <w:trHeight w:val="298"/>
        </w:trPr>
        <w:tc>
          <w:tcPr>
            <w:tcW w:w="2234" w:type="dxa"/>
            <w:vMerge w:val="restart"/>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rPr>
              <w:t>Депресси</w:t>
            </w:r>
            <w:r w:rsidRPr="00196D12">
              <w:rPr>
                <w:rFonts w:ascii="Times New Roman" w:hAnsi="Times New Roman" w:cs="Times New Roman"/>
                <w:color w:val="000000" w:themeColor="text1"/>
                <w:sz w:val="24"/>
                <w:szCs w:val="24"/>
                <w:lang w:val="kk-KZ"/>
              </w:rPr>
              <w:t xml:space="preserve">я </w:t>
            </w:r>
            <w:r w:rsidRPr="00196D12">
              <w:rPr>
                <w:rFonts w:ascii="Times New Roman" w:hAnsi="Times New Roman" w:cs="Times New Roman"/>
                <w:color w:val="000000" w:themeColor="text1"/>
                <w:sz w:val="24"/>
                <w:szCs w:val="24"/>
              </w:rPr>
              <w:t>сим</w:t>
            </w:r>
            <w:r w:rsidRPr="00196D12">
              <w:rPr>
                <w:rFonts w:ascii="Times New Roman" w:hAnsi="Times New Roman" w:cs="Times New Roman"/>
                <w:color w:val="000000" w:themeColor="text1"/>
                <w:sz w:val="24"/>
                <w:szCs w:val="24"/>
                <w:lang w:val="kk-KZ"/>
              </w:rPr>
              <w:t>п</w:t>
            </w:r>
            <w:r w:rsidRPr="00196D12">
              <w:rPr>
                <w:rFonts w:ascii="Times New Roman" w:hAnsi="Times New Roman" w:cs="Times New Roman"/>
                <w:color w:val="000000" w:themeColor="text1"/>
                <w:sz w:val="24"/>
                <w:szCs w:val="24"/>
              </w:rPr>
              <w:t>томы</w:t>
            </w:r>
          </w:p>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(Бека-тест)</w:t>
            </w:r>
          </w:p>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5,1±0,06</w:t>
            </w:r>
          </w:p>
        </w:tc>
        <w:tc>
          <w:tcPr>
            <w:tcW w:w="1134" w:type="dxa"/>
          </w:tcPr>
          <w:p w:rsidR="00265B78" w:rsidRPr="00196D12" w:rsidRDefault="00265B78" w:rsidP="00C83CC8">
            <w:pPr>
              <w:spacing w:after="0" w:line="240" w:lineRule="auto"/>
              <w:jc w:val="center"/>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1</w:t>
            </w:r>
          </w:p>
        </w:tc>
        <w:tc>
          <w:tcPr>
            <w:tcW w:w="1418" w:type="dxa"/>
            <w:vMerge w:val="restart"/>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14,6±0,73</w:t>
            </w:r>
            <w:r w:rsidRPr="00196D12">
              <w:rPr>
                <w:rFonts w:ascii="Times New Roman" w:hAnsi="Times New Roman" w:cs="Times New Roman"/>
                <w:color w:val="000000" w:themeColor="text1"/>
                <w:sz w:val="24"/>
                <w:szCs w:val="24"/>
              </w:rPr>
              <w:t>*</w:t>
            </w:r>
          </w:p>
        </w:tc>
        <w:tc>
          <w:tcPr>
            <w:tcW w:w="1559" w:type="dxa"/>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10,6±0,73</w:t>
            </w:r>
            <w:r w:rsidRPr="00196D12">
              <w:rPr>
                <w:rFonts w:ascii="Times New Roman" w:hAnsi="Times New Roman" w:cs="Times New Roman"/>
                <w:color w:val="000000" w:themeColor="text1"/>
                <w:sz w:val="24"/>
                <w:szCs w:val="24"/>
              </w:rPr>
              <w:t>*</w:t>
            </w:r>
          </w:p>
        </w:tc>
        <w:tc>
          <w:tcPr>
            <w:tcW w:w="1418" w:type="dxa"/>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8,7±0,43</w:t>
            </w:r>
            <w:r w:rsidRPr="00196D12">
              <w:rPr>
                <w:rFonts w:ascii="Times New Roman" w:hAnsi="Times New Roman" w:cs="Times New Roman"/>
                <w:color w:val="000000" w:themeColor="text1"/>
                <w:sz w:val="24"/>
                <w:szCs w:val="24"/>
                <w:vertAlign w:val="superscript"/>
                <w:lang w:val="kk-KZ"/>
              </w:rPr>
              <w:t>#</w:t>
            </w:r>
          </w:p>
        </w:tc>
        <w:tc>
          <w:tcPr>
            <w:tcW w:w="1559" w:type="dxa"/>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5,85±0,09</w:t>
            </w:r>
            <w:r w:rsidRPr="00196D12">
              <w:rPr>
                <w:rFonts w:ascii="Times New Roman" w:hAnsi="Times New Roman" w:cs="Times New Roman"/>
                <w:color w:val="000000" w:themeColor="text1"/>
                <w:sz w:val="24"/>
                <w:szCs w:val="24"/>
                <w:vertAlign w:val="superscript"/>
                <w:lang w:val="kk-KZ"/>
              </w:rPr>
              <w:t>#</w:t>
            </w:r>
          </w:p>
        </w:tc>
      </w:tr>
      <w:tr w:rsidR="00265B78" w:rsidRPr="00196D12" w:rsidTr="00C83CC8">
        <w:trPr>
          <w:trHeight w:val="298"/>
        </w:trPr>
        <w:tc>
          <w:tcPr>
            <w:tcW w:w="2234" w:type="dxa"/>
            <w:vMerge/>
          </w:tcPr>
          <w:p w:rsidR="00265B78" w:rsidRPr="00196D12" w:rsidRDefault="00265B78" w:rsidP="00C83CC8">
            <w:pPr>
              <w:spacing w:after="0" w:line="240" w:lineRule="auto"/>
              <w:jc w:val="both"/>
              <w:rPr>
                <w:rFonts w:ascii="Times New Roman" w:hAnsi="Times New Roman" w:cs="Times New Roman"/>
                <w:color w:val="000000" w:themeColor="text1"/>
                <w:sz w:val="24"/>
                <w:szCs w:val="24"/>
              </w:rPr>
            </w:pPr>
          </w:p>
        </w:tc>
        <w:tc>
          <w:tcPr>
            <w:tcW w:w="1134" w:type="dxa"/>
          </w:tcPr>
          <w:p w:rsidR="00265B78" w:rsidRPr="00196D12" w:rsidRDefault="00265B78" w:rsidP="00C83CC8">
            <w:pPr>
              <w:spacing w:after="0" w:line="240" w:lineRule="auto"/>
              <w:jc w:val="center"/>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1-а</w:t>
            </w:r>
          </w:p>
        </w:tc>
        <w:tc>
          <w:tcPr>
            <w:tcW w:w="1418" w:type="dxa"/>
            <w:vMerge/>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p>
        </w:tc>
        <w:tc>
          <w:tcPr>
            <w:tcW w:w="1559" w:type="dxa"/>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6,7±0,43</w:t>
            </w:r>
            <w:r w:rsidRPr="00196D12">
              <w:rPr>
                <w:rFonts w:ascii="Times New Roman" w:hAnsi="Times New Roman" w:cs="Times New Roman"/>
                <w:color w:val="000000" w:themeColor="text1"/>
                <w:sz w:val="24"/>
                <w:szCs w:val="24"/>
                <w:vertAlign w:val="superscript"/>
                <w:lang w:val="kk-KZ"/>
              </w:rPr>
              <w:t>#</w:t>
            </w:r>
          </w:p>
        </w:tc>
        <w:tc>
          <w:tcPr>
            <w:tcW w:w="1418" w:type="dxa"/>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5,85±0,09</w:t>
            </w:r>
            <w:r w:rsidRPr="00196D12">
              <w:rPr>
                <w:rFonts w:ascii="Times New Roman" w:hAnsi="Times New Roman" w:cs="Times New Roman"/>
                <w:color w:val="000000" w:themeColor="text1"/>
                <w:sz w:val="24"/>
                <w:szCs w:val="24"/>
                <w:vertAlign w:val="superscript"/>
                <w:lang w:val="kk-KZ"/>
              </w:rPr>
              <w:t>#</w:t>
            </w:r>
          </w:p>
        </w:tc>
        <w:tc>
          <w:tcPr>
            <w:tcW w:w="1559" w:type="dxa"/>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5,1±0,06</w:t>
            </w:r>
          </w:p>
        </w:tc>
      </w:tr>
      <w:tr w:rsidR="00265B78" w:rsidRPr="00196D12" w:rsidTr="00C83CC8">
        <w:trPr>
          <w:trHeight w:val="201"/>
        </w:trPr>
        <w:tc>
          <w:tcPr>
            <w:tcW w:w="2234" w:type="dxa"/>
            <w:vMerge/>
          </w:tcPr>
          <w:p w:rsidR="00265B78" w:rsidRPr="00196D12" w:rsidRDefault="00265B78" w:rsidP="00C83CC8">
            <w:pPr>
              <w:spacing w:after="0" w:line="240" w:lineRule="auto"/>
              <w:jc w:val="both"/>
              <w:rPr>
                <w:rFonts w:ascii="Times New Roman" w:hAnsi="Times New Roman" w:cs="Times New Roman"/>
                <w:color w:val="000000" w:themeColor="text1"/>
                <w:sz w:val="24"/>
                <w:szCs w:val="24"/>
              </w:rPr>
            </w:pPr>
          </w:p>
        </w:tc>
        <w:tc>
          <w:tcPr>
            <w:tcW w:w="1134" w:type="dxa"/>
          </w:tcPr>
          <w:p w:rsidR="00265B78" w:rsidRPr="00196D12" w:rsidRDefault="00265B78" w:rsidP="00C83CC8">
            <w:pPr>
              <w:spacing w:after="0" w:line="240" w:lineRule="auto"/>
              <w:jc w:val="center"/>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2</w:t>
            </w:r>
          </w:p>
        </w:tc>
        <w:tc>
          <w:tcPr>
            <w:tcW w:w="1418" w:type="dxa"/>
            <w:vMerge w:val="restart"/>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20,9±1,02</w:t>
            </w:r>
            <w:r w:rsidRPr="00196D12">
              <w:rPr>
                <w:rFonts w:ascii="Times New Roman" w:hAnsi="Times New Roman" w:cs="Times New Roman"/>
                <w:color w:val="000000" w:themeColor="text1"/>
                <w:sz w:val="24"/>
                <w:szCs w:val="24"/>
              </w:rPr>
              <w:t>*</w:t>
            </w:r>
          </w:p>
        </w:tc>
        <w:tc>
          <w:tcPr>
            <w:tcW w:w="1559" w:type="dxa"/>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17,9±1,02</w:t>
            </w:r>
            <w:r w:rsidRPr="00196D12">
              <w:rPr>
                <w:rFonts w:ascii="Times New Roman" w:hAnsi="Times New Roman" w:cs="Times New Roman"/>
                <w:color w:val="000000" w:themeColor="text1"/>
                <w:sz w:val="24"/>
                <w:szCs w:val="24"/>
              </w:rPr>
              <w:t>*</w:t>
            </w:r>
          </w:p>
        </w:tc>
        <w:tc>
          <w:tcPr>
            <w:tcW w:w="1418" w:type="dxa"/>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12,5±0,68</w:t>
            </w:r>
            <w:r w:rsidRPr="00196D12">
              <w:rPr>
                <w:rFonts w:ascii="Times New Roman" w:hAnsi="Times New Roman" w:cs="Times New Roman"/>
                <w:color w:val="000000" w:themeColor="text1"/>
                <w:sz w:val="24"/>
                <w:szCs w:val="24"/>
                <w:vertAlign w:val="superscript"/>
                <w:lang w:val="kk-KZ"/>
              </w:rPr>
              <w:t>#</w:t>
            </w:r>
          </w:p>
        </w:tc>
        <w:tc>
          <w:tcPr>
            <w:tcW w:w="1559" w:type="dxa"/>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5,50±0,12</w:t>
            </w:r>
            <w:r w:rsidRPr="00196D12">
              <w:rPr>
                <w:rFonts w:ascii="Times New Roman" w:hAnsi="Times New Roman" w:cs="Times New Roman"/>
                <w:color w:val="000000" w:themeColor="text1"/>
                <w:sz w:val="24"/>
                <w:szCs w:val="24"/>
                <w:vertAlign w:val="superscript"/>
                <w:lang w:val="kk-KZ"/>
              </w:rPr>
              <w:t>#</w:t>
            </w:r>
          </w:p>
        </w:tc>
      </w:tr>
      <w:tr w:rsidR="00265B78" w:rsidRPr="00196D12" w:rsidTr="00C83CC8">
        <w:trPr>
          <w:trHeight w:val="201"/>
        </w:trPr>
        <w:tc>
          <w:tcPr>
            <w:tcW w:w="2234" w:type="dxa"/>
            <w:vMerge/>
          </w:tcPr>
          <w:p w:rsidR="00265B78" w:rsidRPr="00196D12" w:rsidRDefault="00265B78" w:rsidP="00C83CC8">
            <w:pPr>
              <w:spacing w:after="0" w:line="240" w:lineRule="auto"/>
              <w:jc w:val="both"/>
              <w:rPr>
                <w:rFonts w:ascii="Times New Roman" w:hAnsi="Times New Roman" w:cs="Times New Roman"/>
                <w:color w:val="000000" w:themeColor="text1"/>
                <w:sz w:val="24"/>
                <w:szCs w:val="24"/>
              </w:rPr>
            </w:pPr>
          </w:p>
        </w:tc>
        <w:tc>
          <w:tcPr>
            <w:tcW w:w="1134" w:type="dxa"/>
          </w:tcPr>
          <w:p w:rsidR="00265B78" w:rsidRPr="00196D12" w:rsidRDefault="00265B78" w:rsidP="00C83CC8">
            <w:pPr>
              <w:spacing w:after="0" w:line="240" w:lineRule="auto"/>
              <w:jc w:val="center"/>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2-а</w:t>
            </w:r>
          </w:p>
        </w:tc>
        <w:tc>
          <w:tcPr>
            <w:tcW w:w="1418" w:type="dxa"/>
            <w:vMerge/>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p>
        </w:tc>
        <w:tc>
          <w:tcPr>
            <w:tcW w:w="1559" w:type="dxa"/>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10,5±0,68</w:t>
            </w:r>
            <w:r w:rsidRPr="00196D12">
              <w:rPr>
                <w:rFonts w:ascii="Times New Roman" w:hAnsi="Times New Roman" w:cs="Times New Roman"/>
                <w:color w:val="000000" w:themeColor="text1"/>
                <w:sz w:val="24"/>
                <w:szCs w:val="24"/>
                <w:vertAlign w:val="superscript"/>
                <w:lang w:val="kk-KZ"/>
              </w:rPr>
              <w:t>#</w:t>
            </w:r>
          </w:p>
        </w:tc>
        <w:tc>
          <w:tcPr>
            <w:tcW w:w="1418" w:type="dxa"/>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5,50±0,12</w:t>
            </w:r>
            <w:r w:rsidRPr="00196D12">
              <w:rPr>
                <w:rFonts w:ascii="Times New Roman" w:hAnsi="Times New Roman" w:cs="Times New Roman"/>
                <w:color w:val="000000" w:themeColor="text1"/>
                <w:sz w:val="24"/>
                <w:szCs w:val="24"/>
                <w:vertAlign w:val="superscript"/>
                <w:lang w:val="kk-KZ"/>
              </w:rPr>
              <w:t>#</w:t>
            </w:r>
          </w:p>
        </w:tc>
        <w:tc>
          <w:tcPr>
            <w:tcW w:w="1559" w:type="dxa"/>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5,2±0,32</w:t>
            </w:r>
          </w:p>
        </w:tc>
      </w:tr>
      <w:tr w:rsidR="00265B78" w:rsidRPr="00196D12" w:rsidTr="00C83CC8">
        <w:trPr>
          <w:trHeight w:val="182"/>
        </w:trPr>
        <w:tc>
          <w:tcPr>
            <w:tcW w:w="2234" w:type="dxa"/>
            <w:vMerge/>
          </w:tcPr>
          <w:p w:rsidR="00265B78" w:rsidRPr="00196D12" w:rsidRDefault="00265B78" w:rsidP="00C83CC8">
            <w:pPr>
              <w:spacing w:after="0" w:line="240" w:lineRule="auto"/>
              <w:jc w:val="both"/>
              <w:rPr>
                <w:rFonts w:ascii="Times New Roman" w:hAnsi="Times New Roman" w:cs="Times New Roman"/>
                <w:color w:val="000000" w:themeColor="text1"/>
                <w:sz w:val="24"/>
                <w:szCs w:val="24"/>
              </w:rPr>
            </w:pPr>
          </w:p>
        </w:tc>
        <w:tc>
          <w:tcPr>
            <w:tcW w:w="1134" w:type="dxa"/>
          </w:tcPr>
          <w:p w:rsidR="00265B78" w:rsidRPr="00196D12" w:rsidRDefault="00265B78" w:rsidP="00C83CC8">
            <w:pPr>
              <w:spacing w:after="0" w:line="240" w:lineRule="auto"/>
              <w:jc w:val="center"/>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3</w:t>
            </w:r>
          </w:p>
        </w:tc>
        <w:tc>
          <w:tcPr>
            <w:tcW w:w="1418" w:type="dxa"/>
            <w:vMerge w:val="restart"/>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27,9±1,39</w:t>
            </w:r>
            <w:r w:rsidRPr="00196D12">
              <w:rPr>
                <w:rFonts w:ascii="Times New Roman" w:hAnsi="Times New Roman" w:cs="Times New Roman"/>
                <w:color w:val="000000" w:themeColor="text1"/>
                <w:sz w:val="24"/>
                <w:szCs w:val="24"/>
              </w:rPr>
              <w:t>*</w:t>
            </w:r>
          </w:p>
        </w:tc>
        <w:tc>
          <w:tcPr>
            <w:tcW w:w="1559" w:type="dxa"/>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24,9±1,39</w:t>
            </w:r>
            <w:r w:rsidRPr="00196D12">
              <w:rPr>
                <w:rFonts w:ascii="Times New Roman" w:hAnsi="Times New Roman" w:cs="Times New Roman"/>
                <w:color w:val="000000" w:themeColor="text1"/>
                <w:sz w:val="24"/>
                <w:szCs w:val="24"/>
              </w:rPr>
              <w:t>*</w:t>
            </w:r>
          </w:p>
        </w:tc>
        <w:tc>
          <w:tcPr>
            <w:tcW w:w="1418" w:type="dxa"/>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16,7±0,92</w:t>
            </w:r>
            <w:r w:rsidRPr="00196D12">
              <w:rPr>
                <w:rFonts w:ascii="Times New Roman" w:hAnsi="Times New Roman" w:cs="Times New Roman"/>
                <w:color w:val="000000" w:themeColor="text1"/>
                <w:sz w:val="24"/>
                <w:szCs w:val="24"/>
                <w:vertAlign w:val="superscript"/>
                <w:lang w:val="kk-KZ"/>
              </w:rPr>
              <w:t>#</w:t>
            </w:r>
          </w:p>
        </w:tc>
        <w:tc>
          <w:tcPr>
            <w:tcW w:w="1559" w:type="dxa"/>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 xml:space="preserve"> 5,30±0,16</w:t>
            </w:r>
            <w:r w:rsidRPr="00196D12">
              <w:rPr>
                <w:rFonts w:ascii="Times New Roman" w:hAnsi="Times New Roman" w:cs="Times New Roman"/>
                <w:color w:val="000000" w:themeColor="text1"/>
                <w:sz w:val="24"/>
                <w:szCs w:val="24"/>
                <w:vertAlign w:val="superscript"/>
                <w:lang w:val="kk-KZ"/>
              </w:rPr>
              <w:t>#</w:t>
            </w:r>
          </w:p>
        </w:tc>
      </w:tr>
      <w:tr w:rsidR="00265B78" w:rsidRPr="00196D12" w:rsidTr="00C83CC8">
        <w:trPr>
          <w:trHeight w:val="182"/>
        </w:trPr>
        <w:tc>
          <w:tcPr>
            <w:tcW w:w="2234" w:type="dxa"/>
            <w:vMerge/>
          </w:tcPr>
          <w:p w:rsidR="00265B78" w:rsidRPr="00196D12" w:rsidRDefault="00265B78" w:rsidP="00C83CC8">
            <w:pPr>
              <w:spacing w:after="0" w:line="240" w:lineRule="auto"/>
              <w:jc w:val="both"/>
              <w:rPr>
                <w:rFonts w:ascii="Times New Roman" w:hAnsi="Times New Roman" w:cs="Times New Roman"/>
                <w:color w:val="000000" w:themeColor="text1"/>
                <w:sz w:val="24"/>
                <w:szCs w:val="24"/>
              </w:rPr>
            </w:pPr>
          </w:p>
        </w:tc>
        <w:tc>
          <w:tcPr>
            <w:tcW w:w="1134" w:type="dxa"/>
          </w:tcPr>
          <w:p w:rsidR="00265B78" w:rsidRPr="00196D12" w:rsidRDefault="00265B78" w:rsidP="00C83CC8">
            <w:pPr>
              <w:spacing w:after="0" w:line="240" w:lineRule="auto"/>
              <w:jc w:val="center"/>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3-а</w:t>
            </w:r>
          </w:p>
        </w:tc>
        <w:tc>
          <w:tcPr>
            <w:tcW w:w="1418" w:type="dxa"/>
            <w:vMerge/>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p>
        </w:tc>
        <w:tc>
          <w:tcPr>
            <w:tcW w:w="1559" w:type="dxa"/>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11,5±0,68</w:t>
            </w:r>
            <w:r w:rsidRPr="00196D12">
              <w:rPr>
                <w:rFonts w:ascii="Times New Roman" w:hAnsi="Times New Roman" w:cs="Times New Roman"/>
                <w:color w:val="000000" w:themeColor="text1"/>
                <w:sz w:val="24"/>
                <w:szCs w:val="24"/>
                <w:vertAlign w:val="superscript"/>
                <w:lang w:val="kk-KZ"/>
              </w:rPr>
              <w:t>#</w:t>
            </w:r>
          </w:p>
        </w:tc>
        <w:tc>
          <w:tcPr>
            <w:tcW w:w="1418" w:type="dxa"/>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5,30±0,16</w:t>
            </w:r>
            <w:r w:rsidRPr="00196D12">
              <w:rPr>
                <w:rFonts w:ascii="Times New Roman" w:hAnsi="Times New Roman" w:cs="Times New Roman"/>
                <w:color w:val="000000" w:themeColor="text1"/>
                <w:sz w:val="24"/>
                <w:szCs w:val="24"/>
                <w:vertAlign w:val="superscript"/>
                <w:lang w:val="kk-KZ"/>
              </w:rPr>
              <w:t>#</w:t>
            </w:r>
          </w:p>
        </w:tc>
        <w:tc>
          <w:tcPr>
            <w:tcW w:w="1559" w:type="dxa"/>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5,2±0,06</w:t>
            </w:r>
          </w:p>
        </w:tc>
      </w:tr>
      <w:tr w:rsidR="00265B78" w:rsidRPr="00196D12" w:rsidTr="00C83CC8">
        <w:trPr>
          <w:trHeight w:val="271"/>
        </w:trPr>
        <w:tc>
          <w:tcPr>
            <w:tcW w:w="2234" w:type="dxa"/>
            <w:vMerge/>
          </w:tcPr>
          <w:p w:rsidR="00265B78" w:rsidRPr="00196D12" w:rsidRDefault="00265B78" w:rsidP="00C83CC8">
            <w:pPr>
              <w:spacing w:after="0" w:line="240" w:lineRule="auto"/>
              <w:jc w:val="both"/>
              <w:rPr>
                <w:rFonts w:ascii="Times New Roman" w:hAnsi="Times New Roman" w:cs="Times New Roman"/>
                <w:color w:val="000000" w:themeColor="text1"/>
                <w:sz w:val="24"/>
                <w:szCs w:val="24"/>
              </w:rPr>
            </w:pPr>
          </w:p>
        </w:tc>
        <w:tc>
          <w:tcPr>
            <w:tcW w:w="1134" w:type="dxa"/>
          </w:tcPr>
          <w:p w:rsidR="00265B78" w:rsidRPr="00196D12" w:rsidRDefault="00265B78" w:rsidP="00C83CC8">
            <w:pPr>
              <w:spacing w:after="0" w:line="240" w:lineRule="auto"/>
              <w:jc w:val="center"/>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4</w:t>
            </w:r>
          </w:p>
        </w:tc>
        <w:tc>
          <w:tcPr>
            <w:tcW w:w="1418" w:type="dxa"/>
            <w:vMerge w:val="restart"/>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21,5±1,07</w:t>
            </w:r>
            <w:r w:rsidRPr="00196D12">
              <w:rPr>
                <w:rFonts w:ascii="Times New Roman" w:hAnsi="Times New Roman" w:cs="Times New Roman"/>
                <w:color w:val="000000" w:themeColor="text1"/>
                <w:sz w:val="24"/>
                <w:szCs w:val="24"/>
              </w:rPr>
              <w:t>*</w:t>
            </w:r>
          </w:p>
        </w:tc>
        <w:tc>
          <w:tcPr>
            <w:tcW w:w="1559" w:type="dxa"/>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14,5±1,07</w:t>
            </w:r>
            <w:r w:rsidRPr="00196D12">
              <w:rPr>
                <w:rFonts w:ascii="Times New Roman" w:hAnsi="Times New Roman" w:cs="Times New Roman"/>
                <w:color w:val="000000" w:themeColor="text1"/>
                <w:sz w:val="24"/>
                <w:szCs w:val="24"/>
              </w:rPr>
              <w:t>*</w:t>
            </w:r>
          </w:p>
        </w:tc>
        <w:tc>
          <w:tcPr>
            <w:tcW w:w="1418" w:type="dxa"/>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12,9±0,64</w:t>
            </w:r>
            <w:r w:rsidRPr="00196D12">
              <w:rPr>
                <w:rFonts w:ascii="Times New Roman" w:hAnsi="Times New Roman" w:cs="Times New Roman"/>
                <w:color w:val="000000" w:themeColor="text1"/>
                <w:sz w:val="24"/>
                <w:szCs w:val="24"/>
                <w:vertAlign w:val="superscript"/>
                <w:lang w:val="kk-KZ"/>
              </w:rPr>
              <w:t>#</w:t>
            </w:r>
          </w:p>
        </w:tc>
        <w:tc>
          <w:tcPr>
            <w:tcW w:w="1559" w:type="dxa"/>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5,5±0,32</w:t>
            </w:r>
            <w:r w:rsidRPr="00196D12">
              <w:rPr>
                <w:rFonts w:ascii="Times New Roman" w:hAnsi="Times New Roman" w:cs="Times New Roman"/>
                <w:color w:val="000000" w:themeColor="text1"/>
                <w:sz w:val="24"/>
                <w:szCs w:val="24"/>
                <w:vertAlign w:val="superscript"/>
                <w:lang w:val="kk-KZ"/>
              </w:rPr>
              <w:t>#</w:t>
            </w:r>
          </w:p>
        </w:tc>
      </w:tr>
      <w:tr w:rsidR="00265B78" w:rsidRPr="00196D12" w:rsidTr="00C83CC8">
        <w:trPr>
          <w:trHeight w:val="125"/>
        </w:trPr>
        <w:tc>
          <w:tcPr>
            <w:tcW w:w="2234" w:type="dxa"/>
            <w:vMerge/>
          </w:tcPr>
          <w:p w:rsidR="00265B78" w:rsidRPr="00196D12" w:rsidRDefault="00265B78" w:rsidP="00C83CC8">
            <w:pPr>
              <w:spacing w:after="0" w:line="240" w:lineRule="auto"/>
              <w:jc w:val="both"/>
              <w:rPr>
                <w:rFonts w:ascii="Times New Roman" w:hAnsi="Times New Roman" w:cs="Times New Roman"/>
                <w:color w:val="000000" w:themeColor="text1"/>
                <w:sz w:val="24"/>
                <w:szCs w:val="24"/>
              </w:rPr>
            </w:pPr>
          </w:p>
        </w:tc>
        <w:tc>
          <w:tcPr>
            <w:tcW w:w="1134" w:type="dxa"/>
          </w:tcPr>
          <w:p w:rsidR="00265B78" w:rsidRPr="00196D12" w:rsidRDefault="00265B78" w:rsidP="00C83CC8">
            <w:pPr>
              <w:spacing w:after="0" w:line="240" w:lineRule="auto"/>
              <w:jc w:val="center"/>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4-а</w:t>
            </w:r>
          </w:p>
        </w:tc>
        <w:tc>
          <w:tcPr>
            <w:tcW w:w="1418" w:type="dxa"/>
            <w:vMerge/>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p>
        </w:tc>
        <w:tc>
          <w:tcPr>
            <w:tcW w:w="1559" w:type="dxa"/>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8,5±0,32</w:t>
            </w:r>
          </w:p>
        </w:tc>
        <w:tc>
          <w:tcPr>
            <w:tcW w:w="1418" w:type="dxa"/>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5,2±0,32</w:t>
            </w:r>
          </w:p>
        </w:tc>
        <w:tc>
          <w:tcPr>
            <w:tcW w:w="1559" w:type="dxa"/>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5,2±0,05</w:t>
            </w:r>
          </w:p>
        </w:tc>
      </w:tr>
    </w:tbl>
    <w:p w:rsidR="00265B78" w:rsidRPr="00196D12" w:rsidRDefault="00265B78" w:rsidP="00265B78">
      <w:pPr>
        <w:spacing w:after="0" w:line="240" w:lineRule="auto"/>
        <w:ind w:firstLine="567"/>
        <w:jc w:val="both"/>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4"/>
          <w:szCs w:val="24"/>
          <w:lang w:val="kk-KZ"/>
        </w:rPr>
        <w:t>Ескертулер: БТ - бақылау тобы, ПКС таралатын коронаровирусты симптом 1- төзімді дәреже, 2 - сезімтал дәреже, 3 - өте сезімтал дәреже, 4 - топтың  сезімтал көрсеткіші, * - бақылау тобымен салыстырғанда топтарда айтарлықтай айырмашылықтар, маңыздылық деңгейінде &lt; 0, 05, # - маңыздылық деңгейінде &lt; 0,05, ПКС емдеуге дейінгі топпен салыстырғанда топтардағы елеулі айырмашылықтар</w:t>
      </w:r>
      <w:r w:rsidRPr="00196D12">
        <w:rPr>
          <w:rFonts w:ascii="Times New Roman" w:hAnsi="Times New Roman" w:cs="Times New Roman"/>
          <w:color w:val="000000" w:themeColor="text1"/>
          <w:sz w:val="28"/>
          <w:szCs w:val="28"/>
          <w:lang w:val="kk-KZ"/>
        </w:rPr>
        <w:t>.</w:t>
      </w:r>
    </w:p>
    <w:p w:rsidR="00265B78" w:rsidRPr="00196D12" w:rsidRDefault="00265B78" w:rsidP="00265B78">
      <w:pPr>
        <w:spacing w:after="0" w:line="240" w:lineRule="auto"/>
        <w:ind w:firstLine="567"/>
        <w:jc w:val="both"/>
        <w:rPr>
          <w:rFonts w:ascii="Times New Roman" w:hAnsi="Times New Roman" w:cs="Times New Roman"/>
          <w:color w:val="000000" w:themeColor="text1"/>
          <w:sz w:val="28"/>
          <w:szCs w:val="28"/>
          <w:lang w:val="kk-KZ"/>
        </w:rPr>
      </w:pPr>
    </w:p>
    <w:p w:rsidR="00265B78" w:rsidRPr="00196D12" w:rsidRDefault="00265B78" w:rsidP="00265B78">
      <w:pPr>
        <w:jc w:val="both"/>
        <w:rPr>
          <w:rFonts w:ascii="Times New Roman" w:hAnsi="Times New Roman" w:cs="Times New Roman"/>
          <w:color w:val="000000" w:themeColor="text1"/>
          <w:sz w:val="28"/>
          <w:szCs w:val="28"/>
          <w:lang w:val="kk-KZ"/>
        </w:rPr>
      </w:pPr>
      <w:r w:rsidRPr="00196D12">
        <w:rPr>
          <w:rFonts w:ascii="Times New Roman" w:hAnsi="Times New Roman" w:cs="Times New Roman"/>
          <w:noProof/>
          <w:color w:val="000000" w:themeColor="text1"/>
          <w:lang w:eastAsia="ru-RU"/>
        </w:rPr>
        <w:drawing>
          <wp:inline distT="0" distB="0" distL="0" distR="0">
            <wp:extent cx="5905500" cy="3362325"/>
            <wp:effectExtent l="0" t="0" r="0" b="0"/>
            <wp:docPr id="51" name="Диаграмма 51"/>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inline>
        </w:drawing>
      </w:r>
    </w:p>
    <w:p w:rsidR="00265B78" w:rsidRPr="00196D12" w:rsidRDefault="00265B78" w:rsidP="00265B78">
      <w:pPr>
        <w:spacing w:after="0" w:line="240" w:lineRule="auto"/>
        <w:ind w:firstLine="567"/>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Ескерту: ПКС - постовидті синдром; БТ - Бақылау тобы, ЖТ - жалпы топ, ТТ-төзімді топ, СТ - сезімтал топ, ӨСТ - өте сезімтал топ.</w:t>
      </w:r>
    </w:p>
    <w:p w:rsidR="00265B78" w:rsidRPr="00196D12" w:rsidRDefault="00265B78" w:rsidP="00265B78">
      <w:pPr>
        <w:spacing w:after="0" w:line="240" w:lineRule="auto"/>
        <w:ind w:firstLine="567"/>
        <w:jc w:val="both"/>
        <w:rPr>
          <w:rFonts w:ascii="Times New Roman" w:hAnsi="Times New Roman" w:cs="Times New Roman"/>
          <w:color w:val="000000" w:themeColor="text1"/>
          <w:sz w:val="28"/>
          <w:szCs w:val="28"/>
          <w:lang w:val="kk-KZ"/>
        </w:rPr>
      </w:pPr>
    </w:p>
    <w:p w:rsidR="00265B78" w:rsidRPr="00196D12" w:rsidRDefault="00265B78" w:rsidP="00265B78">
      <w:pPr>
        <w:spacing w:after="0" w:line="240" w:lineRule="auto"/>
        <w:ind w:firstLine="567"/>
        <w:jc w:val="both"/>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Сурет-17.</w:t>
      </w:r>
    </w:p>
    <w:p w:rsidR="00265B78" w:rsidRPr="00196D12" w:rsidRDefault="00265B78" w:rsidP="00265B78">
      <w:pPr>
        <w:spacing w:after="0" w:line="240" w:lineRule="auto"/>
        <w:ind w:firstLine="567"/>
        <w:jc w:val="both"/>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Осы жағдайды ескере отырып ПКС кезінде депрессиялық бұзылуларға дәстүрлі (стандартты)  және құнарланған  гирудотерапиясының  әсерінен анықтау өзекті мәселенің бірі болып табылады.</w:t>
      </w:r>
    </w:p>
    <w:p w:rsidR="00265B78" w:rsidRPr="00196D12" w:rsidRDefault="00265B78" w:rsidP="00265B78">
      <w:pPr>
        <w:spacing w:after="0" w:line="240" w:lineRule="auto"/>
        <w:ind w:firstLine="567"/>
        <w:jc w:val="both"/>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lastRenderedPageBreak/>
        <w:t xml:space="preserve">Гирудотерапияның дәстүрлі (стандартты) әсерінен ПКС  төзімді дәрежелі пациенттерде депрессия белгілері екі реттік процедурадан кейін 14,6±0,73 бірліктен 10,6±0,73 * бірлікке дейін төмендеді  және төмендеуі 27,4% құрады, ал ДМС қолдану кезінде төмендеуі фонмен салыстырғанда 54,2% және  стандартты терапиясымен салыстырғанда 36,8% болды. ПКС-ды стандартты гирудотерапиясын 5 күн бойы қолдану нәтижесінде Бек коэффициентінің  мәні 40,5% төмендеді, ал құнарланған гирудотерапиясының (ДМС) әсерінен төмендеуі фонмен салыстырғанда 87,4%-ға  және дәстүрлі (стандартты) гирудотерапиясымен салыстырғанда 79,1%-ға  азайды  және бақылау индикаторлық топтарға жақындады (кесте - 11, сурет - 17). </w:t>
      </w:r>
    </w:p>
    <w:p w:rsidR="00265B78" w:rsidRPr="00196D12" w:rsidRDefault="00265B78" w:rsidP="00265B78">
      <w:pPr>
        <w:spacing w:after="0" w:line="240" w:lineRule="auto"/>
        <w:ind w:firstLine="708"/>
        <w:jc w:val="both"/>
        <w:rPr>
          <w:rFonts w:ascii="Times New Roman" w:hAnsi="Times New Roman" w:cs="Times New Roman"/>
          <w:color w:val="000000" w:themeColor="text1"/>
          <w:sz w:val="28"/>
          <w:szCs w:val="28"/>
          <w:lang w:val="kk-KZ"/>
        </w:rPr>
      </w:pPr>
    </w:p>
    <w:p w:rsidR="00265B78" w:rsidRPr="00196D12" w:rsidRDefault="00265B78" w:rsidP="00265B78">
      <w:pPr>
        <w:spacing w:after="0" w:line="240" w:lineRule="auto"/>
        <w:ind w:firstLine="708"/>
        <w:jc w:val="both"/>
        <w:rPr>
          <w:rFonts w:ascii="Times New Roman" w:hAnsi="Times New Roman" w:cs="Times New Roman"/>
          <w:color w:val="000000" w:themeColor="text1"/>
          <w:sz w:val="28"/>
          <w:szCs w:val="28"/>
          <w:lang w:val="kk-KZ"/>
        </w:rPr>
      </w:pPr>
    </w:p>
    <w:p w:rsidR="00265B78" w:rsidRPr="00196D12" w:rsidRDefault="00265B78" w:rsidP="00265B78">
      <w:pPr>
        <w:jc w:val="both"/>
        <w:rPr>
          <w:rFonts w:ascii="Times New Roman" w:hAnsi="Times New Roman" w:cs="Times New Roman"/>
          <w:color w:val="000000" w:themeColor="text1"/>
          <w:sz w:val="28"/>
          <w:szCs w:val="28"/>
          <w:lang w:val="kk-KZ"/>
        </w:rPr>
      </w:pPr>
      <w:r w:rsidRPr="00196D12">
        <w:rPr>
          <w:rFonts w:ascii="Times New Roman" w:hAnsi="Times New Roman" w:cs="Times New Roman"/>
          <w:noProof/>
          <w:color w:val="000000" w:themeColor="text1"/>
          <w:lang w:eastAsia="ru-RU"/>
        </w:rPr>
        <w:drawing>
          <wp:inline distT="0" distB="0" distL="0" distR="0">
            <wp:extent cx="5905500" cy="3147695"/>
            <wp:effectExtent l="0" t="0" r="0" b="0"/>
            <wp:docPr id="73" name="Диаграмма 52"/>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p>
    <w:p w:rsidR="00265B78" w:rsidRPr="00196D12" w:rsidRDefault="00265B78" w:rsidP="00265B78">
      <w:pPr>
        <w:autoSpaceDE w:val="0"/>
        <w:autoSpaceDN w:val="0"/>
        <w:adjustRightInd w:val="0"/>
        <w:spacing w:after="0" w:line="240" w:lineRule="auto"/>
        <w:ind w:firstLine="567"/>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Ескертулер: БТ - бақылау тобы, ПКС таралатын коронаровирусты симптом; ТД - төзімді дәрежелі, 1 - емге дейін, 2 - 2 реттік гирудотерапия, 3- 5 реттік гирудотерапия, 4- гирудотерапиядан кейін топтың  сезімтал көрсеткіші.</w:t>
      </w:r>
    </w:p>
    <w:p w:rsidR="00265B78" w:rsidRPr="00196D12" w:rsidRDefault="00265B78" w:rsidP="00265B78">
      <w:pPr>
        <w:autoSpaceDE w:val="0"/>
        <w:autoSpaceDN w:val="0"/>
        <w:adjustRightInd w:val="0"/>
        <w:spacing w:after="0" w:line="240" w:lineRule="auto"/>
        <w:ind w:firstLine="567"/>
        <w:jc w:val="both"/>
        <w:rPr>
          <w:rFonts w:ascii="Times New Roman" w:hAnsi="Times New Roman" w:cs="Times New Roman"/>
          <w:color w:val="000000" w:themeColor="text1"/>
          <w:sz w:val="24"/>
          <w:szCs w:val="24"/>
          <w:lang w:val="kk-KZ"/>
        </w:rPr>
      </w:pPr>
    </w:p>
    <w:p w:rsidR="00265B78" w:rsidRPr="00196D12" w:rsidRDefault="00265B78" w:rsidP="00265B78">
      <w:pPr>
        <w:autoSpaceDE w:val="0"/>
        <w:autoSpaceDN w:val="0"/>
        <w:adjustRightInd w:val="0"/>
        <w:spacing w:after="0" w:line="240" w:lineRule="auto"/>
        <w:ind w:firstLine="567"/>
        <w:jc w:val="both"/>
        <w:rPr>
          <w:rFonts w:ascii="Times New Roman" w:hAnsi="Times New Roman" w:cs="Times New Roman"/>
          <w:color w:val="000000" w:themeColor="text1"/>
          <w:sz w:val="28"/>
          <w:szCs w:val="24"/>
          <w:lang w:val="kk-KZ"/>
        </w:rPr>
      </w:pPr>
      <w:r w:rsidRPr="00196D12">
        <w:rPr>
          <w:rFonts w:ascii="Times New Roman" w:hAnsi="Times New Roman" w:cs="Times New Roman"/>
          <w:color w:val="000000" w:themeColor="text1"/>
          <w:sz w:val="28"/>
          <w:szCs w:val="24"/>
          <w:lang w:val="kk-KZ"/>
        </w:rPr>
        <w:t>Сурет - 18. ПКС -ды ксенобиотикке төзімді дәрежелі сырқаттардың Бека сынамасының дәстүрлі және құнарланған (түпнұсқалы) гирудотерапияның әсерінен өзгеруі</w:t>
      </w:r>
    </w:p>
    <w:p w:rsidR="00265B78" w:rsidRPr="00196D12" w:rsidRDefault="00265B78" w:rsidP="00265B78">
      <w:pPr>
        <w:spacing w:after="0" w:line="240" w:lineRule="auto"/>
        <w:ind w:firstLine="708"/>
        <w:jc w:val="both"/>
        <w:rPr>
          <w:rFonts w:ascii="Times New Roman" w:hAnsi="Times New Roman" w:cs="Times New Roman"/>
          <w:color w:val="000000" w:themeColor="text1"/>
          <w:sz w:val="24"/>
          <w:szCs w:val="24"/>
          <w:lang w:val="kk-KZ"/>
        </w:rPr>
      </w:pPr>
    </w:p>
    <w:p w:rsidR="00265B78" w:rsidRPr="00196D12" w:rsidRDefault="00265B78" w:rsidP="00265B78">
      <w:pPr>
        <w:spacing w:after="0" w:line="240" w:lineRule="auto"/>
        <w:ind w:firstLine="708"/>
        <w:jc w:val="both"/>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 xml:space="preserve">ПКС-ты сезімталды  тобында пациенттерді медициналық сүлікті 20,0 грамм дозада (стандартты) гирудотерапиясының әсерінен ксенобиотикке депрессия белгілері екі реттік процедурадан кейін 20,9±1,02 шартты бірліктен 17,9±1,02 шартты бірлікке дейін төмендеді  және төмендеуі 14,4%-ды құрады, ал ДМС қолдану кезінде фонмен және дәстүрлі топтармен  салыстырғанда төмендеуі 49,8%-ды және 41,4%- ды  құрады. ПКС-мен 5 күн бойы стандартты гирудотерапиясын қолдану депрессия коэффициенті 40,2% төмендеді, ал ДMС әсерінен төмендеу фонмен салыстырғанда 88,1% және </w:t>
      </w:r>
      <w:r w:rsidRPr="00196D12">
        <w:rPr>
          <w:rFonts w:ascii="Times New Roman" w:hAnsi="Times New Roman" w:cs="Times New Roman"/>
          <w:color w:val="000000" w:themeColor="text1"/>
          <w:sz w:val="28"/>
          <w:szCs w:val="28"/>
          <w:lang w:val="kk-KZ"/>
        </w:rPr>
        <w:lastRenderedPageBreak/>
        <w:t>стандартты гирудотерапиясымен салыстырғанда азаюы деңгейі 80,0%-ды құрады  және бақылау индикаторлы  топтарына жақындады (кесте - 11, сурет 18).</w:t>
      </w:r>
    </w:p>
    <w:p w:rsidR="00265B78" w:rsidRPr="00196D12" w:rsidRDefault="00265B78" w:rsidP="00265B78">
      <w:pPr>
        <w:tabs>
          <w:tab w:val="left" w:pos="567"/>
        </w:tabs>
        <w:jc w:val="both"/>
        <w:rPr>
          <w:rFonts w:ascii="Times New Roman" w:hAnsi="Times New Roman" w:cs="Times New Roman"/>
          <w:color w:val="000000" w:themeColor="text1"/>
          <w:sz w:val="28"/>
          <w:szCs w:val="28"/>
          <w:lang w:val="kk-KZ"/>
        </w:rPr>
      </w:pPr>
      <w:r w:rsidRPr="00196D12">
        <w:rPr>
          <w:rFonts w:ascii="Times New Roman" w:hAnsi="Times New Roman" w:cs="Times New Roman"/>
          <w:noProof/>
          <w:color w:val="000000" w:themeColor="text1"/>
          <w:lang w:eastAsia="ru-RU"/>
        </w:rPr>
        <w:drawing>
          <wp:inline distT="0" distB="0" distL="0" distR="0">
            <wp:extent cx="5943600" cy="2286000"/>
            <wp:effectExtent l="0" t="0" r="0" b="0"/>
            <wp:docPr id="74" name="Диаграмма 53"/>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inline>
        </w:drawing>
      </w:r>
    </w:p>
    <w:p w:rsidR="00265B78" w:rsidRPr="00196D12" w:rsidRDefault="00265B78" w:rsidP="00265B78">
      <w:pPr>
        <w:autoSpaceDE w:val="0"/>
        <w:autoSpaceDN w:val="0"/>
        <w:adjustRightInd w:val="0"/>
        <w:spacing w:after="0" w:line="240" w:lineRule="auto"/>
        <w:ind w:firstLine="567"/>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Ескертулер: БТ - бақылау тобы, ПКС таралатын коронаровирусты симптом; ЖД - төзімді дәрежелі, 1 - емге дейін, 2 - 3 реттік гирудотерапия, 3- 5 реттік гирудотерапия, 4 -  гирудотерапиядан кейін топтың сезімтал көрсеткіші.</w:t>
      </w:r>
    </w:p>
    <w:p w:rsidR="00265B78" w:rsidRPr="00196D12" w:rsidRDefault="00265B78" w:rsidP="00265B78">
      <w:pPr>
        <w:autoSpaceDE w:val="0"/>
        <w:autoSpaceDN w:val="0"/>
        <w:adjustRightInd w:val="0"/>
        <w:spacing w:after="0" w:line="240" w:lineRule="auto"/>
        <w:ind w:firstLine="567"/>
        <w:jc w:val="both"/>
        <w:rPr>
          <w:rFonts w:ascii="Times New Roman" w:hAnsi="Times New Roman" w:cs="Times New Roman"/>
          <w:color w:val="000000" w:themeColor="text1"/>
          <w:sz w:val="24"/>
          <w:szCs w:val="24"/>
          <w:lang w:val="kk-KZ"/>
        </w:rPr>
      </w:pPr>
    </w:p>
    <w:p w:rsidR="00265B78" w:rsidRPr="00196D12" w:rsidRDefault="00265B78" w:rsidP="00265B78">
      <w:pPr>
        <w:autoSpaceDE w:val="0"/>
        <w:autoSpaceDN w:val="0"/>
        <w:adjustRightInd w:val="0"/>
        <w:spacing w:after="0" w:line="240" w:lineRule="auto"/>
        <w:ind w:firstLine="567"/>
        <w:jc w:val="both"/>
        <w:rPr>
          <w:rFonts w:ascii="Times New Roman" w:hAnsi="Times New Roman" w:cs="Times New Roman"/>
          <w:color w:val="000000" w:themeColor="text1"/>
          <w:sz w:val="28"/>
          <w:szCs w:val="24"/>
          <w:lang w:val="kk-KZ"/>
        </w:rPr>
      </w:pPr>
      <w:r w:rsidRPr="00196D12">
        <w:rPr>
          <w:rFonts w:ascii="Times New Roman" w:hAnsi="Times New Roman" w:cs="Times New Roman"/>
          <w:bCs/>
          <w:color w:val="000000" w:themeColor="text1"/>
          <w:sz w:val="28"/>
          <w:szCs w:val="24"/>
          <w:lang w:val="kk-KZ"/>
        </w:rPr>
        <w:t>Сурет-19. ПКС-ды ксенобиотикке сезімталды дәрежелі сырқаттардың Бека сынамасының құнарланған және дәстүрлі гирудотерапияның әсерінен өзгеруі</w:t>
      </w:r>
    </w:p>
    <w:p w:rsidR="00265B78" w:rsidRPr="00196D12" w:rsidRDefault="00265B78" w:rsidP="00265B78">
      <w:pPr>
        <w:spacing w:after="0" w:line="240" w:lineRule="auto"/>
        <w:ind w:firstLine="709"/>
        <w:jc w:val="both"/>
        <w:rPr>
          <w:rFonts w:ascii="Times New Roman" w:hAnsi="Times New Roman" w:cs="Times New Roman"/>
          <w:color w:val="000000" w:themeColor="text1"/>
          <w:sz w:val="28"/>
          <w:szCs w:val="28"/>
          <w:lang w:val="kk-KZ"/>
        </w:rPr>
      </w:pPr>
    </w:p>
    <w:p w:rsidR="00265B78" w:rsidRPr="00196D12" w:rsidRDefault="00265B78" w:rsidP="00265B78">
      <w:pPr>
        <w:spacing w:after="0" w:line="240" w:lineRule="auto"/>
        <w:ind w:firstLine="567"/>
        <w:jc w:val="both"/>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 xml:space="preserve">ПКС-ды ксенобиотикке өте сезімталды тобында пациенттерді медициналық сүлікті 26,0г дозада (стандартты) гирудотерапиясының әсерінен ксенобиотикке депрессия белгілері 2-ші және 5-ші дәстүрлі (стандартты) гирудотерапиясы процедураларынан кейін депрессия белгілерінің индикаторлық мәні пациенттерде 10,8%-ға және 40,2%-ға төмендеді, ДМС қолданған кезде олар 49,8%-ға және 88,2%-ға  төмендеді, стандартты әдіспен салыстырғанда 30,4% және 47,5% құрайды және 5-ші процедурадан кейін бақылау тұлғаларының мәніне жетеді (кесте - 11, сурет 19). </w:t>
      </w:r>
    </w:p>
    <w:p w:rsidR="00265B78" w:rsidRPr="00196D12" w:rsidRDefault="00265B78" w:rsidP="00265B78">
      <w:pPr>
        <w:spacing w:after="0" w:line="240" w:lineRule="auto"/>
        <w:ind w:firstLine="567"/>
        <w:jc w:val="both"/>
        <w:rPr>
          <w:rFonts w:ascii="Times New Roman" w:hAnsi="Times New Roman" w:cs="Times New Roman"/>
          <w:color w:val="000000" w:themeColor="text1"/>
          <w:sz w:val="28"/>
          <w:szCs w:val="28"/>
          <w:lang w:val="kk-KZ"/>
        </w:rPr>
      </w:pPr>
    </w:p>
    <w:p w:rsidR="00265B78" w:rsidRPr="00196D12" w:rsidRDefault="00265B78" w:rsidP="00265B78">
      <w:pPr>
        <w:jc w:val="both"/>
        <w:rPr>
          <w:rFonts w:ascii="Times New Roman" w:hAnsi="Times New Roman" w:cs="Times New Roman"/>
          <w:color w:val="000000" w:themeColor="text1"/>
          <w:sz w:val="28"/>
          <w:szCs w:val="28"/>
          <w:lang w:val="kk-KZ"/>
        </w:rPr>
      </w:pPr>
      <w:r w:rsidRPr="00196D12">
        <w:rPr>
          <w:rFonts w:ascii="Times New Roman" w:hAnsi="Times New Roman" w:cs="Times New Roman"/>
          <w:noProof/>
          <w:color w:val="000000" w:themeColor="text1"/>
          <w:lang w:eastAsia="ru-RU"/>
        </w:rPr>
        <w:drawing>
          <wp:inline distT="0" distB="0" distL="0" distR="0">
            <wp:extent cx="5953125" cy="2514600"/>
            <wp:effectExtent l="0" t="0" r="0" b="0"/>
            <wp:docPr id="75" name="Диаграмма 54"/>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inline>
        </w:drawing>
      </w:r>
    </w:p>
    <w:p w:rsidR="00265B78" w:rsidRPr="00196D12" w:rsidRDefault="00265B78" w:rsidP="00265B78">
      <w:pPr>
        <w:autoSpaceDE w:val="0"/>
        <w:autoSpaceDN w:val="0"/>
        <w:adjustRightInd w:val="0"/>
        <w:spacing w:after="0" w:line="240" w:lineRule="auto"/>
        <w:ind w:firstLine="567"/>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lastRenderedPageBreak/>
        <w:t>Ескерту; Ед - емге дейін, 2- 2 реттік гирудотерапия , 5- 5 реттік гирудотерапия, 10 - грудотерапиядан кейін топтың  көрсеткіші. Дгт-дәстүрлі, ДаГТ-Құнарланған  гирудотерапия.</w:t>
      </w:r>
    </w:p>
    <w:p w:rsidR="00265B78" w:rsidRPr="00196D12" w:rsidRDefault="00265B78" w:rsidP="00265B78">
      <w:pPr>
        <w:spacing w:after="0" w:line="240" w:lineRule="auto"/>
        <w:ind w:firstLine="567"/>
        <w:jc w:val="both"/>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Сурет-20. Ксенобиотикке өте сезімталды  дәрежелі ПКС-ды сырқаттардың Бека сынымасынын дәстүрлі және құнарланған</w:t>
      </w:r>
      <w:r w:rsidRPr="00196D12">
        <w:rPr>
          <w:rFonts w:ascii="Times New Roman" w:hAnsi="Times New Roman" w:cs="Times New Roman"/>
          <w:color w:val="000000" w:themeColor="text1"/>
          <w:sz w:val="28"/>
          <w:szCs w:val="28"/>
          <w:lang w:val="kk-KZ"/>
        </w:rPr>
        <w:tab/>
        <w:t>гирудотерапиянын әсерінен өзгеруі</w:t>
      </w:r>
    </w:p>
    <w:p w:rsidR="00265B78" w:rsidRPr="00196D12" w:rsidRDefault="00265B78" w:rsidP="00265B78">
      <w:pPr>
        <w:spacing w:after="0" w:line="240" w:lineRule="auto"/>
        <w:ind w:firstLine="567"/>
        <w:jc w:val="both"/>
        <w:rPr>
          <w:rFonts w:ascii="Times New Roman" w:hAnsi="Times New Roman" w:cs="Times New Roman"/>
          <w:color w:val="000000" w:themeColor="text1"/>
          <w:sz w:val="28"/>
          <w:szCs w:val="28"/>
          <w:lang w:val="kk-KZ"/>
        </w:rPr>
      </w:pPr>
    </w:p>
    <w:p w:rsidR="00265B78" w:rsidRPr="00196D12" w:rsidRDefault="00265B78" w:rsidP="00265B78">
      <w:pPr>
        <w:spacing w:after="0" w:line="240" w:lineRule="auto"/>
        <w:ind w:firstLine="567"/>
        <w:jc w:val="both"/>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 xml:space="preserve">ПКС-ды жалпы  тобында пациенттерді стандартты гирудотерапиясының әсерінен ксенобиотикке депрессия белгілері 2-ші және 5-ші дәстүрлі (стандартты) гирудотерапиясы процедураларынан кейін депрессия белгілерінің индикаторлық мәні пациенттерде 17,6%-ға және 40,3%-ға төмендеді, ДМС қолданған кезде олар 54,3%-ға және 87,2%-ға  төмендеді, стандартты әдіспен салыстырғанда 30,4% және 47,5% құрайды және 5-ші процедурадан кейін бақылау тұлғаларының мәніне жетеді (кесте - 11, сурет 20). </w:t>
      </w:r>
    </w:p>
    <w:p w:rsidR="00265B78" w:rsidRPr="00196D12" w:rsidRDefault="00265B78" w:rsidP="00265B78">
      <w:pPr>
        <w:jc w:val="both"/>
        <w:rPr>
          <w:rFonts w:ascii="Times New Roman" w:hAnsi="Times New Roman" w:cs="Times New Roman"/>
          <w:b/>
          <w:color w:val="000000" w:themeColor="text1"/>
          <w:sz w:val="28"/>
          <w:szCs w:val="28"/>
          <w:lang w:val="kk-KZ"/>
        </w:rPr>
      </w:pPr>
      <w:r w:rsidRPr="00196D12">
        <w:rPr>
          <w:rFonts w:ascii="Times New Roman" w:hAnsi="Times New Roman" w:cs="Times New Roman"/>
          <w:b/>
          <w:noProof/>
          <w:color w:val="000000" w:themeColor="text1"/>
          <w:lang w:eastAsia="ru-RU"/>
        </w:rPr>
        <w:drawing>
          <wp:inline distT="0" distB="0" distL="0" distR="0">
            <wp:extent cx="5848350" cy="2743200"/>
            <wp:effectExtent l="0" t="0" r="0" b="0"/>
            <wp:docPr id="76" name="Диаграмма 55"/>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inline>
        </w:drawing>
      </w:r>
    </w:p>
    <w:p w:rsidR="00265B78" w:rsidRPr="00196D12" w:rsidRDefault="00265B78" w:rsidP="00265B78">
      <w:pPr>
        <w:autoSpaceDE w:val="0"/>
        <w:autoSpaceDN w:val="0"/>
        <w:adjustRightInd w:val="0"/>
        <w:spacing w:after="0" w:line="240" w:lineRule="auto"/>
        <w:ind w:firstLine="567"/>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Ескертулер: 1- емге дейін, 2- 2 реттік гирудотерапия , 3- 5 реттік гирудотерапия, 4- 10 реттік гирудотерапиядан кейін топтың  көрсеткіші.</w:t>
      </w:r>
    </w:p>
    <w:p w:rsidR="00265B78" w:rsidRPr="00196D12" w:rsidRDefault="00265B78" w:rsidP="00265B78">
      <w:pPr>
        <w:autoSpaceDE w:val="0"/>
        <w:autoSpaceDN w:val="0"/>
        <w:adjustRightInd w:val="0"/>
        <w:spacing w:after="0" w:line="240" w:lineRule="auto"/>
        <w:ind w:firstLine="567"/>
        <w:jc w:val="both"/>
        <w:rPr>
          <w:rFonts w:ascii="Times New Roman" w:hAnsi="Times New Roman" w:cs="Times New Roman"/>
          <w:color w:val="000000" w:themeColor="text1"/>
          <w:sz w:val="24"/>
          <w:szCs w:val="24"/>
          <w:lang w:val="kk-KZ"/>
        </w:rPr>
      </w:pPr>
    </w:p>
    <w:p w:rsidR="00265B78" w:rsidRPr="00196D12" w:rsidRDefault="00265B78" w:rsidP="00265B78">
      <w:pPr>
        <w:autoSpaceDE w:val="0"/>
        <w:autoSpaceDN w:val="0"/>
        <w:adjustRightInd w:val="0"/>
        <w:spacing w:after="0" w:line="240" w:lineRule="auto"/>
        <w:ind w:firstLine="567"/>
        <w:jc w:val="both"/>
        <w:rPr>
          <w:rFonts w:ascii="Times New Roman" w:hAnsi="Times New Roman" w:cs="Times New Roman"/>
          <w:color w:val="000000" w:themeColor="text1"/>
          <w:sz w:val="28"/>
          <w:szCs w:val="24"/>
          <w:lang w:val="kk-KZ"/>
        </w:rPr>
      </w:pPr>
      <w:r w:rsidRPr="00196D12">
        <w:rPr>
          <w:rFonts w:ascii="Times New Roman" w:hAnsi="Times New Roman" w:cs="Times New Roman"/>
          <w:color w:val="000000" w:themeColor="text1"/>
          <w:sz w:val="28"/>
          <w:szCs w:val="24"/>
          <w:lang w:val="kk-KZ"/>
        </w:rPr>
        <w:t>Сурет-21. ПКС-ды ЖТ (жалпы тобында)  сырқаттардың Бека сынымасының дәстүрлі және құнарланған гирудотерапияның әсерінен өзгеруі</w:t>
      </w:r>
    </w:p>
    <w:p w:rsidR="00265B78" w:rsidRPr="00196D12" w:rsidRDefault="00265B78" w:rsidP="00265B78">
      <w:pPr>
        <w:autoSpaceDE w:val="0"/>
        <w:autoSpaceDN w:val="0"/>
        <w:adjustRightInd w:val="0"/>
        <w:spacing w:after="0" w:line="240" w:lineRule="auto"/>
        <w:ind w:firstLine="567"/>
        <w:jc w:val="both"/>
        <w:rPr>
          <w:rFonts w:ascii="Times New Roman" w:hAnsi="Times New Roman" w:cs="Times New Roman"/>
          <w:color w:val="000000" w:themeColor="text1"/>
          <w:sz w:val="28"/>
          <w:szCs w:val="24"/>
          <w:lang w:val="kk-KZ"/>
        </w:rPr>
      </w:pPr>
    </w:p>
    <w:p w:rsidR="00265B78" w:rsidRPr="00196D12" w:rsidRDefault="00265B78" w:rsidP="00265B78">
      <w:pPr>
        <w:spacing w:after="0" w:line="240" w:lineRule="auto"/>
        <w:ind w:firstLine="567"/>
        <w:jc w:val="both"/>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 xml:space="preserve">Осылайша, ПКС ксенобиотикке  сезімталдығына байланысты сырқаттарды емдеу үшін дәстүрлі және құнарланған гирудотерапияның антидепрессивті белсенділігі орын алды,  актовегинмен құнарланған медициналық сүлігі дәстүрлі гирудотерапиясымен салыстырғанда антидепрессивті әсерінің тиімділігі бойынша 3-ші және 6-шы күні  төзімді дәрежелі науқастарды емдеу кезіндегі дәстүрлі (стандартты) гирудотерапиясының қолдануна қарағанда  оң әсерінен төзімді пациенттерде 1,98-2,0 есе,  сезімтал дәрежеде 3,4-2,2,  өте сезімтал дәрежелі пациенттерде 5,4-2,2 еседен көп болады (кесте - 11, сурет 21). </w:t>
      </w:r>
    </w:p>
    <w:p w:rsidR="00265B78" w:rsidRPr="00196D12" w:rsidRDefault="00265B78" w:rsidP="00265B78">
      <w:pPr>
        <w:spacing w:after="0" w:line="240" w:lineRule="auto"/>
        <w:ind w:firstLine="567"/>
        <w:rPr>
          <w:rFonts w:ascii="Times New Roman" w:hAnsi="Times New Roman" w:cs="Times New Roman"/>
          <w:b/>
          <w:color w:val="000000" w:themeColor="text1"/>
          <w:sz w:val="28"/>
          <w:szCs w:val="28"/>
          <w:lang w:val="kk-KZ"/>
        </w:rPr>
      </w:pPr>
      <w:r w:rsidRPr="00196D12">
        <w:rPr>
          <w:rFonts w:ascii="Times New Roman" w:hAnsi="Times New Roman" w:cs="Times New Roman"/>
          <w:b/>
          <w:color w:val="000000" w:themeColor="text1"/>
          <w:sz w:val="28"/>
          <w:szCs w:val="28"/>
          <w:lang w:val="kk-KZ"/>
        </w:rPr>
        <w:lastRenderedPageBreak/>
        <w:t xml:space="preserve">3.3. </w:t>
      </w:r>
      <w:r w:rsidRPr="00196D12">
        <w:rPr>
          <w:rFonts w:ascii="Times New Roman" w:eastAsia="Times New Roman" w:hAnsi="Times New Roman" w:cs="Times New Roman"/>
          <w:b/>
          <w:bCs/>
          <w:color w:val="000000" w:themeColor="text1"/>
          <w:sz w:val="28"/>
          <w:szCs w:val="28"/>
          <w:lang w:val="kk-KZ" w:eastAsia="ru-RU"/>
        </w:rPr>
        <w:t>Ксенобиотиктерге сезімталдығына байланысты постковидтік синдромы бар пациенттерде инсомнияға стандартты және актовегинмен байытылған гирудотерапияның әсері</w:t>
      </w:r>
      <w:r w:rsidRPr="00196D12">
        <w:rPr>
          <w:rFonts w:ascii="Times New Roman" w:hAnsi="Times New Roman" w:cs="Times New Roman"/>
          <w:b/>
          <w:color w:val="000000" w:themeColor="text1"/>
          <w:sz w:val="28"/>
          <w:szCs w:val="28"/>
          <w:lang w:val="kk-KZ"/>
        </w:rPr>
        <w:t xml:space="preserve"> </w:t>
      </w:r>
    </w:p>
    <w:p w:rsidR="00265B78" w:rsidRPr="00196D12" w:rsidRDefault="00265B78" w:rsidP="00265B78">
      <w:pPr>
        <w:spacing w:after="0" w:line="240" w:lineRule="auto"/>
        <w:ind w:firstLine="708"/>
        <w:jc w:val="both"/>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ISI шкаласы бойынша инсомнияның айқындылық дәрежесін зерттеу нәтижелері жүргізілген ГТ-дан кейін инсомдық бұзылулар саласында оң өзгерістер орын алатынын көрсетті, бұл туралы медициналық сүлікті қолданудың 2 және 5 – реттік және толық курсынан кейін «ұйқысыздықтың айқындылық индексінің (ISI)» 16%- ға, 37,5%- ға және 40,8% - ға төмендеуі, ал ДМС қолдану кезінде «ұйқысыздықтың айқындылық индексінің» (ISI) төмендеуі ерекше байқалады, ПКС науқастарында ұйқысыздықтың  өте сезімталлық индексі (ISI) 2 және 5 рет қолданғаннан кейін 45,4% және 70% төмендейді (кесте - 12).</w:t>
      </w:r>
    </w:p>
    <w:p w:rsidR="00265B78" w:rsidRPr="00196D12" w:rsidRDefault="00265B78" w:rsidP="00265B78">
      <w:pPr>
        <w:ind w:firstLine="708"/>
        <w:jc w:val="both"/>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Кесте - 12. Құнарланған және дәстүрлі гирудотерапиядан кейінгі ПКС-лы пациенттердің инсомния профильдің салыстырмалы сипаттамасы.</w:t>
      </w:r>
    </w:p>
    <w:tbl>
      <w:tblPr>
        <w:tblW w:w="9345" w:type="dxa"/>
        <w:tblInd w:w="1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809"/>
        <w:gridCol w:w="1276"/>
        <w:gridCol w:w="596"/>
        <w:gridCol w:w="1417"/>
        <w:gridCol w:w="1418"/>
        <w:gridCol w:w="1417"/>
        <w:gridCol w:w="1412"/>
      </w:tblGrid>
      <w:tr w:rsidR="00265B78" w:rsidRPr="00196D12" w:rsidTr="00C83CC8">
        <w:trPr>
          <w:trHeight w:val="270"/>
        </w:trPr>
        <w:tc>
          <w:tcPr>
            <w:tcW w:w="1809" w:type="dxa"/>
            <w:vMerge w:val="restart"/>
          </w:tcPr>
          <w:p w:rsidR="00265B78" w:rsidRPr="00196D12" w:rsidRDefault="00265B78" w:rsidP="00C83CC8">
            <w:pPr>
              <w:spacing w:after="0" w:line="240" w:lineRule="auto"/>
              <w:jc w:val="center"/>
              <w:rPr>
                <w:rFonts w:ascii="Times New Roman" w:hAnsi="Times New Roman" w:cs="Times New Roman"/>
                <w:color w:val="000000" w:themeColor="text1"/>
                <w:sz w:val="24"/>
                <w:szCs w:val="24"/>
                <w:lang w:val="kk-KZ"/>
              </w:rPr>
            </w:pPr>
          </w:p>
          <w:p w:rsidR="00265B78" w:rsidRPr="00196D12" w:rsidRDefault="00265B78" w:rsidP="00C83CC8">
            <w:pPr>
              <w:spacing w:after="0" w:line="240" w:lineRule="auto"/>
              <w:jc w:val="center"/>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Көрсеткіштер</w:t>
            </w:r>
          </w:p>
        </w:tc>
        <w:tc>
          <w:tcPr>
            <w:tcW w:w="1276" w:type="dxa"/>
            <w:vMerge w:val="restart"/>
          </w:tcPr>
          <w:p w:rsidR="00265B78" w:rsidRPr="00196D12" w:rsidRDefault="00265B78" w:rsidP="00C83CC8">
            <w:pPr>
              <w:spacing w:after="0" w:line="240" w:lineRule="auto"/>
              <w:jc w:val="center"/>
              <w:rPr>
                <w:rFonts w:ascii="Times New Roman" w:hAnsi="Times New Roman" w:cs="Times New Roman"/>
                <w:color w:val="000000" w:themeColor="text1"/>
                <w:sz w:val="24"/>
                <w:szCs w:val="24"/>
                <w:lang w:val="kk-KZ"/>
              </w:rPr>
            </w:pPr>
          </w:p>
          <w:p w:rsidR="00265B78" w:rsidRPr="00196D12" w:rsidRDefault="00265B78" w:rsidP="00C83CC8">
            <w:pPr>
              <w:spacing w:after="0" w:line="240" w:lineRule="auto"/>
              <w:jc w:val="center"/>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БТ</w:t>
            </w:r>
          </w:p>
        </w:tc>
        <w:tc>
          <w:tcPr>
            <w:tcW w:w="596" w:type="dxa"/>
            <w:vMerge w:val="restart"/>
            <w:textDirection w:val="btLr"/>
          </w:tcPr>
          <w:p w:rsidR="00265B78" w:rsidRPr="00196D12" w:rsidRDefault="00265B78" w:rsidP="00C83CC8">
            <w:pPr>
              <w:spacing w:after="0" w:line="240" w:lineRule="auto"/>
              <w:jc w:val="center"/>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топтар</w:t>
            </w:r>
          </w:p>
        </w:tc>
        <w:tc>
          <w:tcPr>
            <w:tcW w:w="5664" w:type="dxa"/>
            <w:gridSpan w:val="4"/>
          </w:tcPr>
          <w:p w:rsidR="00265B78" w:rsidRPr="00196D12" w:rsidRDefault="00265B78" w:rsidP="00C83CC8">
            <w:pPr>
              <w:spacing w:after="0" w:line="240" w:lineRule="auto"/>
              <w:jc w:val="center"/>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rPr>
              <w:t>ПКС</w:t>
            </w:r>
            <w:r w:rsidRPr="00196D12">
              <w:rPr>
                <w:rFonts w:ascii="Times New Roman" w:hAnsi="Times New Roman" w:cs="Times New Roman"/>
                <w:color w:val="000000" w:themeColor="text1"/>
                <w:sz w:val="24"/>
                <w:szCs w:val="24"/>
                <w:lang w:val="kk-KZ"/>
              </w:rPr>
              <w:t>+ Гирудотерапия</w:t>
            </w:r>
          </w:p>
        </w:tc>
      </w:tr>
      <w:tr w:rsidR="00265B78" w:rsidRPr="00196D12" w:rsidTr="00C83CC8">
        <w:trPr>
          <w:trHeight w:val="543"/>
        </w:trPr>
        <w:tc>
          <w:tcPr>
            <w:tcW w:w="1809" w:type="dxa"/>
            <w:vMerge/>
          </w:tcPr>
          <w:p w:rsidR="00265B78" w:rsidRPr="00196D12" w:rsidRDefault="00265B78" w:rsidP="00C83CC8">
            <w:pPr>
              <w:spacing w:after="0" w:line="240" w:lineRule="auto"/>
              <w:jc w:val="center"/>
              <w:rPr>
                <w:rFonts w:ascii="Times New Roman" w:hAnsi="Times New Roman" w:cs="Times New Roman"/>
                <w:color w:val="000000" w:themeColor="text1"/>
                <w:sz w:val="24"/>
                <w:szCs w:val="24"/>
                <w:lang w:val="kk-KZ"/>
              </w:rPr>
            </w:pPr>
          </w:p>
        </w:tc>
        <w:tc>
          <w:tcPr>
            <w:tcW w:w="1276" w:type="dxa"/>
            <w:vMerge/>
          </w:tcPr>
          <w:p w:rsidR="00265B78" w:rsidRPr="00196D12" w:rsidRDefault="00265B78" w:rsidP="00C83CC8">
            <w:pPr>
              <w:spacing w:after="0" w:line="240" w:lineRule="auto"/>
              <w:jc w:val="center"/>
              <w:rPr>
                <w:rFonts w:ascii="Times New Roman" w:hAnsi="Times New Roman" w:cs="Times New Roman"/>
                <w:color w:val="000000" w:themeColor="text1"/>
                <w:sz w:val="24"/>
                <w:szCs w:val="24"/>
                <w:lang w:val="kk-KZ"/>
              </w:rPr>
            </w:pPr>
          </w:p>
        </w:tc>
        <w:tc>
          <w:tcPr>
            <w:tcW w:w="596" w:type="dxa"/>
            <w:vMerge/>
          </w:tcPr>
          <w:p w:rsidR="00265B78" w:rsidRPr="00196D12" w:rsidRDefault="00265B78" w:rsidP="00C83CC8">
            <w:pPr>
              <w:spacing w:after="0" w:line="240" w:lineRule="auto"/>
              <w:jc w:val="center"/>
              <w:rPr>
                <w:rFonts w:ascii="Times New Roman" w:hAnsi="Times New Roman" w:cs="Times New Roman"/>
                <w:color w:val="000000" w:themeColor="text1"/>
                <w:sz w:val="24"/>
                <w:szCs w:val="24"/>
                <w:lang w:val="kk-KZ"/>
              </w:rPr>
            </w:pPr>
          </w:p>
        </w:tc>
        <w:tc>
          <w:tcPr>
            <w:tcW w:w="1417" w:type="dxa"/>
          </w:tcPr>
          <w:p w:rsidR="00265B78" w:rsidRPr="00196D12" w:rsidRDefault="00265B78" w:rsidP="00C83CC8">
            <w:pPr>
              <w:spacing w:after="0" w:line="240" w:lineRule="auto"/>
              <w:jc w:val="center"/>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ГТ дейін</w:t>
            </w:r>
          </w:p>
        </w:tc>
        <w:tc>
          <w:tcPr>
            <w:tcW w:w="1418" w:type="dxa"/>
          </w:tcPr>
          <w:p w:rsidR="00265B78" w:rsidRPr="00196D12" w:rsidRDefault="00265B78" w:rsidP="00C83CC8">
            <w:pPr>
              <w:spacing w:after="0" w:line="240" w:lineRule="auto"/>
              <w:jc w:val="center"/>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3- тәулік</w:t>
            </w:r>
          </w:p>
        </w:tc>
        <w:tc>
          <w:tcPr>
            <w:tcW w:w="1417" w:type="dxa"/>
          </w:tcPr>
          <w:p w:rsidR="00265B78" w:rsidRPr="00196D12" w:rsidRDefault="00265B78" w:rsidP="00C83CC8">
            <w:pPr>
              <w:spacing w:after="0" w:line="240" w:lineRule="auto"/>
              <w:jc w:val="center"/>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rPr>
              <w:t>6-</w:t>
            </w:r>
            <w:r w:rsidRPr="00196D12">
              <w:rPr>
                <w:rFonts w:ascii="Times New Roman" w:hAnsi="Times New Roman" w:cs="Times New Roman"/>
                <w:color w:val="000000" w:themeColor="text1"/>
                <w:sz w:val="24"/>
                <w:szCs w:val="24"/>
                <w:lang w:val="kk-KZ"/>
              </w:rPr>
              <w:t xml:space="preserve"> тәулік</w:t>
            </w:r>
          </w:p>
        </w:tc>
        <w:tc>
          <w:tcPr>
            <w:tcW w:w="1412" w:type="dxa"/>
          </w:tcPr>
          <w:p w:rsidR="00265B78" w:rsidRPr="00196D12" w:rsidRDefault="00265B78" w:rsidP="00C83CC8">
            <w:pPr>
              <w:spacing w:after="0" w:line="240" w:lineRule="auto"/>
              <w:jc w:val="center"/>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11- тәулік</w:t>
            </w:r>
          </w:p>
        </w:tc>
      </w:tr>
      <w:tr w:rsidR="00265B78" w:rsidRPr="00196D12" w:rsidTr="00C83CC8">
        <w:tc>
          <w:tcPr>
            <w:tcW w:w="1809" w:type="dxa"/>
            <w:vMerge w:val="restart"/>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rPr>
              <w:t>ISI ұйқысыздық ш</w:t>
            </w:r>
            <w:r w:rsidRPr="00196D12">
              <w:rPr>
                <w:rFonts w:ascii="Times New Roman" w:hAnsi="Times New Roman" w:cs="Times New Roman"/>
                <w:color w:val="000000" w:themeColor="text1"/>
                <w:sz w:val="24"/>
                <w:szCs w:val="24"/>
                <w:lang w:val="kk-KZ"/>
              </w:rPr>
              <w:t>каласы</w:t>
            </w:r>
            <w:r w:rsidRPr="00196D12">
              <w:rPr>
                <w:rFonts w:ascii="Times New Roman" w:hAnsi="Times New Roman" w:cs="Times New Roman"/>
                <w:color w:val="000000" w:themeColor="text1"/>
                <w:sz w:val="24"/>
                <w:szCs w:val="24"/>
              </w:rPr>
              <w:t xml:space="preserve"> бойынша </w:t>
            </w:r>
          </w:p>
        </w:tc>
        <w:tc>
          <w:tcPr>
            <w:tcW w:w="1276" w:type="dxa"/>
            <w:vMerge w:val="restart"/>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5,4±0,21</w:t>
            </w:r>
          </w:p>
        </w:tc>
        <w:tc>
          <w:tcPr>
            <w:tcW w:w="596" w:type="dxa"/>
          </w:tcPr>
          <w:p w:rsidR="00265B78" w:rsidRPr="00196D12" w:rsidRDefault="00265B78" w:rsidP="00C83CC8">
            <w:pPr>
              <w:spacing w:after="0" w:line="240" w:lineRule="auto"/>
              <w:jc w:val="both"/>
              <w:rPr>
                <w:rFonts w:ascii="Times New Roman" w:hAnsi="Times New Roman" w:cs="Times New Roman"/>
                <w:color w:val="000000" w:themeColor="text1"/>
                <w:sz w:val="28"/>
                <w:szCs w:val="28"/>
                <w:vertAlign w:val="superscript"/>
                <w:lang w:val="kk-KZ"/>
              </w:rPr>
            </w:pPr>
            <w:r w:rsidRPr="00196D12">
              <w:rPr>
                <w:rFonts w:ascii="Times New Roman" w:hAnsi="Times New Roman" w:cs="Times New Roman"/>
                <w:color w:val="000000" w:themeColor="text1"/>
                <w:sz w:val="28"/>
                <w:szCs w:val="28"/>
                <w:vertAlign w:val="superscript"/>
                <w:lang w:val="kk-KZ"/>
              </w:rPr>
              <w:t>1</w:t>
            </w:r>
          </w:p>
        </w:tc>
        <w:tc>
          <w:tcPr>
            <w:tcW w:w="1417" w:type="dxa"/>
            <w:vMerge w:val="restart"/>
          </w:tcPr>
          <w:p w:rsidR="00265B78" w:rsidRPr="00196D12" w:rsidRDefault="00265B78" w:rsidP="00C83CC8">
            <w:pPr>
              <w:spacing w:after="0" w:line="240" w:lineRule="auto"/>
              <w:jc w:val="center"/>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18.4±1,40</w:t>
            </w:r>
            <w:r w:rsidRPr="00196D12">
              <w:rPr>
                <w:rFonts w:ascii="Times New Roman" w:hAnsi="Times New Roman" w:cs="Times New Roman"/>
                <w:color w:val="000000" w:themeColor="text1"/>
                <w:sz w:val="24"/>
                <w:szCs w:val="24"/>
              </w:rPr>
              <w:t>*</w:t>
            </w:r>
          </w:p>
        </w:tc>
        <w:tc>
          <w:tcPr>
            <w:tcW w:w="1418" w:type="dxa"/>
          </w:tcPr>
          <w:p w:rsidR="00265B78" w:rsidRPr="00196D12" w:rsidRDefault="00265B78" w:rsidP="00C83CC8">
            <w:pPr>
              <w:spacing w:after="0" w:line="240" w:lineRule="auto"/>
              <w:jc w:val="center"/>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15.4±1,40</w:t>
            </w:r>
            <w:r w:rsidRPr="00196D12">
              <w:rPr>
                <w:rFonts w:ascii="Times New Roman" w:hAnsi="Times New Roman" w:cs="Times New Roman"/>
                <w:color w:val="000000" w:themeColor="text1"/>
                <w:sz w:val="24"/>
                <w:szCs w:val="24"/>
              </w:rPr>
              <w:t>*</w:t>
            </w:r>
          </w:p>
        </w:tc>
        <w:tc>
          <w:tcPr>
            <w:tcW w:w="1417" w:type="dxa"/>
          </w:tcPr>
          <w:p w:rsidR="00265B78" w:rsidRPr="00196D12" w:rsidRDefault="00265B78" w:rsidP="00C83CC8">
            <w:pPr>
              <w:spacing w:after="0" w:line="240" w:lineRule="auto"/>
              <w:jc w:val="center"/>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11,5±1,17</w:t>
            </w:r>
            <w:r w:rsidRPr="00196D12">
              <w:rPr>
                <w:rFonts w:ascii="Times New Roman" w:hAnsi="Times New Roman" w:cs="Times New Roman"/>
                <w:color w:val="000000" w:themeColor="text1"/>
                <w:sz w:val="24"/>
                <w:szCs w:val="24"/>
                <w:vertAlign w:val="superscript"/>
                <w:lang w:val="kk-KZ"/>
              </w:rPr>
              <w:t>#</w:t>
            </w:r>
          </w:p>
        </w:tc>
        <w:tc>
          <w:tcPr>
            <w:tcW w:w="1412" w:type="dxa"/>
          </w:tcPr>
          <w:p w:rsidR="00265B78" w:rsidRPr="00196D12" w:rsidRDefault="00265B78" w:rsidP="00C83CC8">
            <w:pPr>
              <w:spacing w:after="0" w:line="240" w:lineRule="auto"/>
              <w:jc w:val="center"/>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5,9±1,17</w:t>
            </w:r>
            <w:r w:rsidRPr="00196D12">
              <w:rPr>
                <w:rFonts w:ascii="Times New Roman" w:hAnsi="Times New Roman" w:cs="Times New Roman"/>
                <w:color w:val="000000" w:themeColor="text1"/>
                <w:sz w:val="24"/>
                <w:szCs w:val="24"/>
                <w:vertAlign w:val="superscript"/>
                <w:lang w:val="kk-KZ"/>
              </w:rPr>
              <w:t>#</w:t>
            </w:r>
          </w:p>
        </w:tc>
      </w:tr>
      <w:tr w:rsidR="00265B78" w:rsidRPr="00196D12" w:rsidTr="00C83CC8">
        <w:tc>
          <w:tcPr>
            <w:tcW w:w="1809" w:type="dxa"/>
            <w:vMerge/>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p>
        </w:tc>
        <w:tc>
          <w:tcPr>
            <w:tcW w:w="1276" w:type="dxa"/>
            <w:vMerge/>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p>
        </w:tc>
        <w:tc>
          <w:tcPr>
            <w:tcW w:w="596" w:type="dxa"/>
          </w:tcPr>
          <w:p w:rsidR="00265B78" w:rsidRPr="00196D12" w:rsidRDefault="00265B78" w:rsidP="00C83CC8">
            <w:pPr>
              <w:spacing w:after="0" w:line="240" w:lineRule="auto"/>
              <w:jc w:val="both"/>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vertAlign w:val="superscript"/>
                <w:lang w:val="kk-KZ"/>
              </w:rPr>
              <w:t>1-а</w:t>
            </w:r>
          </w:p>
        </w:tc>
        <w:tc>
          <w:tcPr>
            <w:tcW w:w="1417" w:type="dxa"/>
            <w:vMerge/>
          </w:tcPr>
          <w:p w:rsidR="00265B78" w:rsidRPr="00196D12" w:rsidRDefault="00265B78" w:rsidP="00C83CC8">
            <w:pPr>
              <w:spacing w:after="0" w:line="240" w:lineRule="auto"/>
              <w:jc w:val="center"/>
              <w:rPr>
                <w:rFonts w:ascii="Times New Roman" w:hAnsi="Times New Roman" w:cs="Times New Roman"/>
                <w:color w:val="000000" w:themeColor="text1"/>
                <w:sz w:val="24"/>
                <w:szCs w:val="24"/>
                <w:lang w:val="kk-KZ"/>
              </w:rPr>
            </w:pPr>
          </w:p>
        </w:tc>
        <w:tc>
          <w:tcPr>
            <w:tcW w:w="1418" w:type="dxa"/>
          </w:tcPr>
          <w:p w:rsidR="00265B78" w:rsidRPr="00196D12" w:rsidRDefault="00265B78" w:rsidP="00C83CC8">
            <w:pPr>
              <w:spacing w:after="0" w:line="240" w:lineRule="auto"/>
              <w:jc w:val="center"/>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11,9±1,17</w:t>
            </w:r>
            <w:r w:rsidRPr="00196D12">
              <w:rPr>
                <w:rFonts w:ascii="Times New Roman" w:hAnsi="Times New Roman" w:cs="Times New Roman"/>
                <w:color w:val="000000" w:themeColor="text1"/>
                <w:sz w:val="24"/>
                <w:szCs w:val="24"/>
                <w:vertAlign w:val="superscript"/>
                <w:lang w:val="kk-KZ"/>
              </w:rPr>
              <w:t>#</w:t>
            </w:r>
          </w:p>
        </w:tc>
        <w:tc>
          <w:tcPr>
            <w:tcW w:w="1417" w:type="dxa"/>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5,4±0,29</w:t>
            </w:r>
            <w:r w:rsidRPr="00196D12">
              <w:rPr>
                <w:rFonts w:ascii="Times New Roman" w:hAnsi="Times New Roman" w:cs="Times New Roman"/>
                <w:color w:val="000000" w:themeColor="text1"/>
                <w:sz w:val="24"/>
                <w:szCs w:val="24"/>
                <w:vertAlign w:val="superscript"/>
                <w:lang w:val="kk-KZ"/>
              </w:rPr>
              <w:t>#</w:t>
            </w:r>
            <w:r w:rsidRPr="00196D12">
              <w:rPr>
                <w:rFonts w:ascii="Times New Roman" w:hAnsi="Times New Roman" w:cs="Times New Roman"/>
                <w:color w:val="000000" w:themeColor="text1"/>
                <w:sz w:val="24"/>
                <w:szCs w:val="24"/>
                <w:lang w:val="kk-KZ"/>
              </w:rPr>
              <w:t xml:space="preserve">  </w:t>
            </w:r>
          </w:p>
          <w:p w:rsidR="00265B78" w:rsidRPr="00196D12" w:rsidRDefault="00265B78" w:rsidP="00C83CC8">
            <w:pPr>
              <w:spacing w:after="0" w:line="240" w:lineRule="auto"/>
              <w:jc w:val="center"/>
              <w:rPr>
                <w:rFonts w:ascii="Times New Roman" w:hAnsi="Times New Roman" w:cs="Times New Roman"/>
                <w:color w:val="000000" w:themeColor="text1"/>
                <w:sz w:val="24"/>
                <w:szCs w:val="24"/>
                <w:lang w:val="kk-KZ"/>
              </w:rPr>
            </w:pPr>
          </w:p>
        </w:tc>
        <w:tc>
          <w:tcPr>
            <w:tcW w:w="1412" w:type="dxa"/>
          </w:tcPr>
          <w:p w:rsidR="00265B78" w:rsidRPr="00196D12" w:rsidRDefault="00265B78" w:rsidP="00C83CC8">
            <w:pPr>
              <w:spacing w:after="0" w:line="240" w:lineRule="auto"/>
              <w:jc w:val="center"/>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5,2±0,02</w:t>
            </w:r>
          </w:p>
        </w:tc>
      </w:tr>
    </w:tbl>
    <w:p w:rsidR="00265B78" w:rsidRPr="00196D12" w:rsidRDefault="00265B78" w:rsidP="00265B78">
      <w:pPr>
        <w:spacing w:after="0" w:line="240" w:lineRule="auto"/>
        <w:ind w:firstLine="567"/>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 xml:space="preserve">Ескертулер: БТ-бақылау тобы, ЕТ-емдеу топтары; 1.-төзімді  дәрежелі, 2- сезімталды  дәрежелі, 3 - өте сезімталды дәрежелі, </w:t>
      </w:r>
      <w:r w:rsidRPr="00196D12">
        <w:rPr>
          <w:rFonts w:ascii="Times New Roman" w:hAnsi="Times New Roman" w:cs="Times New Roman"/>
          <w:color w:val="000000" w:themeColor="text1"/>
          <w:sz w:val="24"/>
          <w:szCs w:val="24"/>
        </w:rPr>
        <w:t>4</w:t>
      </w:r>
      <w:r w:rsidRPr="00196D12">
        <w:rPr>
          <w:rFonts w:ascii="Times New Roman" w:hAnsi="Times New Roman" w:cs="Times New Roman"/>
          <w:color w:val="000000" w:themeColor="text1"/>
          <w:sz w:val="24"/>
          <w:szCs w:val="24"/>
          <w:lang w:val="kk-KZ"/>
        </w:rPr>
        <w:t xml:space="preserve"> </w:t>
      </w:r>
      <w:r w:rsidRPr="00196D12">
        <w:rPr>
          <w:rFonts w:ascii="Times New Roman" w:hAnsi="Times New Roman" w:cs="Times New Roman"/>
          <w:color w:val="000000" w:themeColor="text1"/>
          <w:sz w:val="24"/>
          <w:szCs w:val="24"/>
        </w:rPr>
        <w:t xml:space="preserve">- </w:t>
      </w:r>
      <w:r w:rsidRPr="00196D12">
        <w:rPr>
          <w:rFonts w:ascii="Times New Roman" w:hAnsi="Times New Roman" w:cs="Times New Roman"/>
          <w:color w:val="000000" w:themeColor="text1"/>
          <w:sz w:val="24"/>
          <w:szCs w:val="24"/>
          <w:lang w:val="kk-KZ"/>
        </w:rPr>
        <w:t>ПКС-топтың жалпы көрсеткіші, *-бақылау тобымен салыстырғанда, # - дәстүрлі гирудотерапиялық топпен салыстырғандағы маңыздылық деңгейінде Р&lt;0,05.</w:t>
      </w:r>
    </w:p>
    <w:p w:rsidR="00265B78" w:rsidRPr="00196D12" w:rsidRDefault="00265B78" w:rsidP="00265B78">
      <w:pPr>
        <w:autoSpaceDE w:val="0"/>
        <w:autoSpaceDN w:val="0"/>
        <w:adjustRightInd w:val="0"/>
        <w:spacing w:after="0" w:line="240" w:lineRule="auto"/>
        <w:ind w:firstLine="709"/>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 xml:space="preserve"> Дәстүрлі және құнарланған  гирудотерапияның постковидті синдром кезінде инсономия белсенділігіне организмнің ксенобиотикке сезімталдық жағдайына байланысты өзгеруі</w:t>
      </w:r>
    </w:p>
    <w:p w:rsidR="00265B78" w:rsidRPr="00196D12" w:rsidRDefault="00265B78" w:rsidP="00265B78">
      <w:pPr>
        <w:autoSpaceDE w:val="0"/>
        <w:autoSpaceDN w:val="0"/>
        <w:adjustRightInd w:val="0"/>
        <w:spacing w:after="0" w:line="240" w:lineRule="auto"/>
        <w:ind w:firstLine="709"/>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 xml:space="preserve">Ұйқы - бұл орталық жүйке жүйесінің (ОЖЖ) негізгі құбылысы, ол нейротрансмиттерлер, иммунологиялық белсенді пептидтер мен гормондардың күрделі өзара әрекеттесуімен реттеледі [1;2]. </w:t>
      </w:r>
    </w:p>
    <w:p w:rsidR="00265B78" w:rsidRPr="00196D12" w:rsidRDefault="00265B78" w:rsidP="00265B78">
      <w:pPr>
        <w:spacing w:after="0" w:line="240" w:lineRule="auto"/>
        <w:ind w:firstLine="709"/>
        <w:jc w:val="both"/>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Ұйқы жасушалық процестерді, сондай-ақ гуморальды иммунитетті реттеуде маңызды рөл атқарады, ал ұйқының болмауы иммундық реакцияны төмендетуі мүмкін.</w:t>
      </w:r>
    </w:p>
    <w:p w:rsidR="00265B78" w:rsidRPr="00196D12" w:rsidRDefault="00265B78" w:rsidP="00265B78">
      <w:pPr>
        <w:spacing w:after="0" w:line="240" w:lineRule="auto"/>
        <w:ind w:firstLine="567"/>
        <w:jc w:val="both"/>
        <w:rPr>
          <w:rFonts w:ascii="Times New Roman" w:hAnsi="Times New Roman" w:cs="Times New Roman"/>
          <w:color w:val="000000" w:themeColor="text1"/>
          <w:sz w:val="28"/>
          <w:szCs w:val="28"/>
          <w:shd w:val="clear" w:color="auto" w:fill="FFFFFF"/>
          <w:lang w:val="kk-KZ"/>
        </w:rPr>
      </w:pPr>
      <w:r w:rsidRPr="00196D12">
        <w:rPr>
          <w:rFonts w:ascii="Times New Roman" w:hAnsi="Times New Roman" w:cs="Times New Roman"/>
          <w:color w:val="000000" w:themeColor="text1"/>
          <w:sz w:val="28"/>
          <w:szCs w:val="28"/>
          <w:lang w:val="kk-KZ"/>
        </w:rPr>
        <w:t xml:space="preserve">Инсомния </w:t>
      </w:r>
      <w:r w:rsidRPr="00196D12">
        <w:rPr>
          <w:rFonts w:ascii="Times New Roman" w:hAnsi="Times New Roman" w:cs="Times New Roman"/>
          <w:color w:val="000000" w:themeColor="text1"/>
          <w:sz w:val="28"/>
          <w:szCs w:val="28"/>
          <w:shd w:val="clear" w:color="auto" w:fill="FFFFFF"/>
          <w:lang w:val="kk-KZ"/>
        </w:rPr>
        <w:t>- ұйқының бұзылуы және ұйқының сақталуы, ерте ояну немесе ұйқыға қанағаттанбау сезімі. PDS күндізгі уақытта, яғни әдеттегі ояту кезеңінде ұйықтап кету үрдісімен сипатталады.</w:t>
      </w:r>
    </w:p>
    <w:p w:rsidR="00265B78" w:rsidRPr="00196D12" w:rsidRDefault="00265B78" w:rsidP="00265B78">
      <w:pPr>
        <w:spacing w:after="0" w:line="240" w:lineRule="auto"/>
        <w:ind w:firstLine="567"/>
        <w:jc w:val="both"/>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SARS-CoV-2 вирусы негізінен алдын-ала кортекске әсер етеді, базальды ганглия, гипоталамус, яғни ұйқыны реттеуге қатысатын аймақтар [1]. Жаһандық covid-19 пандемиясының (SARS-CoV-2) аясында халықтың әртүрлі жас топтары арасында ұйқының бұзылуы байқалады, бұл психикалық денсаулық саласындағы мамандар үшін үлкен сынақ болып табылады [3]. Ұйқының бұзылуының таралуы кеңінен өзгереді: 2,3% - дан 76,6% - ға дейін [2-4].</w:t>
      </w:r>
    </w:p>
    <w:p w:rsidR="00265B78" w:rsidRPr="00196D12" w:rsidRDefault="00265B78" w:rsidP="00265B78">
      <w:pPr>
        <w:spacing w:after="0" w:line="240" w:lineRule="auto"/>
        <w:ind w:firstLine="567"/>
        <w:jc w:val="both"/>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lastRenderedPageBreak/>
        <w:t>ПЦР-расталған COVID-19 симптомы бар адамдарда инкубация кезінде ұйқының ұзақтығы төмендейді және симптоматикалық фазада жоғарылайды, бұл ковид-ұйқының бұзылуы деп аталады (COVID-19-ұйқыдағы ұйқының бұзылуы) [5]. COVID-19-дан кейін ұйқының ковид ассоциацияланған бұзылулары (созылмалы ұйқысыздық, тынышсыз аяқтар синдромы) байқалуы мүмкін. Берілген коронавирус бұзылулардың алаңдаушылық спектрін, қайталанатын симптомы күту мазасыздығын тудыруы мүмкін, бұл созылмалы ұйқысыздыққа әкеледі.</w:t>
      </w:r>
    </w:p>
    <w:p w:rsidR="00265B78" w:rsidRPr="00196D12" w:rsidRDefault="00265B78" w:rsidP="00265B78">
      <w:pPr>
        <w:spacing w:after="0" w:line="240" w:lineRule="auto"/>
        <w:ind w:firstLine="567"/>
        <w:jc w:val="both"/>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 xml:space="preserve">Адамның белгілі бір психологиялық ерекшеліктері бар COVID-19 пандемиясы (мысалы, жоғары нейротизм, апаттық ойлау стиліне бейімділік) ұйқының бұзылуына және циркадиялық ырғақтарға әкелуі мүмкін, бұл адамның дағдарысқа икемді бейімделуіне кедергі келтіреді және болашаққа деген сенімсіздікті арттырады. </w:t>
      </w:r>
    </w:p>
    <w:p w:rsidR="00265B78" w:rsidRPr="00196D12" w:rsidRDefault="00265B78" w:rsidP="00265B78">
      <w:pPr>
        <w:spacing w:after="0" w:line="240" w:lineRule="auto"/>
        <w:ind w:firstLine="567"/>
        <w:jc w:val="both"/>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 xml:space="preserve">COVID-сомния құбылысы ұйқының өзгеруінің барлық спектрін қамтиды: ұйқысыздық (интрасомникалық бұзылулар), тыныш аяқ синдромы, ұйқы апноэ, түнгі қорқыныш, түнгі террор, түнгі дүрбелең шабуылдары, аналық ұйқысыздық және REM фазасындағы мінез-құлықтың бұзылуы) [6-9]. </w:t>
      </w:r>
    </w:p>
    <w:p w:rsidR="00265B78" w:rsidRPr="00196D12" w:rsidRDefault="00265B78" w:rsidP="00265B78">
      <w:pPr>
        <w:spacing w:after="0" w:line="240" w:lineRule="auto"/>
        <w:ind w:firstLine="567"/>
        <w:jc w:val="both"/>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Ғылыми негізделген фармакологиялық араласулар COVID-19 пандемиясы кезінде ұйқының бұзылуын емдеуде өте маңызды [9 ]. Осыған байланысты осы жұмыстың мақсаты өте сезімталдық дәрежесіне байланысты қоронаровирустық симптом (ПКС) посты бар пациенттерде құнарланған гирудотерапияның инсономиялық бұзылуларға әсерін зерттеу болып табылады.</w:t>
      </w:r>
    </w:p>
    <w:p w:rsidR="00265B78" w:rsidRPr="00196D12" w:rsidRDefault="00265B78" w:rsidP="00265B78">
      <w:pPr>
        <w:spacing w:after="0" w:line="240" w:lineRule="auto"/>
        <w:ind w:firstLine="567"/>
        <w:jc w:val="both"/>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 xml:space="preserve">Ұйқысыздықтың өте сезімталдық индексі (ISI) шкаласы бойынша ұйқысыздықтың  өте сезімталдығын зерттеу нәтижелері кестеде келтірілген. </w:t>
      </w:r>
    </w:p>
    <w:p w:rsidR="00265B78" w:rsidRPr="00196D12" w:rsidRDefault="00265B78" w:rsidP="00265B78">
      <w:pPr>
        <w:spacing w:after="0" w:line="240" w:lineRule="auto"/>
        <w:ind w:firstLine="567"/>
        <w:jc w:val="both"/>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Бұл ПКС бар науқастардың 2/3-де бөлігінде ұйқының бұзылуы болғанын көрсетеді, олардың дәрежесі «ұйқының төзімді бұзылуынан» - 24,5%, «сезімтал» және «ұйқының  өте сезімтал бұзылуынан» сәйкесінше 16,8% және 15,6% дейін өзгерді.</w:t>
      </w:r>
    </w:p>
    <w:p w:rsidR="00265B78" w:rsidRPr="00196D12" w:rsidRDefault="00265B78" w:rsidP="00265B78">
      <w:pPr>
        <w:spacing w:after="0" w:line="240" w:lineRule="auto"/>
        <w:ind w:firstLine="567"/>
        <w:jc w:val="both"/>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Ұйқысыздықтың индексі мәні пациенттердің ксенобиотикке сезімталдығына байланысты  өзгереді,  бақылау топтағы пациенттерге қарағанда төзімді дәрежелі пациенттерде  96%-ға,  сезімтал - 244,4%-ға ,  өте сезімтал дәрежеліде  - үш еседен астам (375,9%), жалпы топта екі еседен астам (240,7%) жоғарылайды.</w:t>
      </w:r>
    </w:p>
    <w:p w:rsidR="00265B78" w:rsidRPr="00196D12" w:rsidRDefault="00265B78" w:rsidP="00265B78">
      <w:pPr>
        <w:spacing w:after="0" w:line="240" w:lineRule="auto"/>
        <w:ind w:firstLine="709"/>
        <w:jc w:val="both"/>
        <w:rPr>
          <w:rFonts w:ascii="Times New Roman" w:hAnsi="Times New Roman" w:cs="Times New Roman"/>
          <w:color w:val="000000" w:themeColor="text1"/>
          <w:sz w:val="28"/>
          <w:szCs w:val="28"/>
          <w:lang w:val="kk-KZ"/>
        </w:rPr>
      </w:pPr>
    </w:p>
    <w:p w:rsidR="00265B78" w:rsidRPr="00196D12" w:rsidRDefault="008D0B78" w:rsidP="00265B78">
      <w:pPr>
        <w:jc w:val="both"/>
        <w:rPr>
          <w:rFonts w:ascii="Times New Roman" w:hAnsi="Times New Roman" w:cs="Times New Roman"/>
          <w:color w:val="000000" w:themeColor="text1"/>
          <w:sz w:val="28"/>
          <w:szCs w:val="28"/>
          <w:lang w:val="kk-KZ"/>
        </w:rPr>
      </w:pPr>
      <w:r>
        <w:rPr>
          <w:rFonts w:ascii="Times New Roman" w:hAnsi="Times New Roman" w:cs="Times New Roman"/>
          <w:noProof/>
          <w:color w:val="000000" w:themeColor="text1"/>
          <w:sz w:val="28"/>
          <w:szCs w:val="28"/>
          <w:lang w:eastAsia="ru-RU"/>
        </w:rPr>
        <w:lastRenderedPageBreak/>
        <w:pict>
          <v:roundrect id="Скругленный прямоугольник 45" o:spid="_x0000_s1040" style="position:absolute;left:0;text-align:left;margin-left:190.95pt;margin-top:20.25pt;width:118.95pt;height:75.2pt;z-index:251702272;visibility:visib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" fillcolor="#5b9bd5 [3204]" stroked="f" strokecolor="#f2f2f2 [3041]" strokeweight="3pt">
            <v:shadow on="t" color="#1f4d78 [1604]" opacity=".5" offset="1pt"/>
            <v:textbox>
              <w:txbxContent>
                <w:p w:rsidR="00D774A9" w:rsidRPr="00386D47" w:rsidRDefault="00D774A9" w:rsidP="00265B78">
                  <w:pPr>
                    <w:spacing w:after="0" w:line="240" w:lineRule="auto"/>
                    <w:jc w:val="center"/>
                    <w:rPr>
                      <w:rFonts w:ascii="Times New Roman" w:hAnsi="Times New Roman" w:cs="Times New Roman"/>
                      <w:b/>
                      <w:color w:val="FFFFFF" w:themeColor="background1"/>
                      <w:sz w:val="14"/>
                      <w:lang w:val="kk-KZ"/>
                    </w:rPr>
                  </w:pPr>
                </w:p>
                <w:p w:rsidR="00D774A9" w:rsidRPr="00386D47" w:rsidRDefault="00D774A9" w:rsidP="00265B78">
                  <w:pPr>
                    <w:spacing w:after="0" w:line="240" w:lineRule="auto"/>
                    <w:jc w:val="center"/>
                    <w:rPr>
                      <w:rFonts w:ascii="Times New Roman" w:hAnsi="Times New Roman" w:cs="Times New Roman"/>
                      <w:b/>
                      <w:color w:val="FFFFFF" w:themeColor="background1"/>
                      <w:sz w:val="36"/>
                      <w:lang w:val="kk-KZ"/>
                    </w:rPr>
                  </w:pPr>
                  <w:r w:rsidRPr="00386D47">
                    <w:rPr>
                      <w:rFonts w:ascii="Times New Roman" w:hAnsi="Times New Roman" w:cs="Times New Roman"/>
                      <w:b/>
                      <w:color w:val="FFFFFF" w:themeColor="background1"/>
                      <w:sz w:val="36"/>
                      <w:lang w:val="kk-KZ"/>
                    </w:rPr>
                    <w:t>Пандемия</w:t>
                  </w:r>
                </w:p>
                <w:p w:rsidR="00D774A9" w:rsidRPr="00386D47" w:rsidRDefault="00D774A9" w:rsidP="00265B78">
                  <w:pPr>
                    <w:spacing w:after="0" w:line="240" w:lineRule="auto"/>
                    <w:jc w:val="center"/>
                    <w:rPr>
                      <w:rFonts w:ascii="Times New Roman" w:hAnsi="Times New Roman" w:cs="Times New Roman"/>
                      <w:b/>
                      <w:color w:val="FFFFFF" w:themeColor="background1"/>
                      <w:sz w:val="36"/>
                      <w:lang w:val="en-US"/>
                    </w:rPr>
                  </w:pPr>
                  <w:r w:rsidRPr="00386D47">
                    <w:rPr>
                      <w:rFonts w:ascii="Times New Roman" w:hAnsi="Times New Roman" w:cs="Times New Roman"/>
                      <w:b/>
                      <w:color w:val="FFFFFF" w:themeColor="background1"/>
                      <w:sz w:val="36"/>
                      <w:lang w:val="en-US"/>
                    </w:rPr>
                    <w:t>COVID-19</w:t>
                  </w:r>
                </w:p>
              </w:txbxContent>
            </v:textbox>
          </v:roundrect>
        </w:pict>
      </w:r>
      <w:r w:rsidR="00265B78" w:rsidRPr="00196D12">
        <w:rPr>
          <w:rFonts w:ascii="Times New Roman" w:hAnsi="Times New Roman" w:cs="Times New Roman"/>
          <w:noProof/>
          <w:color w:val="000000" w:themeColor="text1"/>
          <w:sz w:val="28"/>
          <w:szCs w:val="28"/>
          <w:lang w:eastAsia="ru-RU"/>
        </w:rPr>
        <w:drawing>
          <wp:inline distT="0" distB="0" distL="0" distR="0">
            <wp:extent cx="5940425" cy="3801872"/>
            <wp:effectExtent l="0" t="0" r="3175" b="0"/>
            <wp:docPr id="27" name="Схема 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Схема 52"/>
                    <pic:cNvPicPr>
                      <a:picLocks noChangeArrowheads="1"/>
                    </pic:cNvPicPr>
                  </pic:nvPicPr>
                  <pic:blipFill>
                    <a:blip r:embed="rId65" cstate="print"/>
                    <a:srcRect t="-9364" b="-10320"/>
                    <a:stretch>
                      <a:fillRect/>
                    </a:stretch>
                  </pic:blipFill>
                  <pic:spPr bwMode="auto">
                    <a:xfrm>
                      <a:off x="0" y="0"/>
                      <a:ext cx="5940425" cy="3801872"/>
                    </a:xfrm>
                    <a:prstGeom prst="rect">
                      <a:avLst/>
                    </a:prstGeom>
                    <a:noFill/>
                    <a:ln w="9525">
                      <a:noFill/>
                      <a:miter lim="800000"/>
                      <a:headEnd/>
                      <a:tailEnd/>
                    </a:ln>
                  </pic:spPr>
                </pic:pic>
              </a:graphicData>
            </a:graphic>
          </wp:inline>
        </w:drawing>
      </w:r>
    </w:p>
    <w:p w:rsidR="00265B78" w:rsidRPr="00196D12" w:rsidRDefault="00265B78" w:rsidP="00265B78">
      <w:pPr>
        <w:spacing w:after="0" w:line="240" w:lineRule="auto"/>
        <w:ind w:firstLine="567"/>
        <w:jc w:val="center"/>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Сурет – 22 Ұйқысыздықтың индексі</w:t>
      </w:r>
    </w:p>
    <w:p w:rsidR="00265B78" w:rsidRPr="00196D12" w:rsidRDefault="00265B78" w:rsidP="00265B78">
      <w:pPr>
        <w:spacing w:after="0" w:line="240" w:lineRule="auto"/>
        <w:ind w:firstLine="567"/>
        <w:jc w:val="both"/>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Ұйқының күйін бағалау үшін Сlinical Guideline for the Evaluation and Management of Chronic Insomnia In Adults, 2008 (ұйқы сапасының индексін (PSQI), ұйқысыздықтың өте сезімталдық индексін (ISI) анықтау үшін Питтсбург сауалнамасы [11-13] ұсынған шкалалар мен сауалнамалар пайдаланылды.</w:t>
      </w:r>
    </w:p>
    <w:p w:rsidR="00265B78" w:rsidRPr="00196D12" w:rsidRDefault="00265B78" w:rsidP="00265B78">
      <w:pPr>
        <w:spacing w:after="0" w:line="240" w:lineRule="auto"/>
        <w:ind w:firstLine="567"/>
        <w:jc w:val="both"/>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Ұйқыны бағалаудың алтын стандарты - полисомнография (ПСГ) — ұйқының бұзылуына күдік туындаған кезде тағайындалады және ұйқының сипаттамаларын дәл бағалауға мүмкіндік береді, бірақ тек 1-2 күн ішінде және жеке зертханада болуды талап етеді. Бірінші түннің әсері ұйқының кейбір көрсеткіштерін өзгерте алады-ұйқының ұзақтығы мен тиімділігін төмендетеді [10]. Ұйқының ұйқы уақыты, ояту уақыты және ұйқының ұзақтығы сияқты көрсеткіштер әр түрлі күндерде айтарлықтай өзгеруі мүмкін, оларды бағалау актиграфиямен толықтырылады. Ұйқыны бағалаудың алтын стандарты - полисомнография (ПСГ) — ұйқының бұзылуына күдік туындаған кезде тағайындалады және ұйқының сипаттамаларын дәл бағалауға мүмкіндік береді, бірақ тек 1-2 күн ішінде және жеке зертханада болуды талап етеді. Бірінші түннің әсері ұйқының кейбір көрсеткіштерін өзгерте алады-ұйқының ұзақтығы мен тиімділігін төмендетеді [10]. Ұйқының ұйқы уақыты, ояту уақыты және ұйқының ұзақтығы сияқты көрсеткіштер айтарлықтай өзгеруі мүмкін</w:t>
      </w:r>
    </w:p>
    <w:p w:rsidR="00265B78" w:rsidRPr="00196D12" w:rsidRDefault="00265B78" w:rsidP="00265B78">
      <w:pPr>
        <w:spacing w:after="0" w:line="240" w:lineRule="auto"/>
        <w:ind w:firstLine="567"/>
        <w:jc w:val="both"/>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 xml:space="preserve">Ұйықтауға қатысты салыстырмалы тыныштық күйі-бұл ұйқының тән белгісі, ол 1972 жылдан бастап D. Kupfer және басқалар болған кезде қолданылатын актиграфия әдісін қолдануға негізделген. [13] карпальды актиграфия мен ЭЭГ электроэнцефалограммасы бойынша ұйқы мен ояту </w:t>
      </w:r>
      <w:r w:rsidRPr="00196D12">
        <w:rPr>
          <w:rFonts w:ascii="Times New Roman" w:hAnsi="Times New Roman" w:cs="Times New Roman"/>
          <w:color w:val="000000" w:themeColor="text1"/>
          <w:sz w:val="28"/>
          <w:szCs w:val="28"/>
          <w:lang w:val="kk-KZ"/>
        </w:rPr>
        <w:lastRenderedPageBreak/>
        <w:t>кезеңдерінің айтарлықтай арақатынасын көрсетті. Қазіргі заманғы карпальды актиграфтар білезік немесе қол сағаттарына ұқсайды (сурет 23).</w:t>
      </w:r>
    </w:p>
    <w:p w:rsidR="00265B78" w:rsidRPr="00196D12" w:rsidRDefault="00265B78" w:rsidP="00265B78">
      <w:pPr>
        <w:spacing w:after="0" w:line="240" w:lineRule="auto"/>
        <w:ind w:firstLine="567"/>
        <w:jc w:val="both"/>
        <w:rPr>
          <w:rFonts w:ascii="Times New Roman" w:hAnsi="Times New Roman" w:cs="Times New Roman"/>
          <w:color w:val="000000" w:themeColor="text1"/>
          <w:sz w:val="28"/>
          <w:szCs w:val="28"/>
          <w:lang w:val="kk-KZ"/>
        </w:rPr>
      </w:pPr>
    </w:p>
    <w:p w:rsidR="00265B78" w:rsidRPr="00196D12" w:rsidRDefault="00265B78" w:rsidP="00265B78">
      <w:pPr>
        <w:ind w:firstLine="142"/>
        <w:jc w:val="both"/>
        <w:rPr>
          <w:rFonts w:ascii="Times New Roman" w:hAnsi="Times New Roman" w:cs="Times New Roman"/>
          <w:color w:val="000000" w:themeColor="text1"/>
          <w:sz w:val="20"/>
          <w:szCs w:val="20"/>
        </w:rPr>
      </w:pPr>
      <w:r w:rsidRPr="00196D12">
        <w:rPr>
          <w:rFonts w:ascii="Times New Roman" w:hAnsi="Times New Roman" w:cs="Times New Roman"/>
          <w:noProof/>
          <w:color w:val="000000" w:themeColor="text1"/>
          <w:lang w:eastAsia="ru-RU"/>
        </w:rPr>
        <w:drawing>
          <wp:inline distT="0" distB="0" distL="0" distR="0">
            <wp:extent cx="5683438" cy="2445489"/>
            <wp:effectExtent l="0" t="0" r="0" b="0"/>
            <wp:docPr id="57" name="Рисунок 57" descr="https://www.mediasphera.ru/system/photos/files/000/103/068/original/profmed_2019_02_15_ris1.jpg?15608538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www.mediasphera.ru/system/photos/files/000/103/068/original/profmed_2019_02_15_ris1.jpg?1560853868"/>
                    <pic:cNvPicPr>
                      <a:picLocks noChangeAspect="1" noChangeArrowheads="1"/>
                    </pic:cNvPicPr>
                  </pic:nvPicPr>
                  <pic:blipFill>
                    <a:blip r:embed="rId6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04008" cy="2454340"/>
                    </a:xfrm>
                    <a:prstGeom prst="rect">
                      <a:avLst/>
                    </a:prstGeom>
                    <a:noFill/>
                    <a:ln>
                      <a:noFill/>
                    </a:ln>
                  </pic:spPr>
                </pic:pic>
              </a:graphicData>
            </a:graphic>
          </wp:inline>
        </w:drawing>
      </w:r>
    </w:p>
    <w:p w:rsidR="00265B78" w:rsidRPr="00196D12" w:rsidRDefault="00265B78" w:rsidP="00265B78">
      <w:pPr>
        <w:ind w:firstLine="708"/>
        <w:jc w:val="both"/>
        <w:rPr>
          <w:rFonts w:ascii="Times New Roman" w:hAnsi="Times New Roman" w:cs="Times New Roman"/>
          <w:color w:val="000000" w:themeColor="text1"/>
          <w:sz w:val="28"/>
          <w:szCs w:val="28"/>
          <w:shd w:val="clear" w:color="auto" w:fill="F3F5F8"/>
        </w:rPr>
      </w:pPr>
      <w:r w:rsidRPr="00196D12">
        <w:rPr>
          <w:rFonts w:ascii="Times New Roman" w:hAnsi="Times New Roman" w:cs="Times New Roman"/>
          <w:color w:val="000000" w:themeColor="text1"/>
          <w:sz w:val="28"/>
          <w:szCs w:val="28"/>
          <w:lang w:val="kk-KZ"/>
        </w:rPr>
        <w:t>Сурет -23 А</w:t>
      </w:r>
      <w:r w:rsidRPr="00196D12">
        <w:rPr>
          <w:rFonts w:ascii="Times New Roman" w:hAnsi="Times New Roman" w:cs="Times New Roman"/>
          <w:color w:val="000000" w:themeColor="text1"/>
          <w:sz w:val="28"/>
          <w:szCs w:val="28"/>
          <w:shd w:val="clear" w:color="auto" w:fill="F3F5F8"/>
        </w:rPr>
        <w:t>ктиграф</w:t>
      </w:r>
      <w:r w:rsidRPr="00196D12">
        <w:rPr>
          <w:rFonts w:ascii="Times New Roman" w:hAnsi="Times New Roman" w:cs="Times New Roman"/>
          <w:color w:val="000000" w:themeColor="text1"/>
          <w:sz w:val="28"/>
          <w:szCs w:val="28"/>
          <w:shd w:val="clear" w:color="auto" w:fill="F3F5F8"/>
          <w:lang w:val="kk-KZ"/>
        </w:rPr>
        <w:t>тың сыртқы қөрінісі</w:t>
      </w:r>
      <w:r w:rsidRPr="00196D12">
        <w:rPr>
          <w:rFonts w:ascii="Times New Roman" w:hAnsi="Times New Roman" w:cs="Times New Roman"/>
          <w:color w:val="000000" w:themeColor="text1"/>
          <w:sz w:val="28"/>
          <w:szCs w:val="28"/>
          <w:shd w:val="clear" w:color="auto" w:fill="F3F5F8"/>
        </w:rPr>
        <w:t>.</w:t>
      </w:r>
    </w:p>
    <w:p w:rsidR="00265B78" w:rsidRPr="00196D12" w:rsidRDefault="00265B78" w:rsidP="00265B78">
      <w:pPr>
        <w:jc w:val="both"/>
        <w:rPr>
          <w:rFonts w:ascii="Times New Roman" w:hAnsi="Times New Roman" w:cs="Times New Roman"/>
          <w:color w:val="000000" w:themeColor="text1"/>
          <w:sz w:val="20"/>
          <w:szCs w:val="20"/>
          <w:lang w:val="kk-KZ"/>
        </w:rPr>
      </w:pPr>
    </w:p>
    <w:p w:rsidR="00265B78" w:rsidRPr="00196D12" w:rsidRDefault="00265B78" w:rsidP="00265B78">
      <w:pPr>
        <w:jc w:val="both"/>
        <w:rPr>
          <w:rFonts w:ascii="Times New Roman" w:hAnsi="Times New Roman" w:cs="Times New Roman"/>
          <w:color w:val="000000" w:themeColor="text1"/>
          <w:sz w:val="20"/>
          <w:szCs w:val="20"/>
        </w:rPr>
      </w:pPr>
      <w:r w:rsidRPr="00196D12">
        <w:rPr>
          <w:rFonts w:ascii="Times New Roman" w:hAnsi="Times New Roman" w:cs="Times New Roman"/>
          <w:noProof/>
          <w:color w:val="000000" w:themeColor="text1"/>
          <w:lang w:eastAsia="ru-RU"/>
        </w:rPr>
        <w:drawing>
          <wp:inline distT="0" distB="0" distL="0" distR="0">
            <wp:extent cx="5873143" cy="3258766"/>
            <wp:effectExtent l="0" t="0" r="0" b="0"/>
            <wp:docPr id="58" name="Рисунок 58" descr="https://www.mediasphera.ru/system/photos/files/000/103/070/original/profmed_2019_02_15_ris3.jpg?15608538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mediasphera.ru/system/photos/files/000/103/070/original/profmed_2019_02_15_ris3.jpg?1560853869"/>
                    <pic:cNvPicPr>
                      <a:picLocks noChangeAspect="1" noChangeArrowheads="1"/>
                    </pic:cNvPicPr>
                  </pic:nvPicPr>
                  <pic:blipFill>
                    <a:blip r:embed="rId6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891140" cy="3268752"/>
                    </a:xfrm>
                    <a:prstGeom prst="rect">
                      <a:avLst/>
                    </a:prstGeom>
                    <a:noFill/>
                    <a:ln>
                      <a:noFill/>
                    </a:ln>
                  </pic:spPr>
                </pic:pic>
              </a:graphicData>
            </a:graphic>
          </wp:inline>
        </w:drawing>
      </w:r>
    </w:p>
    <w:p w:rsidR="00265B78" w:rsidRPr="00196D12" w:rsidRDefault="00265B78" w:rsidP="00265B78">
      <w:pPr>
        <w:ind w:firstLine="708"/>
        <w:jc w:val="both"/>
        <w:rPr>
          <w:rFonts w:ascii="Times New Roman" w:hAnsi="Times New Roman" w:cs="Times New Roman"/>
          <w:color w:val="000000" w:themeColor="text1"/>
          <w:sz w:val="28"/>
          <w:szCs w:val="28"/>
        </w:rPr>
      </w:pPr>
      <w:r w:rsidRPr="00196D12">
        <w:rPr>
          <w:rFonts w:ascii="Times New Roman" w:hAnsi="Times New Roman" w:cs="Times New Roman"/>
          <w:color w:val="000000" w:themeColor="text1"/>
          <w:sz w:val="28"/>
          <w:szCs w:val="28"/>
        </w:rPr>
        <w:t>Сур</w:t>
      </w:r>
      <w:r w:rsidRPr="00196D12">
        <w:rPr>
          <w:rFonts w:ascii="Times New Roman" w:hAnsi="Times New Roman" w:cs="Times New Roman"/>
          <w:color w:val="000000" w:themeColor="text1"/>
          <w:sz w:val="28"/>
          <w:szCs w:val="28"/>
          <w:lang w:val="kk-KZ"/>
        </w:rPr>
        <w:t>ет-24</w:t>
      </w:r>
      <w:r w:rsidRPr="00196D12">
        <w:rPr>
          <w:rFonts w:ascii="Times New Roman" w:hAnsi="Times New Roman" w:cs="Times New Roman"/>
          <w:color w:val="000000" w:themeColor="text1"/>
          <w:sz w:val="28"/>
          <w:szCs w:val="28"/>
        </w:rPr>
        <w:t>.</w:t>
      </w:r>
      <w:r w:rsidRPr="00196D12">
        <w:rPr>
          <w:rFonts w:ascii="Times New Roman" w:hAnsi="Times New Roman" w:cs="Times New Roman"/>
          <w:color w:val="000000" w:themeColor="text1"/>
          <w:sz w:val="28"/>
          <w:szCs w:val="28"/>
          <w:lang w:val="kk-KZ"/>
        </w:rPr>
        <w:t xml:space="preserve"> </w:t>
      </w:r>
      <w:r w:rsidRPr="00196D12">
        <w:rPr>
          <w:rFonts w:ascii="Times New Roman" w:hAnsi="Times New Roman" w:cs="Times New Roman"/>
          <w:color w:val="000000" w:themeColor="text1"/>
          <w:sz w:val="28"/>
          <w:szCs w:val="28"/>
        </w:rPr>
        <w:t>Инсомниясы бар науқаста 2 апта бойы Актиграмма.</w:t>
      </w:r>
    </w:p>
    <w:p w:rsidR="00265B78" w:rsidRPr="00196D12" w:rsidRDefault="00265B78" w:rsidP="00265B78">
      <w:pPr>
        <w:spacing w:after="0" w:line="240" w:lineRule="auto"/>
        <w:ind w:firstLine="567"/>
        <w:jc w:val="both"/>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rPr>
        <w:t>"Ұйқысыздықтың айқындылық индексі" (ISI) шкаласы</w:t>
      </w:r>
      <w:r w:rsidRPr="00196D12">
        <w:rPr>
          <w:rFonts w:ascii="Times New Roman" w:hAnsi="Times New Roman" w:cs="Times New Roman"/>
          <w:color w:val="000000" w:themeColor="text1"/>
          <w:sz w:val="28"/>
          <w:szCs w:val="28"/>
          <w:lang w:val="kk-KZ"/>
        </w:rPr>
        <w:t xml:space="preserve"> </w:t>
      </w:r>
      <w:r w:rsidRPr="00196D12">
        <w:rPr>
          <w:rFonts w:ascii="Times New Roman" w:hAnsi="Times New Roman" w:cs="Times New Roman"/>
          <w:color w:val="000000" w:themeColor="text1"/>
          <w:sz w:val="28"/>
          <w:szCs w:val="28"/>
        </w:rPr>
        <w:t>бойынша инсономияның айқындылық дәрежесін зерттеу нәтижелері</w:t>
      </w:r>
      <w:r w:rsidRPr="00196D12">
        <w:rPr>
          <w:rFonts w:ascii="Times New Roman" w:hAnsi="Times New Roman" w:cs="Times New Roman"/>
          <w:color w:val="000000" w:themeColor="text1"/>
          <w:sz w:val="28"/>
          <w:szCs w:val="28"/>
          <w:lang w:val="kk-KZ"/>
        </w:rPr>
        <w:t xml:space="preserve"> 12-ші </w:t>
      </w:r>
      <w:r w:rsidRPr="00196D12">
        <w:rPr>
          <w:rFonts w:ascii="Times New Roman" w:hAnsi="Times New Roman" w:cs="Times New Roman"/>
          <w:color w:val="000000" w:themeColor="text1"/>
          <w:sz w:val="28"/>
          <w:szCs w:val="28"/>
        </w:rPr>
        <w:t xml:space="preserve"> кестеде келтірілген. Бұдан </w:t>
      </w:r>
      <w:r w:rsidRPr="00196D12">
        <w:rPr>
          <w:rFonts w:ascii="Times New Roman" w:hAnsi="Times New Roman" w:cs="Times New Roman"/>
          <w:color w:val="000000" w:themeColor="text1"/>
          <w:sz w:val="28"/>
          <w:szCs w:val="28"/>
          <w:lang w:val="kk-KZ"/>
        </w:rPr>
        <w:t>ПКС-</w:t>
      </w:r>
      <w:r w:rsidRPr="00196D12">
        <w:rPr>
          <w:rFonts w:ascii="Times New Roman" w:hAnsi="Times New Roman" w:cs="Times New Roman"/>
          <w:color w:val="000000" w:themeColor="text1"/>
          <w:sz w:val="28"/>
          <w:szCs w:val="28"/>
        </w:rPr>
        <w:t xml:space="preserve">мен ауыратын 2\3 пациенттің ұйқының бұзылуы болғанын көруге болады, оның дәрежесі </w:t>
      </w:r>
      <w:r w:rsidRPr="00196D12">
        <w:rPr>
          <w:rFonts w:ascii="Times New Roman" w:hAnsi="Times New Roman" w:cs="Times New Roman"/>
          <w:color w:val="000000" w:themeColor="text1"/>
          <w:sz w:val="28"/>
          <w:szCs w:val="28"/>
          <w:lang w:val="kk-KZ"/>
        </w:rPr>
        <w:t>«</w:t>
      </w:r>
      <w:r w:rsidRPr="00196D12">
        <w:rPr>
          <w:rFonts w:ascii="Times New Roman" w:hAnsi="Times New Roman" w:cs="Times New Roman"/>
          <w:color w:val="000000" w:themeColor="text1"/>
          <w:sz w:val="28"/>
          <w:szCs w:val="28"/>
        </w:rPr>
        <w:t>жұмсақ ұйқының бұзылуынан</w:t>
      </w:r>
      <w:r w:rsidRPr="00196D12">
        <w:rPr>
          <w:rFonts w:ascii="Times New Roman" w:hAnsi="Times New Roman" w:cs="Times New Roman"/>
          <w:color w:val="000000" w:themeColor="text1"/>
          <w:sz w:val="28"/>
          <w:szCs w:val="28"/>
          <w:lang w:val="kk-KZ"/>
        </w:rPr>
        <w:t xml:space="preserve">» </w:t>
      </w:r>
      <w:r w:rsidRPr="00196D12">
        <w:rPr>
          <w:rFonts w:ascii="Times New Roman" w:hAnsi="Times New Roman" w:cs="Times New Roman"/>
          <w:color w:val="000000" w:themeColor="text1"/>
          <w:sz w:val="28"/>
          <w:szCs w:val="28"/>
        </w:rPr>
        <w:t xml:space="preserve">- 24,5%, </w:t>
      </w:r>
      <w:r w:rsidRPr="00196D12">
        <w:rPr>
          <w:rFonts w:ascii="Times New Roman" w:hAnsi="Times New Roman" w:cs="Times New Roman"/>
          <w:color w:val="000000" w:themeColor="text1"/>
          <w:sz w:val="28"/>
          <w:szCs w:val="28"/>
          <w:lang w:val="kk-KZ"/>
        </w:rPr>
        <w:t>«</w:t>
      </w:r>
      <w:r w:rsidRPr="00196D12">
        <w:rPr>
          <w:rFonts w:ascii="Times New Roman" w:hAnsi="Times New Roman" w:cs="Times New Roman"/>
          <w:color w:val="000000" w:themeColor="text1"/>
          <w:sz w:val="28"/>
          <w:szCs w:val="28"/>
        </w:rPr>
        <w:t>орташа</w:t>
      </w:r>
      <w:r w:rsidRPr="00196D12">
        <w:rPr>
          <w:rFonts w:ascii="Times New Roman" w:hAnsi="Times New Roman" w:cs="Times New Roman"/>
          <w:color w:val="000000" w:themeColor="text1"/>
          <w:sz w:val="28"/>
          <w:szCs w:val="28"/>
          <w:lang w:val="kk-KZ"/>
        </w:rPr>
        <w:t xml:space="preserve">» </w:t>
      </w:r>
      <w:r w:rsidRPr="00196D12">
        <w:rPr>
          <w:rFonts w:ascii="Times New Roman" w:hAnsi="Times New Roman" w:cs="Times New Roman"/>
          <w:color w:val="000000" w:themeColor="text1"/>
          <w:sz w:val="28"/>
          <w:szCs w:val="28"/>
        </w:rPr>
        <w:t xml:space="preserve"> және </w:t>
      </w:r>
      <w:r w:rsidRPr="00196D12">
        <w:rPr>
          <w:rFonts w:ascii="Times New Roman" w:hAnsi="Times New Roman" w:cs="Times New Roman"/>
          <w:color w:val="000000" w:themeColor="text1"/>
          <w:sz w:val="28"/>
          <w:szCs w:val="28"/>
          <w:lang w:val="kk-KZ"/>
        </w:rPr>
        <w:t>«</w:t>
      </w:r>
      <w:r w:rsidRPr="00196D12">
        <w:rPr>
          <w:rFonts w:ascii="Times New Roman" w:hAnsi="Times New Roman" w:cs="Times New Roman"/>
          <w:color w:val="000000" w:themeColor="text1"/>
          <w:sz w:val="28"/>
          <w:szCs w:val="28"/>
        </w:rPr>
        <w:t>айқын ұйқының бұзылуынан</w:t>
      </w:r>
      <w:r w:rsidRPr="00196D12">
        <w:rPr>
          <w:rFonts w:ascii="Times New Roman" w:hAnsi="Times New Roman" w:cs="Times New Roman"/>
          <w:color w:val="000000" w:themeColor="text1"/>
          <w:sz w:val="28"/>
          <w:szCs w:val="28"/>
          <w:lang w:val="kk-KZ"/>
        </w:rPr>
        <w:t>»</w:t>
      </w:r>
      <w:r w:rsidRPr="00196D12">
        <w:rPr>
          <w:rFonts w:ascii="Times New Roman" w:hAnsi="Times New Roman" w:cs="Times New Roman"/>
          <w:color w:val="000000" w:themeColor="text1"/>
          <w:sz w:val="28"/>
          <w:szCs w:val="28"/>
        </w:rPr>
        <w:t xml:space="preserve"> - 16,8% және 15,6%</w:t>
      </w:r>
      <w:r w:rsidRPr="00196D12">
        <w:rPr>
          <w:rFonts w:ascii="Times New Roman" w:hAnsi="Times New Roman" w:cs="Times New Roman"/>
          <w:color w:val="000000" w:themeColor="text1"/>
          <w:sz w:val="28"/>
          <w:szCs w:val="28"/>
          <w:lang w:val="kk-KZ"/>
        </w:rPr>
        <w:t xml:space="preserve">-ға тең болды. «Төзімді» дәрежедегі ПКС-ды пациенттерде ұйқысыздықтың айқындылық индексі (ISI) 96%-ға, «сезімталды» дәрежедегі пациенттерде - </w:t>
      </w:r>
      <w:r w:rsidRPr="00196D12">
        <w:rPr>
          <w:rFonts w:ascii="Times New Roman" w:hAnsi="Times New Roman" w:cs="Times New Roman"/>
          <w:color w:val="000000" w:themeColor="text1"/>
          <w:sz w:val="28"/>
          <w:szCs w:val="28"/>
          <w:lang w:val="kk-KZ"/>
        </w:rPr>
        <w:lastRenderedPageBreak/>
        <w:t>244,4% - ға, «өте сезімталды»  - үш есе (375,9%), жалпы топта екі есе (240,7% - ға) артады  (кесте 12 сурет 24)</w:t>
      </w:r>
    </w:p>
    <w:p w:rsidR="00265B78" w:rsidRPr="00196D12" w:rsidRDefault="00265B78" w:rsidP="00265B78">
      <w:pPr>
        <w:spacing w:after="0" w:line="240" w:lineRule="auto"/>
        <w:ind w:firstLine="567"/>
        <w:jc w:val="both"/>
        <w:rPr>
          <w:rFonts w:ascii="Times New Roman" w:hAnsi="Times New Roman" w:cs="Times New Roman"/>
          <w:color w:val="000000" w:themeColor="text1"/>
          <w:sz w:val="28"/>
          <w:szCs w:val="28"/>
          <w:lang w:val="kk-KZ"/>
        </w:rPr>
      </w:pPr>
    </w:p>
    <w:p w:rsidR="00265B78" w:rsidRPr="00196D12" w:rsidRDefault="00265B78" w:rsidP="00265B78">
      <w:pPr>
        <w:spacing w:after="0" w:line="240" w:lineRule="auto"/>
        <w:ind w:firstLine="567"/>
        <w:jc w:val="both"/>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Кесте 13. ПКС пациентердің ксенобиотикке сезімталдығына байланысты  дәстүрлі және құнарланған гирудотерапиядан кейінгі ұйқысыздықтың ауырлық  индексінің (ISI) салыстырмалы сипаттамалары.</w:t>
      </w:r>
    </w:p>
    <w:tbl>
      <w:tblPr>
        <w:tblW w:w="9322" w:type="dxa"/>
        <w:tblInd w:w="1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376"/>
        <w:gridCol w:w="567"/>
        <w:gridCol w:w="1559"/>
        <w:gridCol w:w="1560"/>
        <w:gridCol w:w="1559"/>
        <w:gridCol w:w="1701"/>
      </w:tblGrid>
      <w:tr w:rsidR="00265B78" w:rsidRPr="00196D12" w:rsidTr="00C83CC8">
        <w:tc>
          <w:tcPr>
            <w:tcW w:w="2376" w:type="dxa"/>
            <w:vMerge w:val="restart"/>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Көрсеткіштер/ Бақылау тобы</w:t>
            </w:r>
          </w:p>
        </w:tc>
        <w:tc>
          <w:tcPr>
            <w:tcW w:w="2126" w:type="dxa"/>
            <w:gridSpan w:val="2"/>
          </w:tcPr>
          <w:p w:rsidR="00265B78" w:rsidRPr="00196D12" w:rsidRDefault="00265B78" w:rsidP="00C83CC8">
            <w:pPr>
              <w:spacing w:after="0" w:line="240" w:lineRule="auto"/>
              <w:jc w:val="center"/>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rPr>
              <w:t>ПКС</w:t>
            </w:r>
          </w:p>
        </w:tc>
        <w:tc>
          <w:tcPr>
            <w:tcW w:w="4820" w:type="dxa"/>
            <w:gridSpan w:val="3"/>
          </w:tcPr>
          <w:p w:rsidR="00265B78" w:rsidRPr="00196D12" w:rsidRDefault="00265B78" w:rsidP="00C83CC8">
            <w:pPr>
              <w:spacing w:after="0" w:line="240" w:lineRule="auto"/>
              <w:jc w:val="center"/>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lang w:val="kk-KZ"/>
              </w:rPr>
              <w:t>Гирудотерапия-зерттеу күндері</w:t>
            </w:r>
          </w:p>
        </w:tc>
      </w:tr>
      <w:tr w:rsidR="00265B78" w:rsidRPr="00196D12" w:rsidTr="00C83CC8">
        <w:trPr>
          <w:trHeight w:val="244"/>
        </w:trPr>
        <w:tc>
          <w:tcPr>
            <w:tcW w:w="2376" w:type="dxa"/>
            <w:vMerge/>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p>
        </w:tc>
        <w:tc>
          <w:tcPr>
            <w:tcW w:w="567" w:type="dxa"/>
          </w:tcPr>
          <w:p w:rsidR="00265B78" w:rsidRPr="00196D12" w:rsidRDefault="00265B78" w:rsidP="00C83CC8">
            <w:pPr>
              <w:spacing w:after="0" w:line="240" w:lineRule="auto"/>
              <w:jc w:val="both"/>
              <w:rPr>
                <w:rFonts w:ascii="Times New Roman" w:hAnsi="Times New Roman" w:cs="Times New Roman"/>
                <w:color w:val="000000" w:themeColor="text1"/>
                <w:sz w:val="24"/>
                <w:szCs w:val="24"/>
              </w:rPr>
            </w:pPr>
          </w:p>
        </w:tc>
        <w:tc>
          <w:tcPr>
            <w:tcW w:w="1559" w:type="dxa"/>
          </w:tcPr>
          <w:p w:rsidR="00265B78" w:rsidRPr="00196D12" w:rsidRDefault="00265B78" w:rsidP="00C83CC8">
            <w:pPr>
              <w:spacing w:after="0" w:line="240" w:lineRule="auto"/>
              <w:jc w:val="center"/>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ЕД</w:t>
            </w:r>
          </w:p>
        </w:tc>
        <w:tc>
          <w:tcPr>
            <w:tcW w:w="1560" w:type="dxa"/>
          </w:tcPr>
          <w:p w:rsidR="00265B78" w:rsidRPr="00196D12" w:rsidRDefault="00265B78" w:rsidP="00C83CC8">
            <w:pPr>
              <w:spacing w:after="0" w:line="240" w:lineRule="auto"/>
              <w:jc w:val="center"/>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lang w:val="kk-KZ"/>
              </w:rPr>
              <w:t>3</w:t>
            </w:r>
            <w:r w:rsidRPr="00196D12">
              <w:rPr>
                <w:rFonts w:ascii="Times New Roman" w:hAnsi="Times New Roman" w:cs="Times New Roman"/>
                <w:color w:val="000000" w:themeColor="text1"/>
                <w:sz w:val="24"/>
                <w:szCs w:val="24"/>
              </w:rPr>
              <w:t>-</w:t>
            </w:r>
            <w:r w:rsidRPr="00196D12">
              <w:rPr>
                <w:rFonts w:ascii="Times New Roman" w:hAnsi="Times New Roman" w:cs="Times New Roman"/>
                <w:color w:val="000000" w:themeColor="text1"/>
                <w:sz w:val="24"/>
                <w:szCs w:val="24"/>
                <w:lang w:val="kk-KZ"/>
              </w:rPr>
              <w:t>ші</w:t>
            </w:r>
            <w:r w:rsidRPr="00196D12">
              <w:rPr>
                <w:rFonts w:ascii="Times New Roman" w:hAnsi="Times New Roman" w:cs="Times New Roman"/>
                <w:color w:val="000000" w:themeColor="text1"/>
                <w:sz w:val="24"/>
                <w:szCs w:val="24"/>
              </w:rPr>
              <w:t xml:space="preserve"> </w:t>
            </w:r>
            <w:r w:rsidRPr="00196D12">
              <w:rPr>
                <w:rFonts w:ascii="Times New Roman" w:hAnsi="Times New Roman" w:cs="Times New Roman"/>
                <w:color w:val="000000" w:themeColor="text1"/>
                <w:sz w:val="24"/>
                <w:szCs w:val="24"/>
                <w:lang w:val="kk-KZ"/>
              </w:rPr>
              <w:t>тәулік</w:t>
            </w:r>
          </w:p>
        </w:tc>
        <w:tc>
          <w:tcPr>
            <w:tcW w:w="1559" w:type="dxa"/>
          </w:tcPr>
          <w:p w:rsidR="00265B78" w:rsidRPr="00196D12" w:rsidRDefault="00265B78" w:rsidP="00C83CC8">
            <w:pPr>
              <w:spacing w:after="0" w:line="240" w:lineRule="auto"/>
              <w:jc w:val="center"/>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rPr>
              <w:t>6-</w:t>
            </w:r>
            <w:r w:rsidRPr="00196D12">
              <w:rPr>
                <w:rFonts w:ascii="Times New Roman" w:hAnsi="Times New Roman" w:cs="Times New Roman"/>
                <w:color w:val="000000" w:themeColor="text1"/>
                <w:sz w:val="24"/>
                <w:szCs w:val="24"/>
                <w:lang w:val="kk-KZ"/>
              </w:rPr>
              <w:t xml:space="preserve"> ші</w:t>
            </w:r>
            <w:r w:rsidRPr="00196D12">
              <w:rPr>
                <w:rFonts w:ascii="Times New Roman" w:hAnsi="Times New Roman" w:cs="Times New Roman"/>
                <w:color w:val="000000" w:themeColor="text1"/>
                <w:sz w:val="24"/>
                <w:szCs w:val="24"/>
              </w:rPr>
              <w:t xml:space="preserve">  </w:t>
            </w:r>
            <w:r w:rsidRPr="00196D12">
              <w:rPr>
                <w:rFonts w:ascii="Times New Roman" w:hAnsi="Times New Roman" w:cs="Times New Roman"/>
                <w:color w:val="000000" w:themeColor="text1"/>
                <w:sz w:val="24"/>
                <w:szCs w:val="24"/>
                <w:lang w:val="kk-KZ"/>
              </w:rPr>
              <w:t>тәулік</w:t>
            </w:r>
          </w:p>
        </w:tc>
        <w:tc>
          <w:tcPr>
            <w:tcW w:w="1701" w:type="dxa"/>
          </w:tcPr>
          <w:p w:rsidR="00265B78" w:rsidRPr="00196D12" w:rsidRDefault="00265B78" w:rsidP="00C83CC8">
            <w:pPr>
              <w:spacing w:after="0" w:line="240" w:lineRule="auto"/>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11-ші тәулік</w:t>
            </w:r>
          </w:p>
        </w:tc>
      </w:tr>
      <w:tr w:rsidR="00265B78" w:rsidRPr="00196D12" w:rsidTr="00C83CC8">
        <w:trPr>
          <w:trHeight w:val="269"/>
        </w:trPr>
        <w:tc>
          <w:tcPr>
            <w:tcW w:w="2376" w:type="dxa"/>
            <w:vMerge w:val="restart"/>
          </w:tcPr>
          <w:p w:rsidR="00265B78" w:rsidRPr="00196D12" w:rsidRDefault="00265B78" w:rsidP="00C83CC8">
            <w:pPr>
              <w:spacing w:after="0" w:line="240" w:lineRule="auto"/>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Ұйқысыздықтың  (</w:t>
            </w:r>
            <w:r w:rsidRPr="00196D12">
              <w:rPr>
                <w:rFonts w:ascii="Times New Roman" w:hAnsi="Times New Roman" w:cs="Times New Roman"/>
                <w:color w:val="000000" w:themeColor="text1"/>
                <w:sz w:val="24"/>
                <w:szCs w:val="24"/>
                <w:lang w:val="en-US"/>
              </w:rPr>
              <w:t>ISI</w:t>
            </w:r>
            <w:r w:rsidRPr="00196D12">
              <w:rPr>
                <w:rFonts w:ascii="Times New Roman" w:hAnsi="Times New Roman" w:cs="Times New Roman"/>
                <w:color w:val="000000" w:themeColor="text1"/>
                <w:sz w:val="24"/>
                <w:szCs w:val="24"/>
                <w:lang w:val="kk-KZ"/>
              </w:rPr>
              <w:t>) ауырлық деңгейі (шб)</w:t>
            </w:r>
          </w:p>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5,4±0,21</w:t>
            </w:r>
          </w:p>
        </w:tc>
        <w:tc>
          <w:tcPr>
            <w:tcW w:w="567" w:type="dxa"/>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1</w:t>
            </w:r>
          </w:p>
        </w:tc>
        <w:tc>
          <w:tcPr>
            <w:tcW w:w="1559" w:type="dxa"/>
            <w:vMerge w:val="restart"/>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10,6±0,53</w:t>
            </w:r>
            <w:r w:rsidRPr="00196D12">
              <w:rPr>
                <w:rFonts w:ascii="Times New Roman" w:hAnsi="Times New Roman" w:cs="Times New Roman"/>
                <w:color w:val="000000" w:themeColor="text1"/>
                <w:sz w:val="24"/>
                <w:szCs w:val="24"/>
              </w:rPr>
              <w:t>*</w:t>
            </w:r>
          </w:p>
        </w:tc>
        <w:tc>
          <w:tcPr>
            <w:tcW w:w="1560" w:type="dxa"/>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8,6±0,53</w:t>
            </w:r>
            <w:r w:rsidRPr="00196D12">
              <w:rPr>
                <w:rFonts w:ascii="Times New Roman" w:hAnsi="Times New Roman" w:cs="Times New Roman"/>
                <w:color w:val="000000" w:themeColor="text1"/>
                <w:sz w:val="24"/>
                <w:szCs w:val="24"/>
              </w:rPr>
              <w:t>*</w:t>
            </w:r>
          </w:p>
        </w:tc>
        <w:tc>
          <w:tcPr>
            <w:tcW w:w="1559" w:type="dxa"/>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6,62±0,33</w:t>
            </w:r>
            <w:r w:rsidRPr="00196D12">
              <w:rPr>
                <w:rFonts w:ascii="Times New Roman" w:hAnsi="Times New Roman" w:cs="Times New Roman"/>
                <w:color w:val="000000" w:themeColor="text1"/>
                <w:sz w:val="24"/>
                <w:szCs w:val="24"/>
                <w:vertAlign w:val="superscript"/>
                <w:lang w:val="kk-KZ"/>
              </w:rPr>
              <w:t>#</w:t>
            </w:r>
          </w:p>
        </w:tc>
        <w:tc>
          <w:tcPr>
            <w:tcW w:w="1701" w:type="dxa"/>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5,6±0,33</w:t>
            </w:r>
            <w:r w:rsidRPr="00196D12">
              <w:rPr>
                <w:rFonts w:ascii="Times New Roman" w:hAnsi="Times New Roman" w:cs="Times New Roman"/>
                <w:color w:val="000000" w:themeColor="text1"/>
                <w:sz w:val="24"/>
                <w:szCs w:val="24"/>
                <w:vertAlign w:val="superscript"/>
                <w:lang w:val="kk-KZ"/>
              </w:rPr>
              <w:t>#</w:t>
            </w:r>
          </w:p>
        </w:tc>
      </w:tr>
      <w:tr w:rsidR="00265B78" w:rsidRPr="00196D12" w:rsidTr="00C83CC8">
        <w:trPr>
          <w:trHeight w:val="269"/>
        </w:trPr>
        <w:tc>
          <w:tcPr>
            <w:tcW w:w="2376" w:type="dxa"/>
            <w:vMerge/>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p>
        </w:tc>
        <w:tc>
          <w:tcPr>
            <w:tcW w:w="567" w:type="dxa"/>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1-а</w:t>
            </w:r>
          </w:p>
        </w:tc>
        <w:tc>
          <w:tcPr>
            <w:tcW w:w="1559" w:type="dxa"/>
            <w:vMerge/>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p>
        </w:tc>
        <w:tc>
          <w:tcPr>
            <w:tcW w:w="1560" w:type="dxa"/>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6,5±1,07</w:t>
            </w:r>
            <w:r w:rsidRPr="00196D12">
              <w:rPr>
                <w:rFonts w:ascii="Times New Roman" w:hAnsi="Times New Roman" w:cs="Times New Roman"/>
                <w:color w:val="000000" w:themeColor="text1"/>
                <w:sz w:val="24"/>
                <w:szCs w:val="24"/>
              </w:rPr>
              <w:t>*</w:t>
            </w:r>
          </w:p>
        </w:tc>
        <w:tc>
          <w:tcPr>
            <w:tcW w:w="1559" w:type="dxa"/>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5,4±0,33</w:t>
            </w:r>
          </w:p>
        </w:tc>
        <w:tc>
          <w:tcPr>
            <w:tcW w:w="1701" w:type="dxa"/>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5,4±0,33</w:t>
            </w:r>
            <w:r w:rsidRPr="00196D12">
              <w:rPr>
                <w:rFonts w:ascii="Times New Roman" w:hAnsi="Times New Roman" w:cs="Times New Roman"/>
                <w:color w:val="000000" w:themeColor="text1"/>
                <w:sz w:val="24"/>
                <w:szCs w:val="24"/>
                <w:vertAlign w:val="superscript"/>
                <w:lang w:val="kk-KZ"/>
              </w:rPr>
              <w:t>#</w:t>
            </w:r>
          </w:p>
        </w:tc>
      </w:tr>
      <w:tr w:rsidR="00265B78" w:rsidRPr="00196D12" w:rsidTr="00C83CC8">
        <w:trPr>
          <w:trHeight w:val="230"/>
        </w:trPr>
        <w:tc>
          <w:tcPr>
            <w:tcW w:w="2376" w:type="dxa"/>
            <w:vMerge/>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p>
        </w:tc>
        <w:tc>
          <w:tcPr>
            <w:tcW w:w="567" w:type="dxa"/>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2</w:t>
            </w:r>
          </w:p>
        </w:tc>
        <w:tc>
          <w:tcPr>
            <w:tcW w:w="1559" w:type="dxa"/>
            <w:vMerge w:val="restart"/>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18,6±0,94</w:t>
            </w:r>
            <w:r w:rsidRPr="00196D12">
              <w:rPr>
                <w:rFonts w:ascii="Times New Roman" w:hAnsi="Times New Roman" w:cs="Times New Roman"/>
                <w:color w:val="000000" w:themeColor="text1"/>
                <w:sz w:val="24"/>
                <w:szCs w:val="24"/>
              </w:rPr>
              <w:t>*</w:t>
            </w:r>
          </w:p>
        </w:tc>
        <w:tc>
          <w:tcPr>
            <w:tcW w:w="1560" w:type="dxa"/>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12,6±0,94</w:t>
            </w:r>
            <w:r w:rsidRPr="00196D12">
              <w:rPr>
                <w:rFonts w:ascii="Times New Roman" w:hAnsi="Times New Roman" w:cs="Times New Roman"/>
                <w:color w:val="000000" w:themeColor="text1"/>
                <w:sz w:val="24"/>
                <w:szCs w:val="24"/>
              </w:rPr>
              <w:t>*</w:t>
            </w:r>
          </w:p>
        </w:tc>
        <w:tc>
          <w:tcPr>
            <w:tcW w:w="1559" w:type="dxa"/>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11,7±0,054</w:t>
            </w:r>
            <w:r w:rsidRPr="00196D12">
              <w:rPr>
                <w:rFonts w:ascii="Times New Roman" w:hAnsi="Times New Roman" w:cs="Times New Roman"/>
                <w:color w:val="000000" w:themeColor="text1"/>
                <w:sz w:val="24"/>
                <w:szCs w:val="24"/>
                <w:vertAlign w:val="superscript"/>
                <w:lang w:val="kk-KZ"/>
              </w:rPr>
              <w:t>#</w:t>
            </w:r>
          </w:p>
        </w:tc>
        <w:tc>
          <w:tcPr>
            <w:tcW w:w="1701" w:type="dxa"/>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5,9±0,35</w:t>
            </w:r>
            <w:r w:rsidRPr="00196D12">
              <w:rPr>
                <w:rFonts w:ascii="Times New Roman" w:hAnsi="Times New Roman" w:cs="Times New Roman"/>
                <w:color w:val="000000" w:themeColor="text1"/>
                <w:sz w:val="24"/>
                <w:szCs w:val="24"/>
                <w:vertAlign w:val="superscript"/>
                <w:lang w:val="kk-KZ"/>
              </w:rPr>
              <w:t>#</w:t>
            </w:r>
          </w:p>
        </w:tc>
      </w:tr>
      <w:tr w:rsidR="00265B78" w:rsidRPr="00196D12" w:rsidTr="00C83CC8">
        <w:trPr>
          <w:trHeight w:val="230"/>
        </w:trPr>
        <w:tc>
          <w:tcPr>
            <w:tcW w:w="2376" w:type="dxa"/>
            <w:vMerge/>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p>
        </w:tc>
        <w:tc>
          <w:tcPr>
            <w:tcW w:w="567" w:type="dxa"/>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2-а</w:t>
            </w:r>
          </w:p>
        </w:tc>
        <w:tc>
          <w:tcPr>
            <w:tcW w:w="1559" w:type="dxa"/>
            <w:vMerge/>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p>
        </w:tc>
        <w:tc>
          <w:tcPr>
            <w:tcW w:w="1560" w:type="dxa"/>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7,3±0,054</w:t>
            </w:r>
            <w:r w:rsidRPr="00196D12">
              <w:rPr>
                <w:rFonts w:ascii="Times New Roman" w:hAnsi="Times New Roman" w:cs="Times New Roman"/>
                <w:color w:val="000000" w:themeColor="text1"/>
                <w:sz w:val="24"/>
                <w:szCs w:val="24"/>
                <w:vertAlign w:val="superscript"/>
                <w:lang w:val="kk-KZ"/>
              </w:rPr>
              <w:t>#</w:t>
            </w:r>
          </w:p>
        </w:tc>
        <w:tc>
          <w:tcPr>
            <w:tcW w:w="1559" w:type="dxa"/>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5,5±0,35</w:t>
            </w:r>
            <w:r w:rsidRPr="00196D12">
              <w:rPr>
                <w:rFonts w:ascii="Times New Roman" w:hAnsi="Times New Roman" w:cs="Times New Roman"/>
                <w:color w:val="000000" w:themeColor="text1"/>
                <w:sz w:val="24"/>
                <w:szCs w:val="24"/>
                <w:vertAlign w:val="superscript"/>
                <w:lang w:val="kk-KZ"/>
              </w:rPr>
              <w:t>#</w:t>
            </w:r>
          </w:p>
        </w:tc>
        <w:tc>
          <w:tcPr>
            <w:tcW w:w="1701" w:type="dxa"/>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5,4±0,02</w:t>
            </w:r>
          </w:p>
        </w:tc>
      </w:tr>
      <w:tr w:rsidR="00265B78" w:rsidRPr="00196D12" w:rsidTr="00C83CC8">
        <w:trPr>
          <w:trHeight w:val="134"/>
        </w:trPr>
        <w:tc>
          <w:tcPr>
            <w:tcW w:w="2376" w:type="dxa"/>
            <w:vMerge/>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p>
        </w:tc>
        <w:tc>
          <w:tcPr>
            <w:tcW w:w="567" w:type="dxa"/>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3</w:t>
            </w:r>
          </w:p>
        </w:tc>
        <w:tc>
          <w:tcPr>
            <w:tcW w:w="1559" w:type="dxa"/>
            <w:vMerge w:val="restart"/>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25,7±1,29</w:t>
            </w:r>
            <w:r w:rsidRPr="00196D12">
              <w:rPr>
                <w:rFonts w:ascii="Times New Roman" w:hAnsi="Times New Roman" w:cs="Times New Roman"/>
                <w:color w:val="000000" w:themeColor="text1"/>
                <w:sz w:val="24"/>
                <w:szCs w:val="24"/>
              </w:rPr>
              <w:t>*</w:t>
            </w:r>
          </w:p>
        </w:tc>
        <w:tc>
          <w:tcPr>
            <w:tcW w:w="1560" w:type="dxa"/>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22,7±1,29</w:t>
            </w:r>
            <w:r w:rsidRPr="00196D12">
              <w:rPr>
                <w:rFonts w:ascii="Times New Roman" w:hAnsi="Times New Roman" w:cs="Times New Roman"/>
                <w:color w:val="000000" w:themeColor="text1"/>
                <w:sz w:val="24"/>
                <w:szCs w:val="24"/>
              </w:rPr>
              <w:t>*</w:t>
            </w:r>
          </w:p>
        </w:tc>
        <w:tc>
          <w:tcPr>
            <w:tcW w:w="1559" w:type="dxa"/>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16,1±0,86</w:t>
            </w:r>
            <w:r w:rsidRPr="00196D12">
              <w:rPr>
                <w:rFonts w:ascii="Times New Roman" w:hAnsi="Times New Roman" w:cs="Times New Roman"/>
                <w:color w:val="000000" w:themeColor="text1"/>
                <w:sz w:val="24"/>
                <w:szCs w:val="24"/>
                <w:vertAlign w:val="superscript"/>
                <w:lang w:val="kk-KZ"/>
              </w:rPr>
              <w:t>#</w:t>
            </w:r>
          </w:p>
        </w:tc>
        <w:tc>
          <w:tcPr>
            <w:tcW w:w="1701" w:type="dxa"/>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6,2±0,37</w:t>
            </w:r>
            <w:r w:rsidRPr="00196D12">
              <w:rPr>
                <w:rFonts w:ascii="Times New Roman" w:hAnsi="Times New Roman" w:cs="Times New Roman"/>
                <w:color w:val="000000" w:themeColor="text1"/>
                <w:sz w:val="24"/>
                <w:szCs w:val="24"/>
                <w:vertAlign w:val="superscript"/>
                <w:lang w:val="kk-KZ"/>
              </w:rPr>
              <w:t>#</w:t>
            </w:r>
          </w:p>
        </w:tc>
      </w:tr>
      <w:tr w:rsidR="00265B78" w:rsidRPr="00196D12" w:rsidTr="00C83CC8">
        <w:trPr>
          <w:trHeight w:val="134"/>
        </w:trPr>
        <w:tc>
          <w:tcPr>
            <w:tcW w:w="2376" w:type="dxa"/>
            <w:vMerge/>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p>
        </w:tc>
        <w:tc>
          <w:tcPr>
            <w:tcW w:w="567" w:type="dxa"/>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3-а</w:t>
            </w:r>
          </w:p>
        </w:tc>
        <w:tc>
          <w:tcPr>
            <w:tcW w:w="1559" w:type="dxa"/>
            <w:vMerge/>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p>
        </w:tc>
        <w:tc>
          <w:tcPr>
            <w:tcW w:w="1560" w:type="dxa"/>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10,9±0,86</w:t>
            </w:r>
            <w:r w:rsidRPr="00196D12">
              <w:rPr>
                <w:rFonts w:ascii="Times New Roman" w:hAnsi="Times New Roman" w:cs="Times New Roman"/>
                <w:color w:val="000000" w:themeColor="text1"/>
                <w:sz w:val="24"/>
                <w:szCs w:val="24"/>
                <w:vertAlign w:val="superscript"/>
                <w:lang w:val="kk-KZ"/>
              </w:rPr>
              <w:t>#</w:t>
            </w:r>
          </w:p>
        </w:tc>
        <w:tc>
          <w:tcPr>
            <w:tcW w:w="1559" w:type="dxa"/>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5,5±0,37</w:t>
            </w:r>
            <w:r w:rsidRPr="00196D12">
              <w:rPr>
                <w:rFonts w:ascii="Times New Roman" w:hAnsi="Times New Roman" w:cs="Times New Roman"/>
                <w:color w:val="000000" w:themeColor="text1"/>
                <w:sz w:val="24"/>
                <w:szCs w:val="24"/>
                <w:vertAlign w:val="superscript"/>
                <w:lang w:val="kk-KZ"/>
              </w:rPr>
              <w:t>#</w:t>
            </w:r>
          </w:p>
        </w:tc>
        <w:tc>
          <w:tcPr>
            <w:tcW w:w="1701" w:type="dxa"/>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5,3±0,02</w:t>
            </w:r>
          </w:p>
        </w:tc>
      </w:tr>
      <w:tr w:rsidR="00265B78" w:rsidRPr="00196D12" w:rsidTr="00C83CC8">
        <w:trPr>
          <w:trHeight w:val="173"/>
        </w:trPr>
        <w:tc>
          <w:tcPr>
            <w:tcW w:w="2376" w:type="dxa"/>
            <w:vMerge/>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p>
        </w:tc>
        <w:tc>
          <w:tcPr>
            <w:tcW w:w="567" w:type="dxa"/>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4</w:t>
            </w:r>
          </w:p>
        </w:tc>
        <w:tc>
          <w:tcPr>
            <w:tcW w:w="1559" w:type="dxa"/>
            <w:vMerge w:val="restart"/>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18.4±1,40</w:t>
            </w:r>
            <w:r w:rsidRPr="00196D12">
              <w:rPr>
                <w:rFonts w:ascii="Times New Roman" w:hAnsi="Times New Roman" w:cs="Times New Roman"/>
                <w:color w:val="000000" w:themeColor="text1"/>
                <w:sz w:val="24"/>
                <w:szCs w:val="24"/>
              </w:rPr>
              <w:t>*</w:t>
            </w:r>
          </w:p>
        </w:tc>
        <w:tc>
          <w:tcPr>
            <w:tcW w:w="1560" w:type="dxa"/>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15.4±1,40</w:t>
            </w:r>
            <w:r w:rsidRPr="00196D12">
              <w:rPr>
                <w:rFonts w:ascii="Times New Roman" w:hAnsi="Times New Roman" w:cs="Times New Roman"/>
                <w:color w:val="000000" w:themeColor="text1"/>
                <w:sz w:val="24"/>
                <w:szCs w:val="24"/>
              </w:rPr>
              <w:t>*</w:t>
            </w:r>
          </w:p>
        </w:tc>
        <w:tc>
          <w:tcPr>
            <w:tcW w:w="1559" w:type="dxa"/>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11,5±1,17</w:t>
            </w:r>
            <w:r w:rsidRPr="00196D12">
              <w:rPr>
                <w:rFonts w:ascii="Times New Roman" w:hAnsi="Times New Roman" w:cs="Times New Roman"/>
                <w:color w:val="000000" w:themeColor="text1"/>
                <w:sz w:val="24"/>
                <w:szCs w:val="24"/>
                <w:vertAlign w:val="superscript"/>
                <w:lang w:val="kk-KZ"/>
              </w:rPr>
              <w:t>#</w:t>
            </w:r>
          </w:p>
        </w:tc>
        <w:tc>
          <w:tcPr>
            <w:tcW w:w="1701" w:type="dxa"/>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5,9±1,17</w:t>
            </w:r>
            <w:r w:rsidRPr="00196D12">
              <w:rPr>
                <w:rFonts w:ascii="Times New Roman" w:hAnsi="Times New Roman" w:cs="Times New Roman"/>
                <w:color w:val="000000" w:themeColor="text1"/>
                <w:sz w:val="24"/>
                <w:szCs w:val="24"/>
                <w:vertAlign w:val="superscript"/>
                <w:lang w:val="kk-KZ"/>
              </w:rPr>
              <w:t>#</w:t>
            </w:r>
          </w:p>
        </w:tc>
      </w:tr>
      <w:tr w:rsidR="00265B78" w:rsidRPr="00196D12" w:rsidTr="00C83CC8">
        <w:trPr>
          <w:trHeight w:val="173"/>
        </w:trPr>
        <w:tc>
          <w:tcPr>
            <w:tcW w:w="2376" w:type="dxa"/>
            <w:vMerge/>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p>
        </w:tc>
        <w:tc>
          <w:tcPr>
            <w:tcW w:w="567" w:type="dxa"/>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4-а</w:t>
            </w:r>
          </w:p>
        </w:tc>
        <w:tc>
          <w:tcPr>
            <w:tcW w:w="1559" w:type="dxa"/>
            <w:vMerge/>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p>
        </w:tc>
        <w:tc>
          <w:tcPr>
            <w:tcW w:w="1560" w:type="dxa"/>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10,9±1,17</w:t>
            </w:r>
            <w:r w:rsidRPr="00196D12">
              <w:rPr>
                <w:rFonts w:ascii="Times New Roman" w:hAnsi="Times New Roman" w:cs="Times New Roman"/>
                <w:color w:val="000000" w:themeColor="text1"/>
                <w:sz w:val="24"/>
                <w:szCs w:val="24"/>
                <w:vertAlign w:val="superscript"/>
                <w:lang w:val="kk-KZ"/>
              </w:rPr>
              <w:t>#</w:t>
            </w:r>
          </w:p>
        </w:tc>
        <w:tc>
          <w:tcPr>
            <w:tcW w:w="1559" w:type="dxa"/>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5,4±0,29</w:t>
            </w:r>
            <w:r w:rsidRPr="00196D12">
              <w:rPr>
                <w:rFonts w:ascii="Times New Roman" w:hAnsi="Times New Roman" w:cs="Times New Roman"/>
                <w:color w:val="000000" w:themeColor="text1"/>
                <w:sz w:val="24"/>
                <w:szCs w:val="24"/>
                <w:vertAlign w:val="superscript"/>
                <w:lang w:val="kk-KZ"/>
              </w:rPr>
              <w:t>#</w:t>
            </w:r>
            <w:r w:rsidRPr="00196D12">
              <w:rPr>
                <w:rFonts w:ascii="Times New Roman" w:hAnsi="Times New Roman" w:cs="Times New Roman"/>
                <w:color w:val="000000" w:themeColor="text1"/>
                <w:sz w:val="24"/>
                <w:szCs w:val="24"/>
                <w:lang w:val="kk-KZ"/>
              </w:rPr>
              <w:t xml:space="preserve">  </w:t>
            </w:r>
          </w:p>
        </w:tc>
        <w:tc>
          <w:tcPr>
            <w:tcW w:w="1701" w:type="dxa"/>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5,2±0,02</w:t>
            </w:r>
          </w:p>
        </w:tc>
      </w:tr>
    </w:tbl>
    <w:p w:rsidR="00265B78" w:rsidRPr="00196D12" w:rsidRDefault="00265B78" w:rsidP="00265B78">
      <w:pPr>
        <w:spacing w:after="0" w:line="240" w:lineRule="auto"/>
        <w:ind w:firstLine="567"/>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Ескертулер: БТ - бақылау тобы, 1 - төзімді дәреже, 2 -  сезімтал дәреже, 3 - өте сезімтал дәреже, 4 – топтың сезімтал көрсеткіші,*- бақылау тобымен салыстырғанда топтарда айтарлықтай айырмашылықтар, маңыздылық деңгейінде &lt;0,05, # - маңыздылық деңгейінде &lt; 0,05, ПКС емдеуге дейінгі топпен салыстырғанда топтардағы елеулі айырмашылықтар.</w:t>
      </w:r>
    </w:p>
    <w:p w:rsidR="00265B78" w:rsidRPr="00196D12" w:rsidRDefault="00265B78" w:rsidP="00265B78">
      <w:pPr>
        <w:jc w:val="both"/>
        <w:rPr>
          <w:rFonts w:ascii="Times New Roman" w:hAnsi="Times New Roman" w:cs="Times New Roman"/>
          <w:color w:val="000000" w:themeColor="text1"/>
          <w:sz w:val="28"/>
          <w:szCs w:val="28"/>
          <w:lang w:val="kk-KZ"/>
        </w:rPr>
      </w:pPr>
      <w:r w:rsidRPr="00196D12">
        <w:rPr>
          <w:rFonts w:ascii="Times New Roman" w:hAnsi="Times New Roman" w:cs="Times New Roman"/>
          <w:noProof/>
          <w:color w:val="000000" w:themeColor="text1"/>
          <w:sz w:val="28"/>
          <w:szCs w:val="28"/>
          <w:lang w:eastAsia="ru-RU"/>
        </w:rPr>
        <w:drawing>
          <wp:inline distT="0" distB="0" distL="0" distR="0">
            <wp:extent cx="5857875" cy="2676525"/>
            <wp:effectExtent l="0" t="0" r="0" b="0"/>
            <wp:docPr id="59" name="Диаграмма 59"/>
            <wp:cNvGraphicFramePr/>
            <a:graphic xmlns:a="http://schemas.openxmlformats.org/drawingml/2006/main">
              <a:graphicData uri="http://schemas.openxmlformats.org/drawingml/2006/chart">
                <c:chart xmlns:c="http://schemas.openxmlformats.org/drawingml/2006/chart" xmlns:r="http://schemas.openxmlformats.org/officeDocument/2006/relationships" r:id="rId68"/>
              </a:graphicData>
            </a:graphic>
          </wp:inline>
        </w:drawing>
      </w:r>
    </w:p>
    <w:p w:rsidR="00265B78" w:rsidRPr="00196D12" w:rsidRDefault="00265B78" w:rsidP="00265B78">
      <w:pPr>
        <w:spacing w:after="0" w:line="240" w:lineRule="auto"/>
        <w:ind w:firstLine="567"/>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Ескертулер: БТ - бақылау тобы, ПКС таралатын коронаровирусты симптом 1- бақылау тобы; 2 - төзімді дәрежелі, 3 -  сезімтал дәрежелі, 4 - өте сезімтал дәрежелі, 5- жалпы топтың көрсеткіші, *-бақылау тобымен салыстырғанда топтарда айтарлықтай айырмашылықтар, маңыздылық деңгейінде, Р&lt;0,05, # - маңыздылық деңгейінде &lt;0,05, ПКС-ды емдеуге дейінгі топпен салыстырғанда топтардағы елеулі айырмашылықтар.</w:t>
      </w:r>
    </w:p>
    <w:p w:rsidR="00265B78" w:rsidRPr="00196D12" w:rsidRDefault="00265B78" w:rsidP="00265B78">
      <w:pPr>
        <w:spacing w:after="0" w:line="240" w:lineRule="auto"/>
        <w:ind w:firstLine="567"/>
        <w:jc w:val="both"/>
        <w:rPr>
          <w:rFonts w:ascii="Times New Roman" w:hAnsi="Times New Roman" w:cs="Times New Roman"/>
          <w:color w:val="000000" w:themeColor="text1"/>
          <w:sz w:val="28"/>
          <w:szCs w:val="28"/>
          <w:lang w:val="kk-KZ"/>
        </w:rPr>
      </w:pPr>
    </w:p>
    <w:p w:rsidR="00265B78" w:rsidRPr="00196D12" w:rsidRDefault="00265B78" w:rsidP="00265B78">
      <w:pPr>
        <w:spacing w:after="0" w:line="240" w:lineRule="auto"/>
        <w:ind w:firstLine="567"/>
        <w:jc w:val="both"/>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Сурет -25. ПКС-дағы ұйқысыздықтың ауырлық индексі (ISI) сырқаттардың сезімталдық  дәрежесіне байланысты өзгеруі</w:t>
      </w:r>
      <w:r w:rsidRPr="00196D12">
        <w:rPr>
          <w:rFonts w:ascii="Times New Roman" w:hAnsi="Times New Roman" w:cs="Times New Roman"/>
          <w:b/>
          <w:bCs/>
          <w:color w:val="000000" w:themeColor="text1"/>
          <w:sz w:val="28"/>
          <w:szCs w:val="28"/>
          <w:lang w:val="kk-KZ"/>
        </w:rPr>
        <w:t>.</w:t>
      </w:r>
    </w:p>
    <w:p w:rsidR="00265B78" w:rsidRPr="00196D12" w:rsidRDefault="00265B78" w:rsidP="00265B78">
      <w:pPr>
        <w:spacing w:after="0" w:line="240" w:lineRule="auto"/>
        <w:ind w:firstLine="567"/>
        <w:jc w:val="both"/>
        <w:rPr>
          <w:rFonts w:ascii="Times New Roman" w:hAnsi="Times New Roman" w:cs="Times New Roman"/>
          <w:color w:val="000000" w:themeColor="text1"/>
          <w:sz w:val="28"/>
          <w:szCs w:val="28"/>
          <w:lang w:val="kk-KZ"/>
        </w:rPr>
      </w:pPr>
    </w:p>
    <w:p w:rsidR="00265B78" w:rsidRPr="00196D12" w:rsidRDefault="00265B78" w:rsidP="00265B78">
      <w:pPr>
        <w:spacing w:after="0" w:line="240" w:lineRule="auto"/>
        <w:ind w:firstLine="567"/>
        <w:jc w:val="both"/>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 xml:space="preserve">ПКС  бар пациенттерде ұйқысыздықтың ауырлық индексінің - ISI шкаласы бойынша организмнің ксенобиотикке  сезімталдығына байланысты  зерттеу нәтижелері келесі нәтижелерді көрсетті; стандартты </w:t>
      </w:r>
      <w:r w:rsidRPr="00196D12">
        <w:rPr>
          <w:rFonts w:ascii="Times New Roman" w:hAnsi="Times New Roman" w:cs="Times New Roman"/>
          <w:color w:val="000000" w:themeColor="text1"/>
          <w:sz w:val="28"/>
          <w:szCs w:val="28"/>
          <w:lang w:val="kk-KZ"/>
        </w:rPr>
        <w:lastRenderedPageBreak/>
        <w:t xml:space="preserve">гирудотерапияның  әсерінен  кейін ұйқысыздықтың   ауырлық  индексінің (ISI) бұзылыстары саласында оң өзгерістер орын алатынын дәлелдеді, бұл екі реттік гирудотерапиялык емдеуден кейін ұйқысыздықтың ауырлық  индексінің (ISI) төмендеуімен дәлелденеді. </w:t>
      </w:r>
    </w:p>
    <w:p w:rsidR="00265B78" w:rsidRPr="00196D12" w:rsidRDefault="00265B78" w:rsidP="00265B78">
      <w:pPr>
        <w:spacing w:after="0" w:line="240" w:lineRule="auto"/>
        <w:ind w:firstLine="567"/>
        <w:jc w:val="both"/>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Стандартты гирудотерапияның әсерінен төзімді дәрежелі ПКС бар пациенттерде 12,0 г дозасында гирудотерапиялық процедураны қолдану  нәтижесінде ұйқысыздықтың ауырлық  индексінің (ISI) шкаласының денгейі 10,6±0,53 ұпайдан 8,6±0,53 ұпайға дейін, гирудотерапиясын бес рет қолданғаннан кейін - 6,62±0,33 ұпайға дейін және оныншы процедурадан кейін - 5,6±0,33 ұпайға дейін  азаяды және төмендеуі фонмен салыстырғанда сәйкес кезеңдерде 18,9%-ға 37,6%-ға және 47,2%-ға тен болады, ал құнарланған медициналық сүлікті (ДМС) екі және бес рет қолданғанда 38,7%-ға және 37,1%-ға төмендейді және бақылау топтарының мәніне жетеді. Құнарланған медициналық сүлікті (ДМС) екі және бес рет қолдану кезінде стандартты гурудотерапиямен салыстырғанда ұйқысыздықтың ауырлық индексінің (ISI) төмендеуі сәйкес кезеңдерде 24,4%-ға және  18,4%-ға тең болады және бесінші процедура кейінгі нәтижесінде бақылау тұлғаларының мәніне жетеді (Кесте 13, сурет 25).</w:t>
      </w:r>
    </w:p>
    <w:p w:rsidR="00265B78" w:rsidRPr="00196D12" w:rsidRDefault="00265B78" w:rsidP="00265B78">
      <w:pPr>
        <w:spacing w:after="0" w:line="240" w:lineRule="auto"/>
        <w:ind w:firstLine="567"/>
        <w:jc w:val="both"/>
        <w:rPr>
          <w:rFonts w:ascii="Times New Roman" w:hAnsi="Times New Roman" w:cs="Times New Roman"/>
          <w:color w:val="000000" w:themeColor="text1"/>
          <w:sz w:val="28"/>
          <w:szCs w:val="28"/>
          <w:lang w:val="kk-KZ"/>
        </w:rPr>
      </w:pPr>
    </w:p>
    <w:p w:rsidR="00265B78" w:rsidRPr="00196D12" w:rsidRDefault="00265B78" w:rsidP="00265B78">
      <w:pPr>
        <w:jc w:val="both"/>
        <w:rPr>
          <w:rFonts w:ascii="Times New Roman" w:hAnsi="Times New Roman" w:cs="Times New Roman"/>
          <w:color w:val="000000" w:themeColor="text1"/>
          <w:sz w:val="28"/>
          <w:szCs w:val="28"/>
          <w:lang w:val="kk-KZ"/>
        </w:rPr>
      </w:pPr>
      <w:r w:rsidRPr="00196D12">
        <w:rPr>
          <w:rFonts w:ascii="Times New Roman" w:hAnsi="Times New Roman" w:cs="Times New Roman"/>
          <w:noProof/>
          <w:color w:val="000000" w:themeColor="text1"/>
          <w:lang w:eastAsia="ru-RU"/>
        </w:rPr>
        <w:drawing>
          <wp:inline distT="0" distB="0" distL="0" distR="0">
            <wp:extent cx="5895975" cy="2905125"/>
            <wp:effectExtent l="0" t="0" r="0" b="0"/>
            <wp:docPr id="60" name="Диаграмма 60"/>
            <wp:cNvGraphicFramePr/>
            <a:graphic xmlns:a="http://schemas.openxmlformats.org/drawingml/2006/main">
              <a:graphicData uri="http://schemas.openxmlformats.org/drawingml/2006/chart">
                <c:chart xmlns:c="http://schemas.openxmlformats.org/drawingml/2006/chart" xmlns:r="http://schemas.openxmlformats.org/officeDocument/2006/relationships" r:id="rId69"/>
              </a:graphicData>
            </a:graphic>
          </wp:inline>
        </w:drawing>
      </w:r>
    </w:p>
    <w:p w:rsidR="00265B78" w:rsidRPr="00196D12" w:rsidRDefault="00265B78" w:rsidP="00265B78">
      <w:pPr>
        <w:autoSpaceDE w:val="0"/>
        <w:autoSpaceDN w:val="0"/>
        <w:adjustRightInd w:val="0"/>
        <w:spacing w:after="0" w:line="240" w:lineRule="auto"/>
        <w:ind w:firstLine="567"/>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Ескерту: 1 - емге дейін зерттеу уақыты, 3-ші күн - 2 реттік гирудотерапия, 6-шы күн – 5 реттік гирудотерапия, 11-ші күн - 10 реттік гирудотерапиядан кейін топтың  көрсеткіші. Дгт - дәстүрлі гирудотерапия, Тгт – Құнарланған немесе құнарланған гирудотерапия.</w:t>
      </w:r>
    </w:p>
    <w:p w:rsidR="00265B78" w:rsidRPr="00196D12" w:rsidRDefault="00265B78" w:rsidP="00265B78">
      <w:pPr>
        <w:autoSpaceDE w:val="0"/>
        <w:autoSpaceDN w:val="0"/>
        <w:adjustRightInd w:val="0"/>
        <w:spacing w:after="0" w:line="240" w:lineRule="auto"/>
        <w:ind w:firstLine="567"/>
        <w:jc w:val="both"/>
        <w:rPr>
          <w:rFonts w:ascii="Times New Roman" w:hAnsi="Times New Roman" w:cs="Times New Roman"/>
          <w:color w:val="000000" w:themeColor="text1"/>
          <w:sz w:val="24"/>
          <w:szCs w:val="24"/>
          <w:lang w:val="kk-KZ"/>
        </w:rPr>
      </w:pPr>
    </w:p>
    <w:p w:rsidR="00265B78" w:rsidRPr="00196D12" w:rsidRDefault="00265B78" w:rsidP="00265B78">
      <w:pPr>
        <w:autoSpaceDE w:val="0"/>
        <w:autoSpaceDN w:val="0"/>
        <w:adjustRightInd w:val="0"/>
        <w:spacing w:after="0" w:line="240" w:lineRule="auto"/>
        <w:ind w:firstLine="567"/>
        <w:jc w:val="both"/>
        <w:rPr>
          <w:rFonts w:ascii="Times New Roman" w:hAnsi="Times New Roman" w:cs="Times New Roman"/>
          <w:color w:val="000000" w:themeColor="text1"/>
          <w:sz w:val="28"/>
          <w:szCs w:val="24"/>
          <w:lang w:val="kk-KZ"/>
        </w:rPr>
      </w:pPr>
      <w:r w:rsidRPr="00196D12">
        <w:rPr>
          <w:rFonts w:ascii="Times New Roman" w:hAnsi="Times New Roman" w:cs="Times New Roman"/>
          <w:color w:val="000000" w:themeColor="text1"/>
          <w:sz w:val="28"/>
          <w:szCs w:val="24"/>
          <w:lang w:val="kk-KZ"/>
        </w:rPr>
        <w:t>Сурет 26.  Құнарланған гирудотерапиядан кейінгі ұйқысыздықтың ауырлық индексінің (ISI)  ксенобиотикке төзімді  ПКС-ды пациенттердегі  жағдайы</w:t>
      </w:r>
    </w:p>
    <w:p w:rsidR="00265B78" w:rsidRPr="00196D12" w:rsidRDefault="00265B78" w:rsidP="00265B78">
      <w:pPr>
        <w:spacing w:after="0" w:line="240" w:lineRule="auto"/>
        <w:ind w:firstLine="567"/>
        <w:jc w:val="both"/>
        <w:rPr>
          <w:rFonts w:ascii="Times New Roman" w:hAnsi="Times New Roman" w:cs="Times New Roman"/>
          <w:color w:val="000000" w:themeColor="text1"/>
          <w:sz w:val="32"/>
          <w:szCs w:val="28"/>
          <w:lang w:val="kk-KZ"/>
        </w:rPr>
      </w:pPr>
    </w:p>
    <w:p w:rsidR="00265B78" w:rsidRPr="00196D12" w:rsidRDefault="00265B78" w:rsidP="00265B78">
      <w:pPr>
        <w:spacing w:after="0" w:line="240" w:lineRule="auto"/>
        <w:ind w:firstLine="567"/>
        <w:jc w:val="both"/>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 xml:space="preserve">ПКС пациенттерде организмнің ксенобиотикке сезімталды  дәрежелі сырқаттарға  МС  20,0 грамм дозасында ксенобиотикке  гирудотерапияны 2 </w:t>
      </w:r>
      <w:r w:rsidRPr="00196D12">
        <w:rPr>
          <w:rFonts w:ascii="Times New Roman" w:hAnsi="Times New Roman" w:cs="Times New Roman"/>
          <w:color w:val="000000" w:themeColor="text1"/>
          <w:sz w:val="28"/>
          <w:szCs w:val="28"/>
          <w:lang w:val="kk-KZ"/>
        </w:rPr>
        <w:lastRenderedPageBreak/>
        <w:t xml:space="preserve">реттік қолдану нәтижесінде ISI мәнін 18,6±0,94 ұпайдан  12,6±0,94  ұпайға  дейін, гирудотерапиясын бес рет қолданғаннан кейін – 11,7±0,054 ұпайға дейін және он реттік процедурадан кейін – 5,9±0,35 ұпайға дейін азаяды және фонмен салыстырғанда төмендеулері  18,9%-ға, 37,1 %-ға және 47,2% -ды құрайды. </w:t>
      </w:r>
    </w:p>
    <w:p w:rsidR="00265B78" w:rsidRPr="00196D12" w:rsidRDefault="00265B78" w:rsidP="00265B78">
      <w:pPr>
        <w:spacing w:after="0" w:line="240" w:lineRule="auto"/>
        <w:ind w:firstLine="567"/>
        <w:jc w:val="both"/>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Құнарланған медициналык сүлікті (ҚМС)  колдану кезінде  стандартты гурудотерапиямен салыстырганда ұйқысыздықтың ауырлық  индексінің (ISI) шкаласының деңгейлері ксенобиотикке  сезімталды пациентердерде төмендеуі 24,4%-ға және  18,4%-ға тең болады.</w:t>
      </w:r>
    </w:p>
    <w:p w:rsidR="00265B78" w:rsidRPr="00196D12" w:rsidRDefault="00265B78" w:rsidP="00265B78">
      <w:pPr>
        <w:spacing w:after="0" w:line="240" w:lineRule="auto"/>
        <w:ind w:firstLine="567"/>
        <w:jc w:val="both"/>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 xml:space="preserve">ПКС-ның  сезімтал дәрежелі науқастарға стандартты медициналық сүлікті 20,0 грамм дозасындағы гирудотерапияның процедурасын екі рет қолданғаннан кейін қолдану ISI мәнін - 37,1% - ға, бес рет қолданудан кейін -70,5- ға, он реттік процедурадан кейін 68,3% - ға төмендеді, бірақ бақылау тобының көрсеткішімен салыстырғанда 9,2% -ға жоғары болады және 47,2%- ға төмендетті (Кесте 13 ,сурет 26). </w:t>
      </w:r>
    </w:p>
    <w:p w:rsidR="00265B78" w:rsidRPr="00196D12" w:rsidRDefault="00265B78" w:rsidP="00265B78">
      <w:pPr>
        <w:jc w:val="both"/>
        <w:rPr>
          <w:rFonts w:ascii="Times New Roman" w:hAnsi="Times New Roman" w:cs="Times New Roman"/>
          <w:color w:val="000000" w:themeColor="text1"/>
          <w:sz w:val="28"/>
          <w:szCs w:val="28"/>
          <w:lang w:val="kk-KZ"/>
        </w:rPr>
      </w:pPr>
      <w:r w:rsidRPr="00196D12">
        <w:rPr>
          <w:rFonts w:ascii="Times New Roman" w:hAnsi="Times New Roman" w:cs="Times New Roman"/>
          <w:noProof/>
          <w:color w:val="000000" w:themeColor="text1"/>
          <w:lang w:eastAsia="ru-RU"/>
        </w:rPr>
        <w:drawing>
          <wp:inline distT="0" distB="0" distL="0" distR="0">
            <wp:extent cx="5794744" cy="2541181"/>
            <wp:effectExtent l="0" t="0" r="0" b="0"/>
            <wp:docPr id="61" name="Диаграмма 61"/>
            <wp:cNvGraphicFramePr/>
            <a:graphic xmlns:a="http://schemas.openxmlformats.org/drawingml/2006/main">
              <a:graphicData uri="http://schemas.openxmlformats.org/drawingml/2006/chart">
                <c:chart xmlns:c="http://schemas.openxmlformats.org/drawingml/2006/chart" xmlns:r="http://schemas.openxmlformats.org/officeDocument/2006/relationships" r:id="rId70"/>
              </a:graphicData>
            </a:graphic>
          </wp:inline>
        </w:drawing>
      </w:r>
    </w:p>
    <w:p w:rsidR="00265B78" w:rsidRPr="00196D12" w:rsidRDefault="00265B78" w:rsidP="00265B78">
      <w:pPr>
        <w:autoSpaceDE w:val="0"/>
        <w:autoSpaceDN w:val="0"/>
        <w:adjustRightInd w:val="0"/>
        <w:spacing w:after="0" w:line="240" w:lineRule="auto"/>
        <w:ind w:firstLine="567"/>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Ескерту; 1- емге дейін, зерттеу уақыты, 3 - 3ші күн- 2 реттік гирудотерапия , 6 - 6-шы күн, 5 реттік гирудотерапия, 11-шы күн, 10 реттік гирудотерапиядан кейін топтың  көрсеткіші. Дгт-дәстүрлі гирудотерапия, Тгт –Құнарланған немесе құнарланған гирудотерапия.</w:t>
      </w:r>
    </w:p>
    <w:p w:rsidR="00265B78" w:rsidRPr="00196D12" w:rsidRDefault="00265B78" w:rsidP="00265B78">
      <w:pPr>
        <w:spacing w:after="0" w:line="240" w:lineRule="auto"/>
        <w:ind w:firstLine="567"/>
        <w:jc w:val="both"/>
        <w:rPr>
          <w:rFonts w:ascii="Times New Roman" w:hAnsi="Times New Roman" w:cs="Times New Roman"/>
          <w:color w:val="000000" w:themeColor="text1"/>
          <w:sz w:val="28"/>
          <w:szCs w:val="28"/>
          <w:lang w:val="kk-KZ"/>
        </w:rPr>
      </w:pPr>
    </w:p>
    <w:p w:rsidR="00265B78" w:rsidRPr="00196D12" w:rsidRDefault="00265B78" w:rsidP="00265B78">
      <w:pPr>
        <w:spacing w:after="0" w:line="240" w:lineRule="auto"/>
        <w:ind w:firstLine="567"/>
        <w:jc w:val="both"/>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Сурет-27. Құнарланған гирудотерапиядан кейінгі ұйқысыздықтың ауырлық индексінің (ISI) ксенобиотикке сезімталды  ПКС-ды пациенттердегі  өзгеру жағдайы</w:t>
      </w:r>
    </w:p>
    <w:p w:rsidR="00265B78" w:rsidRPr="00196D12" w:rsidRDefault="00265B78" w:rsidP="00265B78">
      <w:pPr>
        <w:spacing w:after="0" w:line="240" w:lineRule="auto"/>
        <w:ind w:firstLine="567"/>
        <w:jc w:val="both"/>
        <w:rPr>
          <w:rFonts w:ascii="Times New Roman" w:hAnsi="Times New Roman" w:cs="Times New Roman"/>
          <w:color w:val="000000" w:themeColor="text1"/>
          <w:sz w:val="28"/>
          <w:szCs w:val="28"/>
          <w:lang w:val="kk-KZ"/>
        </w:rPr>
      </w:pPr>
    </w:p>
    <w:p w:rsidR="00265B78" w:rsidRPr="00196D12" w:rsidRDefault="00265B78" w:rsidP="00265B78">
      <w:pPr>
        <w:spacing w:after="0" w:line="240" w:lineRule="auto"/>
        <w:ind w:firstLine="567"/>
        <w:jc w:val="both"/>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ПКС-ның ксенобиотикке өте сезімталды дәрежелі науқастарға стандартты медициналық сүлікті 26,0 г дозасындағы гирудотерапияның процедурасын екі рет қолданғаннан кейін қолдану ISI мәнін 25,7±1,29 ұпайдан  22,7±1,29  ұпайға және 68,3% -ға төмендеді, бес рет колданудан кейін 16,1±0,86 ұпайға және - 70,5% -ға, он реттік процедурадан кейін 6,2±0,35 ұпайға және 68,3%-ға төмендеді, бірақ бақылау тобының көрсеткішімен салыстырғанда 9,2% -ға жоғары болады (11-кесте).</w:t>
      </w:r>
    </w:p>
    <w:p w:rsidR="00265B78" w:rsidRPr="00196D12" w:rsidRDefault="00265B78" w:rsidP="00265B78">
      <w:pPr>
        <w:spacing w:after="0" w:line="240" w:lineRule="auto"/>
        <w:ind w:firstLine="567"/>
        <w:jc w:val="both"/>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lastRenderedPageBreak/>
        <w:t xml:space="preserve"> Құнарланған медициналық сүлікті (ДаМС) қолдану кезінде стандартты гирудотерапиямен салыстырғанда ұйқысыздықтың  </w:t>
      </w:r>
      <w:r w:rsidRPr="00196D12">
        <w:rPr>
          <w:rFonts w:ascii="Times New Roman" w:hAnsi="Times New Roman" w:cs="Times New Roman"/>
          <w:bCs/>
          <w:color w:val="000000" w:themeColor="text1"/>
          <w:sz w:val="28"/>
          <w:szCs w:val="28"/>
          <w:lang w:val="kk-KZ"/>
        </w:rPr>
        <w:t>ауырлық</w:t>
      </w:r>
      <w:r w:rsidRPr="00196D12">
        <w:rPr>
          <w:rFonts w:ascii="Times New Roman" w:hAnsi="Times New Roman" w:cs="Times New Roman"/>
          <w:color w:val="000000" w:themeColor="text1"/>
          <w:sz w:val="28"/>
          <w:szCs w:val="28"/>
          <w:lang w:val="kk-KZ"/>
        </w:rPr>
        <w:t xml:space="preserve"> индексінің (ISI) төмендеуі 24,4%-ға және 18,4%-ға тең болады және бесінші процедура кейінгі нәтижесінде бақылау тұлғаларының мәніне жетеді (кесте 13, сурет 27). </w:t>
      </w:r>
    </w:p>
    <w:p w:rsidR="00265B78" w:rsidRPr="00196D12" w:rsidRDefault="00265B78" w:rsidP="00265B78">
      <w:pPr>
        <w:spacing w:after="0" w:line="240" w:lineRule="auto"/>
        <w:ind w:firstLine="708"/>
        <w:jc w:val="both"/>
        <w:rPr>
          <w:rFonts w:ascii="Times New Roman" w:hAnsi="Times New Roman" w:cs="Times New Roman"/>
          <w:color w:val="000000" w:themeColor="text1"/>
          <w:sz w:val="28"/>
          <w:szCs w:val="28"/>
          <w:lang w:val="kk-KZ"/>
        </w:rPr>
      </w:pPr>
    </w:p>
    <w:p w:rsidR="00265B78" w:rsidRPr="00196D12" w:rsidRDefault="00265B78" w:rsidP="00265B78">
      <w:pPr>
        <w:jc w:val="both"/>
        <w:rPr>
          <w:rFonts w:ascii="Times New Roman" w:hAnsi="Times New Roman" w:cs="Times New Roman"/>
          <w:color w:val="000000" w:themeColor="text1"/>
          <w:sz w:val="28"/>
          <w:szCs w:val="28"/>
          <w:lang w:val="kk-KZ"/>
        </w:rPr>
      </w:pPr>
      <w:r w:rsidRPr="00196D12">
        <w:rPr>
          <w:rFonts w:ascii="Times New Roman" w:hAnsi="Times New Roman" w:cs="Times New Roman"/>
          <w:noProof/>
          <w:color w:val="000000" w:themeColor="text1"/>
          <w:lang w:eastAsia="ru-RU"/>
        </w:rPr>
        <w:drawing>
          <wp:inline distT="0" distB="0" distL="0" distR="0">
            <wp:extent cx="5905500" cy="2409825"/>
            <wp:effectExtent l="0" t="0" r="0" b="0"/>
            <wp:docPr id="62" name="Диаграмма 62"/>
            <wp:cNvGraphicFramePr/>
            <a:graphic xmlns:a="http://schemas.openxmlformats.org/drawingml/2006/main">
              <a:graphicData uri="http://schemas.openxmlformats.org/drawingml/2006/chart">
                <c:chart xmlns:c="http://schemas.openxmlformats.org/drawingml/2006/chart" xmlns:r="http://schemas.openxmlformats.org/officeDocument/2006/relationships" r:id="rId71"/>
              </a:graphicData>
            </a:graphic>
          </wp:inline>
        </w:drawing>
      </w:r>
    </w:p>
    <w:p w:rsidR="00265B78" w:rsidRPr="00196D12" w:rsidRDefault="00265B78" w:rsidP="00265B78">
      <w:pPr>
        <w:spacing w:after="0" w:line="240" w:lineRule="auto"/>
        <w:ind w:firstLine="567"/>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Ескерту: 1- емге дейін, зерттеу уақыты, 3 - 3ші күн - 2 реттік гирудотерапия, 6 - 6-шы күн, 5 реттік гирудотерапия, 11-шы күн, 10 реттік гирудотерапиядан кейін топтың  көрсеткіші. Дгт - дәстүрлі гирудотерапия, Тгт – Құнарланған немесе құнарланған гирудотерапия.</w:t>
      </w:r>
    </w:p>
    <w:p w:rsidR="00265B78" w:rsidRPr="00196D12" w:rsidRDefault="00265B78" w:rsidP="00265B78">
      <w:pPr>
        <w:spacing w:after="0" w:line="240" w:lineRule="auto"/>
        <w:ind w:firstLine="567"/>
        <w:jc w:val="both"/>
        <w:rPr>
          <w:rFonts w:ascii="Times New Roman" w:hAnsi="Times New Roman" w:cs="Times New Roman"/>
          <w:color w:val="000000" w:themeColor="text1"/>
          <w:sz w:val="24"/>
          <w:szCs w:val="24"/>
          <w:lang w:val="kk-KZ"/>
        </w:rPr>
      </w:pPr>
    </w:p>
    <w:p w:rsidR="00265B78" w:rsidRPr="00196D12" w:rsidRDefault="00265B78" w:rsidP="00265B78">
      <w:pPr>
        <w:spacing w:after="0" w:line="240" w:lineRule="auto"/>
        <w:ind w:firstLine="567"/>
        <w:jc w:val="both"/>
        <w:rPr>
          <w:rFonts w:ascii="Times New Roman" w:hAnsi="Times New Roman" w:cs="Times New Roman"/>
          <w:color w:val="000000" w:themeColor="text1"/>
          <w:sz w:val="28"/>
          <w:szCs w:val="24"/>
          <w:lang w:val="kk-KZ"/>
        </w:rPr>
      </w:pPr>
      <w:r w:rsidRPr="00196D12">
        <w:rPr>
          <w:rFonts w:ascii="Times New Roman" w:hAnsi="Times New Roman" w:cs="Times New Roman"/>
          <w:color w:val="000000" w:themeColor="text1"/>
          <w:sz w:val="28"/>
          <w:szCs w:val="24"/>
          <w:lang w:val="kk-KZ"/>
        </w:rPr>
        <w:t>Сурет 28. Құнарланған гирудотерапиядан кейінгі ұйқысыздықтың ауырлық индексінің (ISI) ксенобиотикке өте сезімталды  ПКС-ды пациенттердегі  жағдайы</w:t>
      </w:r>
    </w:p>
    <w:p w:rsidR="00265B78" w:rsidRPr="00196D12" w:rsidRDefault="00265B78" w:rsidP="00265B78">
      <w:pPr>
        <w:spacing w:after="0" w:line="240" w:lineRule="auto"/>
        <w:ind w:firstLine="567"/>
        <w:jc w:val="both"/>
        <w:rPr>
          <w:rFonts w:ascii="Times New Roman" w:hAnsi="Times New Roman" w:cs="Times New Roman"/>
          <w:color w:val="000000" w:themeColor="text1"/>
          <w:sz w:val="28"/>
          <w:szCs w:val="24"/>
          <w:lang w:val="kk-KZ"/>
        </w:rPr>
      </w:pPr>
    </w:p>
    <w:p w:rsidR="00265B78" w:rsidRPr="00196D12" w:rsidRDefault="00265B78" w:rsidP="00265B78">
      <w:pPr>
        <w:spacing w:after="0" w:line="240" w:lineRule="auto"/>
        <w:ind w:firstLine="567"/>
        <w:jc w:val="both"/>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ПКС-ның науқастарға стандартты медициналық сүлікті қолдану нәтижесінде  жалпы топтың сезімтал көрсеткіш гирудотерапияның процедурасын екі рет қолданғаннан кейін қолдану ISI мәнін 18,4±1,40 баллдан  15,4±1,40  баллға және 68,3% - ға төмендеді, бес рет қолданудан кейін 11,5±1,17 баллға және -70,5% -ға, он реттік процедурадан кейін 5,9±1,17 баллға және 68,3%-ға төмендеді, бірақ бақылау тобының көрсеткішімен салыстырғанда 9,2% -ға жоғары болады (12-кесте). Құнарланған медициналық сүлікті (ТПМС)  қолдану кезінде сәйкес кезеңдік стандартты гурудотерапиямен салыстырғанда ұйқысыздықтың ауырлық  индексінің (ISI) төмендеуі 24,4%-ға (3-ші тәулік) 18,4%-ға (6-ші  тәулік) тең болады және бақылау топтарының мәніне жетеді (кесте 13, сурет 28).</w:t>
      </w:r>
    </w:p>
    <w:p w:rsidR="00265B78" w:rsidRPr="00196D12" w:rsidRDefault="00265B78" w:rsidP="00265B78">
      <w:pPr>
        <w:spacing w:after="0" w:line="240" w:lineRule="auto"/>
        <w:ind w:firstLine="567"/>
        <w:jc w:val="both"/>
        <w:rPr>
          <w:rFonts w:ascii="Times New Roman" w:hAnsi="Times New Roman" w:cs="Times New Roman"/>
          <w:color w:val="000000" w:themeColor="text1"/>
          <w:sz w:val="28"/>
          <w:szCs w:val="28"/>
          <w:lang w:val="kk-KZ"/>
        </w:rPr>
      </w:pPr>
    </w:p>
    <w:p w:rsidR="00265B78" w:rsidRPr="00196D12" w:rsidRDefault="00265B78" w:rsidP="00265B78">
      <w:pPr>
        <w:spacing w:after="0" w:line="240" w:lineRule="auto"/>
        <w:jc w:val="both"/>
        <w:rPr>
          <w:rFonts w:ascii="Times New Roman" w:hAnsi="Times New Roman" w:cs="Times New Roman"/>
          <w:color w:val="000000" w:themeColor="text1"/>
          <w:sz w:val="28"/>
          <w:szCs w:val="28"/>
          <w:lang w:val="kk-KZ"/>
        </w:rPr>
      </w:pPr>
      <w:r w:rsidRPr="00196D12">
        <w:rPr>
          <w:rFonts w:ascii="Times New Roman" w:hAnsi="Times New Roman" w:cs="Times New Roman"/>
          <w:noProof/>
          <w:color w:val="000000" w:themeColor="text1"/>
          <w:lang w:eastAsia="ru-RU"/>
        </w:rPr>
        <w:lastRenderedPageBreak/>
        <w:drawing>
          <wp:inline distT="0" distB="0" distL="0" distR="0">
            <wp:extent cx="5857875" cy="2219325"/>
            <wp:effectExtent l="0" t="0" r="0" b="0"/>
            <wp:docPr id="63" name="Диаграмма 63"/>
            <wp:cNvGraphicFramePr/>
            <a:graphic xmlns:a="http://schemas.openxmlformats.org/drawingml/2006/main">
              <a:graphicData uri="http://schemas.openxmlformats.org/drawingml/2006/chart">
                <c:chart xmlns:c="http://schemas.openxmlformats.org/drawingml/2006/chart" xmlns:r="http://schemas.openxmlformats.org/officeDocument/2006/relationships" r:id="rId72"/>
              </a:graphicData>
            </a:graphic>
          </wp:inline>
        </w:drawing>
      </w:r>
    </w:p>
    <w:p w:rsidR="00265B78" w:rsidRPr="00196D12" w:rsidRDefault="00265B78" w:rsidP="00265B78">
      <w:pPr>
        <w:spacing w:after="0" w:line="240" w:lineRule="auto"/>
        <w:ind w:firstLine="567"/>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Ескерту: 1 - емге дейін, зерттеу уақыты, 3 - 3ші күн - 2 реттік гирудотерапия , 6 - 6-шы күн, 5 реттік гирудотерапия, 11-шы күн,  10 реттік гирудотерапиядан кейін топтың  көрсеткіші. Дгт - дәстүрлі гирудотерапия, Тгт – Құнарланған немесе құнарланған гирудотерапия.</w:t>
      </w:r>
    </w:p>
    <w:p w:rsidR="00265B78" w:rsidRPr="00196D12" w:rsidRDefault="00265B78" w:rsidP="00265B78">
      <w:pPr>
        <w:spacing w:after="0" w:line="240" w:lineRule="auto"/>
        <w:ind w:firstLine="567"/>
        <w:jc w:val="both"/>
        <w:rPr>
          <w:rFonts w:ascii="Times New Roman" w:hAnsi="Times New Roman" w:cs="Times New Roman"/>
          <w:color w:val="000000" w:themeColor="text1"/>
          <w:sz w:val="24"/>
          <w:szCs w:val="24"/>
          <w:lang w:val="kk-KZ"/>
        </w:rPr>
      </w:pPr>
    </w:p>
    <w:p w:rsidR="00265B78" w:rsidRPr="00196D12" w:rsidRDefault="00265B78" w:rsidP="00265B78">
      <w:pPr>
        <w:spacing w:after="0" w:line="240" w:lineRule="auto"/>
        <w:ind w:firstLine="567"/>
        <w:jc w:val="both"/>
        <w:rPr>
          <w:rFonts w:ascii="Times New Roman" w:hAnsi="Times New Roman" w:cs="Times New Roman"/>
          <w:color w:val="000000" w:themeColor="text1"/>
          <w:sz w:val="28"/>
          <w:szCs w:val="24"/>
          <w:lang w:val="kk-KZ"/>
        </w:rPr>
      </w:pPr>
      <w:r w:rsidRPr="00196D12">
        <w:rPr>
          <w:rFonts w:ascii="Times New Roman" w:hAnsi="Times New Roman" w:cs="Times New Roman"/>
          <w:color w:val="000000" w:themeColor="text1"/>
          <w:sz w:val="28"/>
          <w:szCs w:val="24"/>
          <w:lang w:val="kk-KZ"/>
        </w:rPr>
        <w:t>Сурет   29. Құнарланған гирудотерапиядан кейінгі ұйқысыздықтың ауырлық индексінің (ISI)  жалпы тобындағы   ПКС-ды  пациенттердегі  жағдайы</w:t>
      </w:r>
    </w:p>
    <w:p w:rsidR="00265B78" w:rsidRPr="00196D12" w:rsidRDefault="00265B78" w:rsidP="00265B78">
      <w:pPr>
        <w:spacing w:after="0" w:line="240" w:lineRule="auto"/>
        <w:ind w:firstLine="567"/>
        <w:jc w:val="both"/>
        <w:rPr>
          <w:rFonts w:ascii="Times New Roman" w:hAnsi="Times New Roman" w:cs="Times New Roman"/>
          <w:color w:val="000000" w:themeColor="text1"/>
          <w:sz w:val="24"/>
          <w:szCs w:val="24"/>
          <w:lang w:val="kk-KZ"/>
        </w:rPr>
      </w:pPr>
    </w:p>
    <w:p w:rsidR="00265B78" w:rsidRPr="00196D12" w:rsidRDefault="00265B78" w:rsidP="00265B78">
      <w:pPr>
        <w:spacing w:after="0" w:line="240" w:lineRule="auto"/>
        <w:ind w:firstLine="708"/>
        <w:jc w:val="both"/>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Сонымен, ПКС-ды пациентердің ISI шкаласы бойынша ұйқысыздықтың ауырлық  индексінің ксенобиотикке сезімталдық дәрежесіне байланысты  зерттеу нәтижелері стандартты гирудотерапияның әсерінен  кейін ұйқысыздық бұзылыстары саласында оң өзгерістер болатынын көрсетті, бұл екі реттік гирудотерапиялық емдеуден кейін ұйқысыздықтың  индексінің (ISI) төмендеуімен дәлелденеді. Стандартты гирудотерапияның әсерінен  төзімді ПКС  бар  гирудотерапияның нәтижесінде шкаланын денгейі төмендеуі құрамдас бөліктердегі фонмен салыстырғанда 18,9%-ға 37,6%-ға және 47,2%-ға тең болады, ал құнарланған медициналық сүлікті (ҚМС)  қолданғанда 38,7%-ға және 37,1%-ға төмендейді   және бақылау топтарының мәніне жетеді. Құнарланған медициналык сүлікті (ҚМС) қолдану кезінде  стандартты гирудотерапиямен салыстырғанда ұйқысыздықтың  ауырлық индексінің (ISI) төмендеуі 24,4%-ға және  18,4%-ға тең болады (кесте 13, сурет 29).</w:t>
      </w:r>
    </w:p>
    <w:p w:rsidR="00265B78" w:rsidRPr="00196D12" w:rsidRDefault="00265B78" w:rsidP="00265B78">
      <w:pPr>
        <w:shd w:val="clear" w:color="auto" w:fill="FFFFFF"/>
        <w:spacing w:after="0" w:line="240" w:lineRule="auto"/>
        <w:ind w:firstLine="567"/>
        <w:jc w:val="both"/>
        <w:rPr>
          <w:rFonts w:ascii="Times New Roman" w:eastAsia="Times New Roman" w:hAnsi="Times New Roman" w:cs="Times New Roman"/>
          <w:color w:val="000000" w:themeColor="text1"/>
          <w:sz w:val="28"/>
          <w:szCs w:val="28"/>
          <w:lang w:val="kk-KZ" w:eastAsia="ru-RU"/>
        </w:rPr>
      </w:pPr>
      <w:r w:rsidRPr="00196D12">
        <w:rPr>
          <w:rFonts w:ascii="Times New Roman" w:eastAsia="Times New Roman" w:hAnsi="Times New Roman" w:cs="Times New Roman"/>
          <w:color w:val="000000" w:themeColor="text1"/>
          <w:sz w:val="28"/>
          <w:szCs w:val="28"/>
          <w:lang w:val="kk-KZ" w:eastAsia="ru-RU"/>
        </w:rPr>
        <w:t>Медициналық сүліктер қолдану кезінде оның сілекейдегі биологиялық белсенді заттардың әсерінен  жасушаларда  ісіндіру және жабысқақ (спайки) үрдісін  болдырмайды, фиброздың және тромбтардың  түзілуіне кедергі жасайды.</w:t>
      </w:r>
    </w:p>
    <w:p w:rsidR="00265B78" w:rsidRPr="00196D12" w:rsidRDefault="00265B78" w:rsidP="00265B78">
      <w:pPr>
        <w:shd w:val="clear" w:color="auto" w:fill="FFFFFF"/>
        <w:spacing w:after="0" w:line="240" w:lineRule="auto"/>
        <w:ind w:firstLine="567"/>
        <w:jc w:val="both"/>
        <w:rPr>
          <w:rFonts w:ascii="Times New Roman" w:eastAsia="Times New Roman" w:hAnsi="Times New Roman" w:cs="Times New Roman"/>
          <w:color w:val="000000" w:themeColor="text1"/>
          <w:sz w:val="28"/>
          <w:szCs w:val="28"/>
          <w:lang w:val="kk-KZ" w:eastAsia="ru-RU"/>
        </w:rPr>
      </w:pPr>
      <w:r w:rsidRPr="00196D12">
        <w:rPr>
          <w:rFonts w:ascii="Times New Roman" w:eastAsia="Times New Roman" w:hAnsi="Times New Roman" w:cs="Times New Roman"/>
          <w:color w:val="000000" w:themeColor="text1"/>
          <w:sz w:val="28"/>
          <w:szCs w:val="28"/>
          <w:lang w:val="kk-KZ" w:eastAsia="ru-RU"/>
        </w:rPr>
        <w:t xml:space="preserve">Сонымен қатар, сүліктің ағзаны тістеу нәтижесінде аздап қан жоғалту байқалады, бұл денеге де пайдалы. Атап айтқанда, ол жаңа қан жасушаларының пайда болуын ынталандырады, иммунитетті арттырады. </w:t>
      </w:r>
    </w:p>
    <w:p w:rsidR="00265B78" w:rsidRPr="00196D12" w:rsidRDefault="00265B78" w:rsidP="00265B78">
      <w:pPr>
        <w:shd w:val="clear" w:color="auto" w:fill="FFFFFF"/>
        <w:spacing w:after="0" w:line="240" w:lineRule="auto"/>
        <w:ind w:firstLine="567"/>
        <w:jc w:val="both"/>
        <w:rPr>
          <w:rFonts w:ascii="Times New Roman" w:eastAsia="Times New Roman" w:hAnsi="Times New Roman" w:cs="Times New Roman"/>
          <w:color w:val="000000" w:themeColor="text1"/>
          <w:sz w:val="28"/>
          <w:szCs w:val="28"/>
          <w:lang w:val="kk-KZ" w:eastAsia="ru-RU"/>
        </w:rPr>
      </w:pPr>
      <w:r w:rsidRPr="00196D12">
        <w:rPr>
          <w:rFonts w:ascii="Times New Roman" w:eastAsia="Times New Roman" w:hAnsi="Times New Roman" w:cs="Times New Roman"/>
          <w:color w:val="000000" w:themeColor="text1"/>
          <w:sz w:val="28"/>
          <w:szCs w:val="28"/>
          <w:lang w:val="kk-KZ" w:eastAsia="ru-RU"/>
        </w:rPr>
        <w:t xml:space="preserve">Гирудотерапия коронавирустан кейін қалпына келтіру кезеңінде өте пайдалы, сонымен қатар атеросклероз, жүректің ишемиялық ауруы, қанның ұю функциясы жоғарылаған науқастарға да ұсынылады. Курстан кейін </w:t>
      </w:r>
      <w:r w:rsidRPr="00196D12">
        <w:rPr>
          <w:rFonts w:ascii="Times New Roman" w:eastAsia="Times New Roman" w:hAnsi="Times New Roman" w:cs="Times New Roman"/>
          <w:color w:val="000000" w:themeColor="text1"/>
          <w:sz w:val="28"/>
          <w:szCs w:val="28"/>
          <w:lang w:val="kk-KZ" w:eastAsia="ru-RU"/>
        </w:rPr>
        <w:lastRenderedPageBreak/>
        <w:t>инфаркт, инсульт, тамыр тромбозы, өкпе фиброзы ауруларының симптомының және асқынуларының ықтималдығы төмендейді.</w:t>
      </w:r>
    </w:p>
    <w:p w:rsidR="00265B78" w:rsidRPr="00196D12" w:rsidRDefault="00265B78" w:rsidP="00265B78">
      <w:pPr>
        <w:spacing w:after="0" w:line="240" w:lineRule="auto"/>
        <w:ind w:firstLine="567"/>
        <w:jc w:val="both"/>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Тотығу күйзелісін дамуы липидтер, ақуыздар және әсіресе нуклеин қышқылдары сияқты жасушалық макромолекулалардың зақымдалуына әкеледі, бұл аурулардың кең спектрінің патогенезінде маңызды рөл атқарады [2]. Клиникаға дейінгі жағдайларда SARSCoV кезінде оттегінің белсенді түрлерінің гиперпродукциясы анықталды [3]. Тыныс алу вирустары оттегінің белсенді формаларын (NADPH оксидазасы, ксантиноксидаза және индуктивті no синтаза) тудыратын ферменттердің активтенуі және митохондриялық дисфункцияның дамуы арқылы бос радикалдардың көбеюіне әкелетіні белгілі [4,5].</w:t>
      </w:r>
    </w:p>
    <w:p w:rsidR="00265B78" w:rsidRPr="00196D12" w:rsidRDefault="00265B78" w:rsidP="00265B78">
      <w:pPr>
        <w:spacing w:after="0" w:line="240" w:lineRule="auto"/>
        <w:ind w:firstLine="567"/>
        <w:jc w:val="both"/>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 xml:space="preserve">Коронавирустық симптомдағы тамырлардағы тромбоздар көп жағдайда кездеседі және көбінесе өлімге әкеледі. Талдау көрсеткендей, тромботикалық асқынулар СOVID-19 ағымын жиі қиындатып қана қоймайды, сонымен қатар мұндай пациенттердің өмір сүруіне қолайсыз әсер етеді [6,7,8]. COVID-19 бар пациенттерде тромботикалық асқынулардың алдын алу және емдеу тәсілдерін оңтайландыру қажет. </w:t>
      </w:r>
    </w:p>
    <w:p w:rsidR="00265B78" w:rsidRPr="00196D12" w:rsidRDefault="00265B78" w:rsidP="00265B78">
      <w:pPr>
        <w:spacing w:after="0" w:line="240" w:lineRule="auto"/>
        <w:ind w:firstLine="567"/>
        <w:jc w:val="both"/>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Күйзелістің (стрестің) мен гипоксияның маңызды рөлін ескере отырып, антиоксиданттар мен антигипоксанттарды осы ауруларды кешенді емдеуде қолдану пайдалы болып, аурудың ағымын едәуір жақсарта алады.</w:t>
      </w:r>
    </w:p>
    <w:p w:rsidR="00265B78" w:rsidRPr="00196D12" w:rsidRDefault="00265B78" w:rsidP="00265B78">
      <w:pPr>
        <w:spacing w:after="0" w:line="240" w:lineRule="auto"/>
        <w:ind w:firstLine="567"/>
        <w:jc w:val="both"/>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 xml:space="preserve">ПКС (посткоронаровирустық симптом) кезінде CNS [1-7] когнитивті функциялары (KN) CNS [2, 3, 7, 8, 14-17] бұзылып, гирудотерапиясының оң әсері анықталып, актовегинмен бекітілген МС -тердің белсенділігі жоғары деңгейде орын алып,оның әсері ағзаның ксенобиотикке сезімталдығына байланысты болатынын алғашқылардың бірі болып дәлелдедік. </w:t>
      </w:r>
    </w:p>
    <w:p w:rsidR="00265B78" w:rsidRPr="00196D12" w:rsidRDefault="00265B78" w:rsidP="00265B78">
      <w:pPr>
        <w:spacing w:after="0" w:line="240" w:lineRule="auto"/>
        <w:ind w:firstLine="567"/>
        <w:jc w:val="both"/>
        <w:rPr>
          <w:rFonts w:ascii="Times New Roman" w:hAnsi="Times New Roman" w:cs="Times New Roman"/>
          <w:color w:val="000000" w:themeColor="text1"/>
          <w:sz w:val="28"/>
          <w:szCs w:val="28"/>
          <w:lang w:val="kk-KZ"/>
        </w:rPr>
      </w:pPr>
      <w:r w:rsidRPr="00196D12">
        <w:rPr>
          <w:rFonts w:ascii="Times New Roman" w:eastAsia="Times New Roman" w:hAnsi="Times New Roman" w:cs="Times New Roman"/>
          <w:color w:val="000000" w:themeColor="text1"/>
          <w:sz w:val="28"/>
          <w:szCs w:val="28"/>
          <w:lang w:val="kk-KZ" w:eastAsia="ru-RU"/>
        </w:rPr>
        <w:t xml:space="preserve">Медициналық сүлік сілекейінің кейбір биологиялық қосылыстарының фармакологиялық әсері 13-кестеде өрнектелген.Бұл кестеде медициналық сүлік </w:t>
      </w:r>
      <w:r w:rsidRPr="00196D12">
        <w:rPr>
          <w:rFonts w:ascii="Times New Roman" w:hAnsi="Times New Roman" w:cs="Times New Roman"/>
          <w:color w:val="000000" w:themeColor="text1"/>
          <w:sz w:val="28"/>
          <w:szCs w:val="28"/>
          <w:lang w:val="kk-KZ"/>
        </w:rPr>
        <w:t>липидтердің еркін радикалды тотығуы үрдісінің және уытсыздандыру туралы деректер көрінбейді.</w:t>
      </w:r>
    </w:p>
    <w:p w:rsidR="00265B78" w:rsidRPr="00196D12" w:rsidRDefault="00265B78" w:rsidP="00265B78">
      <w:pPr>
        <w:spacing w:after="0" w:line="240" w:lineRule="auto"/>
        <w:ind w:firstLine="567"/>
        <w:jc w:val="both"/>
        <w:rPr>
          <w:rFonts w:ascii="Times New Roman" w:hAnsi="Times New Roman" w:cs="Times New Roman"/>
          <w:color w:val="000000" w:themeColor="text1"/>
          <w:sz w:val="28"/>
          <w:szCs w:val="28"/>
          <w:lang w:val="kk-KZ"/>
        </w:rPr>
      </w:pPr>
    </w:p>
    <w:p w:rsidR="00265B78" w:rsidRPr="00196D12" w:rsidRDefault="00265B78" w:rsidP="00265B78">
      <w:pPr>
        <w:rPr>
          <w:rFonts w:ascii="Times New Roman" w:eastAsia="Times New Roman" w:hAnsi="Times New Roman" w:cs="Times New Roman"/>
          <w:color w:val="000000" w:themeColor="text1"/>
          <w:sz w:val="28"/>
          <w:szCs w:val="28"/>
          <w:lang w:val="kk-KZ" w:eastAsia="ru-RU"/>
        </w:rPr>
      </w:pPr>
      <w:r w:rsidRPr="00196D12">
        <w:rPr>
          <w:rFonts w:ascii="Times New Roman" w:eastAsia="Times New Roman" w:hAnsi="Times New Roman" w:cs="Times New Roman"/>
          <w:color w:val="000000" w:themeColor="text1"/>
          <w:sz w:val="28"/>
          <w:szCs w:val="28"/>
          <w:lang w:val="kk-KZ" w:eastAsia="ru-RU"/>
        </w:rPr>
        <w:br w:type="page"/>
      </w:r>
    </w:p>
    <w:p w:rsidR="00265B78" w:rsidRPr="00196D12" w:rsidRDefault="00265B78" w:rsidP="00265B78">
      <w:pPr>
        <w:shd w:val="clear" w:color="auto" w:fill="FFFFFF"/>
        <w:spacing w:after="0" w:line="240" w:lineRule="auto"/>
        <w:jc w:val="both"/>
        <w:rPr>
          <w:rFonts w:ascii="Times New Roman" w:eastAsia="Times New Roman" w:hAnsi="Times New Roman" w:cs="Times New Roman"/>
          <w:color w:val="000000" w:themeColor="text1"/>
          <w:sz w:val="28"/>
          <w:szCs w:val="28"/>
          <w:lang w:val="kk-KZ" w:eastAsia="ru-RU"/>
        </w:rPr>
      </w:pPr>
      <w:r w:rsidRPr="00196D12">
        <w:rPr>
          <w:rFonts w:ascii="Times New Roman" w:eastAsia="Times New Roman" w:hAnsi="Times New Roman" w:cs="Times New Roman"/>
          <w:color w:val="000000" w:themeColor="text1"/>
          <w:sz w:val="28"/>
          <w:szCs w:val="28"/>
          <w:lang w:val="kk-KZ" w:eastAsia="ru-RU"/>
        </w:rPr>
        <w:lastRenderedPageBreak/>
        <w:t>Кесте 14. Медициналық сүлік сілекейінің кейбір биологиялық қосылыстарының фармакологиялық әсері.</w:t>
      </w:r>
    </w:p>
    <w:p w:rsidR="00265B78" w:rsidRPr="00196D12" w:rsidRDefault="00265B78" w:rsidP="00265B78">
      <w:pPr>
        <w:rPr>
          <w:rFonts w:ascii="Times New Roman" w:eastAsia="Times New Roman" w:hAnsi="Times New Roman" w:cs="Times New Roman"/>
          <w:color w:val="000000" w:themeColor="text1"/>
          <w:sz w:val="28"/>
          <w:szCs w:val="28"/>
          <w:lang w:val="kk-KZ" w:eastAsia="ru-RU"/>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115"/>
        <w:gridCol w:w="6230"/>
      </w:tblGrid>
      <w:tr w:rsidR="00265B78" w:rsidRPr="00196D12" w:rsidTr="00C83CC8">
        <w:trPr>
          <w:trHeight w:val="557"/>
        </w:trPr>
        <w:tc>
          <w:tcPr>
            <w:tcW w:w="3115" w:type="dxa"/>
          </w:tcPr>
          <w:p w:rsidR="00265B78" w:rsidRPr="00196D12" w:rsidRDefault="00265B78" w:rsidP="00C83CC8">
            <w:pPr>
              <w:spacing w:after="0" w:line="240" w:lineRule="auto"/>
              <w:jc w:val="center"/>
              <w:rPr>
                <w:rFonts w:ascii="Times New Roman" w:eastAsia="Times New Roman" w:hAnsi="Times New Roman" w:cs="Times New Roman"/>
                <w:color w:val="000000" w:themeColor="text1"/>
                <w:sz w:val="24"/>
                <w:szCs w:val="24"/>
                <w:lang w:val="kk-KZ" w:eastAsia="ru-RU"/>
              </w:rPr>
            </w:pPr>
            <w:r w:rsidRPr="00196D12">
              <w:rPr>
                <w:rFonts w:ascii="Times New Roman" w:eastAsia="Times New Roman" w:hAnsi="Times New Roman" w:cs="Times New Roman"/>
                <w:color w:val="000000" w:themeColor="text1"/>
                <w:sz w:val="24"/>
                <w:szCs w:val="24"/>
                <w:lang w:eastAsia="ru-RU"/>
              </w:rPr>
              <w:t>Медициналық сүліктің сілекей факторлары</w:t>
            </w:r>
          </w:p>
        </w:tc>
        <w:tc>
          <w:tcPr>
            <w:tcW w:w="6230" w:type="dxa"/>
          </w:tcPr>
          <w:p w:rsidR="00265B78" w:rsidRPr="00196D12" w:rsidRDefault="00265B78" w:rsidP="00C83CC8">
            <w:pPr>
              <w:spacing w:after="0" w:line="240" w:lineRule="auto"/>
              <w:jc w:val="center"/>
              <w:rPr>
                <w:rFonts w:ascii="Times New Roman" w:eastAsia="Times New Roman" w:hAnsi="Times New Roman" w:cs="Times New Roman"/>
                <w:color w:val="000000" w:themeColor="text1"/>
                <w:sz w:val="24"/>
                <w:szCs w:val="24"/>
                <w:lang w:val="kk-KZ" w:eastAsia="ru-RU"/>
              </w:rPr>
            </w:pPr>
            <w:r w:rsidRPr="00196D12">
              <w:rPr>
                <w:rFonts w:ascii="Times New Roman" w:eastAsia="Times New Roman" w:hAnsi="Times New Roman" w:cs="Times New Roman"/>
                <w:color w:val="000000" w:themeColor="text1"/>
                <w:sz w:val="24"/>
                <w:szCs w:val="24"/>
                <w:lang w:eastAsia="ru-RU"/>
              </w:rPr>
              <w:t>Фармакологиялық әсерлер</w:t>
            </w:r>
          </w:p>
        </w:tc>
      </w:tr>
      <w:tr w:rsidR="00265B78" w:rsidRPr="00D774A9" w:rsidTr="00C83CC8">
        <w:trPr>
          <w:trHeight w:val="455"/>
        </w:trPr>
        <w:tc>
          <w:tcPr>
            <w:tcW w:w="3115" w:type="dxa"/>
          </w:tcPr>
          <w:p w:rsidR="00265B78" w:rsidRPr="00196D12" w:rsidRDefault="00265B78" w:rsidP="00C83CC8">
            <w:pPr>
              <w:spacing w:after="0" w:line="240" w:lineRule="auto"/>
              <w:jc w:val="both"/>
              <w:rPr>
                <w:rFonts w:ascii="Times New Roman" w:eastAsia="Times New Roman" w:hAnsi="Times New Roman" w:cs="Times New Roman"/>
                <w:color w:val="000000" w:themeColor="text1"/>
                <w:sz w:val="24"/>
                <w:szCs w:val="24"/>
                <w:lang w:val="kk-KZ" w:eastAsia="ru-RU"/>
              </w:rPr>
            </w:pPr>
            <w:r w:rsidRPr="00196D12">
              <w:rPr>
                <w:rFonts w:ascii="Times New Roman" w:eastAsia="Times New Roman" w:hAnsi="Times New Roman" w:cs="Times New Roman"/>
                <w:color w:val="000000" w:themeColor="text1"/>
                <w:sz w:val="24"/>
                <w:szCs w:val="24"/>
                <w:lang w:eastAsia="ru-RU"/>
              </w:rPr>
              <w:t>Бделлин</w:t>
            </w:r>
          </w:p>
        </w:tc>
        <w:tc>
          <w:tcPr>
            <w:tcW w:w="6230" w:type="dxa"/>
          </w:tcPr>
          <w:p w:rsidR="00265B78" w:rsidRPr="00196D12" w:rsidRDefault="00265B78" w:rsidP="00C83CC8">
            <w:pPr>
              <w:spacing w:after="0" w:line="240" w:lineRule="auto"/>
              <w:jc w:val="both"/>
              <w:rPr>
                <w:rFonts w:ascii="Times New Roman" w:eastAsia="Times New Roman" w:hAnsi="Times New Roman" w:cs="Times New Roman"/>
                <w:color w:val="000000" w:themeColor="text1"/>
                <w:sz w:val="24"/>
                <w:szCs w:val="24"/>
                <w:lang w:val="kk-KZ" w:eastAsia="ru-RU"/>
              </w:rPr>
            </w:pPr>
            <w:r w:rsidRPr="00196D12">
              <w:rPr>
                <w:rFonts w:ascii="Times New Roman" w:eastAsia="Times New Roman" w:hAnsi="Times New Roman" w:cs="Times New Roman"/>
                <w:color w:val="000000" w:themeColor="text1"/>
                <w:sz w:val="24"/>
                <w:szCs w:val="24"/>
                <w:lang w:val="kk-KZ" w:eastAsia="ru-RU"/>
              </w:rPr>
              <w:t>Қабынуға қарсы агент ретінде әрекет ететін протеаза ингибиторы</w:t>
            </w:r>
          </w:p>
        </w:tc>
      </w:tr>
      <w:tr w:rsidR="00265B78" w:rsidRPr="00D774A9" w:rsidTr="00C83CC8">
        <w:tc>
          <w:tcPr>
            <w:tcW w:w="3115" w:type="dxa"/>
          </w:tcPr>
          <w:p w:rsidR="00265B78" w:rsidRPr="00196D12" w:rsidRDefault="00265B78" w:rsidP="00C83CC8">
            <w:pPr>
              <w:spacing w:after="0" w:line="240" w:lineRule="auto"/>
              <w:jc w:val="both"/>
              <w:rPr>
                <w:rFonts w:ascii="Times New Roman" w:eastAsia="Times New Roman" w:hAnsi="Times New Roman" w:cs="Times New Roman"/>
                <w:color w:val="000000" w:themeColor="text1"/>
                <w:sz w:val="24"/>
                <w:szCs w:val="24"/>
                <w:lang w:val="kk-KZ" w:eastAsia="ru-RU"/>
              </w:rPr>
            </w:pPr>
            <w:r w:rsidRPr="00196D12">
              <w:rPr>
                <w:rFonts w:ascii="Times New Roman" w:eastAsia="Times New Roman" w:hAnsi="Times New Roman" w:cs="Times New Roman"/>
                <w:color w:val="000000" w:themeColor="text1"/>
                <w:sz w:val="24"/>
                <w:szCs w:val="24"/>
                <w:lang w:eastAsia="ru-RU"/>
              </w:rPr>
              <w:t>Апираза</w:t>
            </w:r>
          </w:p>
        </w:tc>
        <w:tc>
          <w:tcPr>
            <w:tcW w:w="6230" w:type="dxa"/>
          </w:tcPr>
          <w:p w:rsidR="00265B78" w:rsidRPr="00196D12" w:rsidRDefault="00265B78" w:rsidP="00C83CC8">
            <w:pPr>
              <w:spacing w:after="0" w:line="240" w:lineRule="auto"/>
              <w:jc w:val="both"/>
              <w:rPr>
                <w:rFonts w:ascii="Times New Roman" w:eastAsia="Times New Roman" w:hAnsi="Times New Roman" w:cs="Times New Roman"/>
                <w:color w:val="000000" w:themeColor="text1"/>
                <w:sz w:val="24"/>
                <w:szCs w:val="24"/>
                <w:lang w:val="kk-KZ" w:eastAsia="ru-RU"/>
              </w:rPr>
            </w:pPr>
            <w:r w:rsidRPr="00196D12">
              <w:rPr>
                <w:rFonts w:ascii="Times New Roman" w:eastAsia="Times New Roman" w:hAnsi="Times New Roman" w:cs="Times New Roman"/>
                <w:color w:val="000000" w:themeColor="text1"/>
                <w:sz w:val="24"/>
                <w:szCs w:val="24"/>
                <w:lang w:val="kk-KZ" w:eastAsia="ru-RU"/>
              </w:rPr>
              <w:t>Тромбоциттердің жабысуына және қан ұйығыштарының пайда болуына жол бермейтін антиагрегант.</w:t>
            </w:r>
          </w:p>
        </w:tc>
      </w:tr>
      <w:tr w:rsidR="00265B78" w:rsidRPr="00196D12" w:rsidTr="00C83CC8">
        <w:tc>
          <w:tcPr>
            <w:tcW w:w="3115" w:type="dxa"/>
          </w:tcPr>
          <w:p w:rsidR="00265B78" w:rsidRPr="00196D12" w:rsidRDefault="00265B78" w:rsidP="00C83CC8">
            <w:pPr>
              <w:numPr>
                <w:ilvl w:val="0"/>
                <w:numId w:val="2"/>
              </w:numPr>
              <w:shd w:val="clear" w:color="auto" w:fill="FFFFFF"/>
              <w:spacing w:after="0" w:line="240" w:lineRule="auto"/>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rPr>
              <w:t>Эглин</w:t>
            </w:r>
          </w:p>
        </w:tc>
        <w:tc>
          <w:tcPr>
            <w:tcW w:w="6230" w:type="dxa"/>
          </w:tcPr>
          <w:p w:rsidR="00265B78" w:rsidRPr="00196D12" w:rsidRDefault="00265B78" w:rsidP="00C83CC8">
            <w:pPr>
              <w:spacing w:after="0" w:line="240" w:lineRule="auto"/>
              <w:jc w:val="both"/>
              <w:rPr>
                <w:rFonts w:ascii="Times New Roman" w:eastAsia="Times New Roman" w:hAnsi="Times New Roman" w:cs="Times New Roman"/>
                <w:color w:val="000000" w:themeColor="text1"/>
                <w:sz w:val="24"/>
                <w:szCs w:val="24"/>
                <w:lang w:eastAsia="ru-RU"/>
              </w:rPr>
            </w:pPr>
            <w:r w:rsidRPr="00196D12">
              <w:rPr>
                <w:rFonts w:ascii="Times New Roman" w:eastAsia="Times New Roman" w:hAnsi="Times New Roman" w:cs="Times New Roman"/>
                <w:color w:val="000000" w:themeColor="text1"/>
                <w:sz w:val="24"/>
                <w:szCs w:val="24"/>
                <w:lang w:eastAsia="ru-RU"/>
              </w:rPr>
              <w:t>Қабыну ингибиторы және антиоксидант</w:t>
            </w:r>
          </w:p>
        </w:tc>
      </w:tr>
      <w:tr w:rsidR="00265B78" w:rsidRPr="00D774A9" w:rsidTr="00C83CC8">
        <w:tc>
          <w:tcPr>
            <w:tcW w:w="3115" w:type="dxa"/>
          </w:tcPr>
          <w:p w:rsidR="00265B78" w:rsidRPr="00196D12" w:rsidRDefault="00265B78" w:rsidP="00C83CC8">
            <w:pPr>
              <w:spacing w:after="0" w:line="240" w:lineRule="auto"/>
              <w:jc w:val="both"/>
              <w:rPr>
                <w:rFonts w:ascii="Times New Roman" w:eastAsia="Times New Roman" w:hAnsi="Times New Roman" w:cs="Times New Roman"/>
                <w:color w:val="000000" w:themeColor="text1"/>
                <w:sz w:val="24"/>
                <w:szCs w:val="24"/>
                <w:lang w:val="kk-KZ" w:eastAsia="ru-RU"/>
              </w:rPr>
            </w:pPr>
            <w:r w:rsidRPr="00196D12">
              <w:rPr>
                <w:rFonts w:ascii="Times New Roman" w:eastAsia="Times New Roman" w:hAnsi="Times New Roman" w:cs="Times New Roman"/>
                <w:color w:val="000000" w:themeColor="text1"/>
                <w:sz w:val="24"/>
                <w:szCs w:val="24"/>
                <w:lang w:eastAsia="ru-RU"/>
              </w:rPr>
              <w:t>Дестабилаза</w:t>
            </w:r>
          </w:p>
        </w:tc>
        <w:tc>
          <w:tcPr>
            <w:tcW w:w="6230" w:type="dxa"/>
          </w:tcPr>
          <w:p w:rsidR="00265B78" w:rsidRPr="00196D12" w:rsidRDefault="00265B78" w:rsidP="00C83CC8">
            <w:pPr>
              <w:numPr>
                <w:ilvl w:val="0"/>
                <w:numId w:val="2"/>
              </w:numPr>
              <w:shd w:val="clear" w:color="auto" w:fill="FFFFFF"/>
              <w:spacing w:after="0" w:line="240" w:lineRule="auto"/>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Тромбоциттердің бір-біріне жабысуына кедергі келтіріп қана қоймай, бар тромбтарды ерітетін Антиагрегант.</w:t>
            </w:r>
          </w:p>
        </w:tc>
      </w:tr>
      <w:tr w:rsidR="00265B78" w:rsidRPr="00196D12" w:rsidTr="00C83CC8">
        <w:tc>
          <w:tcPr>
            <w:tcW w:w="3115" w:type="dxa"/>
          </w:tcPr>
          <w:p w:rsidR="00265B78" w:rsidRPr="00196D12" w:rsidRDefault="00265B78" w:rsidP="00C83CC8">
            <w:pPr>
              <w:numPr>
                <w:ilvl w:val="0"/>
                <w:numId w:val="2"/>
              </w:numPr>
              <w:shd w:val="clear" w:color="auto" w:fill="FFFFFF"/>
              <w:spacing w:after="0" w:line="240" w:lineRule="auto"/>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rPr>
              <w:t>Гиалуронидаза</w:t>
            </w:r>
          </w:p>
        </w:tc>
        <w:tc>
          <w:tcPr>
            <w:tcW w:w="6230" w:type="dxa"/>
          </w:tcPr>
          <w:p w:rsidR="00265B78" w:rsidRPr="00196D12" w:rsidRDefault="00265B78" w:rsidP="00C83CC8">
            <w:pPr>
              <w:spacing w:after="0" w:line="240" w:lineRule="auto"/>
              <w:jc w:val="both"/>
              <w:rPr>
                <w:rFonts w:ascii="Times New Roman" w:eastAsia="Times New Roman" w:hAnsi="Times New Roman" w:cs="Times New Roman"/>
                <w:color w:val="000000" w:themeColor="text1"/>
                <w:sz w:val="24"/>
                <w:szCs w:val="24"/>
                <w:lang w:eastAsia="ru-RU"/>
              </w:rPr>
            </w:pPr>
            <w:r w:rsidRPr="00196D12">
              <w:rPr>
                <w:rFonts w:ascii="Times New Roman" w:eastAsia="Times New Roman" w:hAnsi="Times New Roman" w:cs="Times New Roman"/>
                <w:color w:val="000000" w:themeColor="text1"/>
                <w:sz w:val="24"/>
                <w:szCs w:val="24"/>
                <w:lang w:val="kk-KZ" w:eastAsia="ru-RU"/>
              </w:rPr>
              <w:t>Г</w:t>
            </w:r>
            <w:r w:rsidRPr="00196D12">
              <w:rPr>
                <w:rFonts w:ascii="Times New Roman" w:eastAsia="Times New Roman" w:hAnsi="Times New Roman" w:cs="Times New Roman"/>
                <w:color w:val="000000" w:themeColor="text1"/>
                <w:sz w:val="24"/>
                <w:szCs w:val="24"/>
                <w:lang w:eastAsia="ru-RU"/>
              </w:rPr>
              <w:t>иалурон қышқылы</w:t>
            </w:r>
            <w:r w:rsidRPr="00196D12">
              <w:rPr>
                <w:rFonts w:ascii="Times New Roman" w:eastAsia="Times New Roman" w:hAnsi="Times New Roman" w:cs="Times New Roman"/>
                <w:color w:val="000000" w:themeColor="text1"/>
                <w:sz w:val="24"/>
                <w:szCs w:val="24"/>
                <w:lang w:val="kk-KZ" w:eastAsia="ru-RU"/>
              </w:rPr>
              <w:t xml:space="preserve"> </w:t>
            </w:r>
            <w:r w:rsidRPr="00196D12">
              <w:rPr>
                <w:rFonts w:ascii="Times New Roman" w:eastAsia="Times New Roman" w:hAnsi="Times New Roman" w:cs="Times New Roman"/>
                <w:color w:val="000000" w:themeColor="text1"/>
                <w:sz w:val="24"/>
                <w:szCs w:val="24"/>
                <w:lang w:eastAsia="ru-RU"/>
              </w:rPr>
              <w:t>ыдырат</w:t>
            </w:r>
            <w:r w:rsidRPr="00196D12">
              <w:rPr>
                <w:rFonts w:ascii="Times New Roman" w:eastAsia="Times New Roman" w:hAnsi="Times New Roman" w:cs="Times New Roman"/>
                <w:color w:val="000000" w:themeColor="text1"/>
                <w:sz w:val="24"/>
                <w:szCs w:val="24"/>
                <w:lang w:val="kk-KZ" w:eastAsia="ru-RU"/>
              </w:rPr>
              <w:t>ады</w:t>
            </w:r>
            <w:r w:rsidRPr="00196D12">
              <w:rPr>
                <w:rFonts w:ascii="Times New Roman" w:eastAsia="Times New Roman" w:hAnsi="Times New Roman" w:cs="Times New Roman"/>
                <w:color w:val="000000" w:themeColor="text1"/>
                <w:sz w:val="24"/>
                <w:szCs w:val="24"/>
                <w:lang w:eastAsia="ru-RU"/>
              </w:rPr>
              <w:t xml:space="preserve">, өкпе фиброзы және жабысқақ </w:t>
            </w:r>
            <w:r w:rsidRPr="00196D12">
              <w:rPr>
                <w:rFonts w:ascii="Times New Roman" w:eastAsia="Times New Roman" w:hAnsi="Times New Roman" w:cs="Times New Roman"/>
                <w:color w:val="000000" w:themeColor="text1"/>
                <w:sz w:val="24"/>
                <w:szCs w:val="24"/>
                <w:lang w:val="kk-KZ" w:eastAsia="ru-RU"/>
              </w:rPr>
              <w:t xml:space="preserve"> үрдістерді</w:t>
            </w:r>
            <w:r w:rsidRPr="00196D12">
              <w:rPr>
                <w:rFonts w:ascii="Times New Roman" w:eastAsia="Times New Roman" w:hAnsi="Times New Roman" w:cs="Times New Roman"/>
                <w:color w:val="000000" w:themeColor="text1"/>
                <w:sz w:val="24"/>
                <w:szCs w:val="24"/>
                <w:lang w:eastAsia="ru-RU"/>
              </w:rPr>
              <w:t xml:space="preserve"> ескертеді.</w:t>
            </w:r>
          </w:p>
        </w:tc>
      </w:tr>
      <w:tr w:rsidR="00265B78" w:rsidRPr="00196D12" w:rsidTr="00C83CC8">
        <w:tc>
          <w:tcPr>
            <w:tcW w:w="3115" w:type="dxa"/>
          </w:tcPr>
          <w:p w:rsidR="00265B78" w:rsidRPr="00196D12" w:rsidRDefault="00265B78" w:rsidP="00C83CC8">
            <w:pPr>
              <w:numPr>
                <w:ilvl w:val="0"/>
                <w:numId w:val="2"/>
              </w:numPr>
              <w:shd w:val="clear" w:color="auto" w:fill="FFFFFF"/>
              <w:spacing w:after="0" w:line="240" w:lineRule="auto"/>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rPr>
              <w:t>Липаза и Эстераза</w:t>
            </w:r>
          </w:p>
        </w:tc>
        <w:tc>
          <w:tcPr>
            <w:tcW w:w="6230" w:type="dxa"/>
          </w:tcPr>
          <w:p w:rsidR="00265B78" w:rsidRPr="00196D12" w:rsidRDefault="00265B78" w:rsidP="00C83CC8">
            <w:pPr>
              <w:numPr>
                <w:ilvl w:val="0"/>
                <w:numId w:val="2"/>
              </w:numPr>
              <w:shd w:val="clear" w:color="auto" w:fill="FFFFFF"/>
              <w:spacing w:after="0" w:line="240" w:lineRule="auto"/>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rPr>
              <w:t>Қандағы холестеринді азайт</w:t>
            </w:r>
            <w:r w:rsidRPr="00196D12">
              <w:rPr>
                <w:rFonts w:ascii="Times New Roman" w:hAnsi="Times New Roman" w:cs="Times New Roman"/>
                <w:color w:val="000000" w:themeColor="text1"/>
                <w:sz w:val="24"/>
                <w:szCs w:val="24"/>
                <w:lang w:val="kk-KZ"/>
              </w:rPr>
              <w:t>ад</w:t>
            </w:r>
            <w:r w:rsidRPr="00196D12">
              <w:rPr>
                <w:rFonts w:ascii="Times New Roman" w:hAnsi="Times New Roman" w:cs="Times New Roman"/>
                <w:color w:val="000000" w:themeColor="text1"/>
                <w:sz w:val="24"/>
                <w:szCs w:val="24"/>
              </w:rPr>
              <w:t>ы.</w:t>
            </w:r>
          </w:p>
        </w:tc>
      </w:tr>
      <w:tr w:rsidR="00265B78" w:rsidRPr="00196D12" w:rsidTr="00C83CC8">
        <w:tc>
          <w:tcPr>
            <w:tcW w:w="3115" w:type="dxa"/>
          </w:tcPr>
          <w:p w:rsidR="00265B78" w:rsidRPr="00196D12" w:rsidRDefault="00265B78" w:rsidP="00C83CC8">
            <w:pPr>
              <w:numPr>
                <w:ilvl w:val="0"/>
                <w:numId w:val="2"/>
              </w:numPr>
              <w:shd w:val="clear" w:color="auto" w:fill="FFFFFF"/>
              <w:spacing w:after="0" w:line="240" w:lineRule="auto"/>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rPr>
              <w:t>Антиэластаза</w:t>
            </w:r>
          </w:p>
        </w:tc>
        <w:tc>
          <w:tcPr>
            <w:tcW w:w="6230" w:type="dxa"/>
          </w:tcPr>
          <w:p w:rsidR="00265B78" w:rsidRPr="00196D12" w:rsidRDefault="00265B78" w:rsidP="00C83CC8">
            <w:pPr>
              <w:numPr>
                <w:ilvl w:val="0"/>
                <w:numId w:val="2"/>
              </w:numPr>
              <w:shd w:val="clear" w:color="auto" w:fill="FFFFFF"/>
              <w:spacing w:after="0" w:line="240" w:lineRule="auto"/>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rPr>
              <w:t xml:space="preserve">Эластинді бұзады, жабысқақ </w:t>
            </w:r>
            <w:r w:rsidRPr="00196D12">
              <w:rPr>
                <w:rFonts w:ascii="Times New Roman" w:hAnsi="Times New Roman" w:cs="Times New Roman"/>
                <w:color w:val="000000" w:themeColor="text1"/>
                <w:sz w:val="24"/>
                <w:szCs w:val="24"/>
                <w:lang w:val="kk-KZ"/>
              </w:rPr>
              <w:t xml:space="preserve"> үрдістерді және</w:t>
            </w:r>
            <w:r w:rsidRPr="00196D12">
              <w:rPr>
                <w:rFonts w:ascii="Times New Roman" w:hAnsi="Times New Roman" w:cs="Times New Roman"/>
                <w:color w:val="000000" w:themeColor="text1"/>
                <w:sz w:val="24"/>
                <w:szCs w:val="24"/>
              </w:rPr>
              <w:t xml:space="preserve"> фиброздың алдын алады.</w:t>
            </w:r>
          </w:p>
        </w:tc>
      </w:tr>
    </w:tbl>
    <w:p w:rsidR="00265B78" w:rsidRPr="00196D12" w:rsidRDefault="00265B78" w:rsidP="00265B78">
      <w:pPr>
        <w:spacing w:after="0" w:line="240" w:lineRule="auto"/>
        <w:ind w:firstLine="567"/>
        <w:jc w:val="both"/>
        <w:rPr>
          <w:rFonts w:ascii="Times New Roman" w:hAnsi="Times New Roman" w:cs="Times New Roman"/>
          <w:color w:val="000000" w:themeColor="text1"/>
          <w:sz w:val="28"/>
          <w:szCs w:val="28"/>
        </w:rPr>
      </w:pPr>
    </w:p>
    <w:p w:rsidR="00265B78" w:rsidRPr="00196D12" w:rsidRDefault="00265B78" w:rsidP="00265B78">
      <w:pPr>
        <w:spacing w:after="0" w:line="240" w:lineRule="auto"/>
        <w:ind w:firstLine="567"/>
        <w:jc w:val="both"/>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 xml:space="preserve">Осыған  байланысты сертификацияланған және актовегинмен құнарланған сүліктердің антидепрессиялық серотонин реттеуші ретінде </w:t>
      </w:r>
      <w:r w:rsidRPr="00196D12">
        <w:rPr>
          <w:rFonts w:ascii="Times New Roman" w:hAnsi="Times New Roman" w:cs="Times New Roman"/>
          <w:color w:val="000000" w:themeColor="text1"/>
          <w:sz w:val="28"/>
          <w:szCs w:val="28"/>
        </w:rPr>
        <w:t>[14,160,161]</w:t>
      </w:r>
      <w:r w:rsidRPr="00196D12">
        <w:rPr>
          <w:rFonts w:ascii="Times New Roman" w:hAnsi="Times New Roman" w:cs="Times New Roman"/>
          <w:color w:val="000000" w:themeColor="text1"/>
          <w:sz w:val="28"/>
          <w:szCs w:val="28"/>
          <w:lang w:val="kk-KZ"/>
        </w:rPr>
        <w:t xml:space="preserve"> аниоксидантты және дезинтоксикациялық әсерлерін анықтап, дәстүрлі және құнарланған гирудотерапияның ерекшеліктерін зерттеу біздің міндеттердің бірі болып саналады.</w:t>
      </w:r>
    </w:p>
    <w:p w:rsidR="00265B78" w:rsidRPr="00196D12" w:rsidRDefault="00265B78" w:rsidP="00265B78">
      <w:pPr>
        <w:spacing w:after="0" w:line="240" w:lineRule="auto"/>
        <w:ind w:firstLine="567"/>
        <w:jc w:val="both"/>
        <w:rPr>
          <w:rFonts w:ascii="Times New Roman" w:hAnsi="Times New Roman" w:cs="Times New Roman"/>
          <w:color w:val="000000" w:themeColor="text1"/>
          <w:sz w:val="28"/>
          <w:szCs w:val="28"/>
          <w:lang w:val="kk-KZ"/>
        </w:rPr>
      </w:pPr>
    </w:p>
    <w:p w:rsidR="00265B78" w:rsidRDefault="00265B78" w:rsidP="00265B78">
      <w:pPr>
        <w:spacing w:after="0" w:line="240" w:lineRule="auto"/>
        <w:ind w:firstLine="567"/>
        <w:rPr>
          <w:color w:val="000000" w:themeColor="text1"/>
          <w:sz w:val="28"/>
          <w:szCs w:val="28"/>
          <w:lang w:val="kk-KZ"/>
        </w:rPr>
      </w:pPr>
      <w:r w:rsidRPr="00196D12">
        <w:rPr>
          <w:rFonts w:ascii="Times New Roman" w:hAnsi="Times New Roman" w:cs="Times New Roman"/>
          <w:b/>
          <w:color w:val="000000" w:themeColor="text1"/>
          <w:sz w:val="28"/>
          <w:szCs w:val="28"/>
          <w:lang w:val="kk-KZ"/>
        </w:rPr>
        <w:t xml:space="preserve">4 </w:t>
      </w:r>
      <w:r w:rsidRPr="00196D12">
        <w:rPr>
          <w:rFonts w:ascii="Times New Roman" w:eastAsia="Times New Roman" w:hAnsi="Times New Roman" w:cs="Times New Roman"/>
          <w:b/>
          <w:bCs/>
          <w:color w:val="000000" w:themeColor="text1"/>
          <w:sz w:val="28"/>
          <w:szCs w:val="28"/>
          <w:lang w:val="kk-KZ" w:eastAsia="ru-RU"/>
        </w:rPr>
        <w:t>ПОСТКОВИДТІК СИНДРОМ КЕЗІНДЕГІ ҚАН ТРОМБОЦИТЕРІНІҢ ҚЫЗМЕТІНЕ ЖӘНЕ ЛИПИДТЕРІНІҢ АСҚЫН ТОТЫҒУ ҮРДІСІНЕ СТАНДАРТТЫ ЖӘНЕ АКТОВЕГИНМЕН ҚҰНАРЛАНҒАН ГИРУДОТЕРАПИЯНЫҢ</w:t>
      </w:r>
      <w:r w:rsidRPr="00196D12">
        <w:rPr>
          <w:rFonts w:ascii="Times New Roman" w:eastAsia="Times New Roman" w:hAnsi="Times New Roman" w:cs="Times New Roman"/>
          <w:bCs/>
          <w:color w:val="000000" w:themeColor="text1"/>
          <w:sz w:val="28"/>
          <w:szCs w:val="28"/>
          <w:lang w:val="kk-KZ" w:eastAsia="ru-RU"/>
        </w:rPr>
        <w:t xml:space="preserve"> </w:t>
      </w:r>
      <w:r w:rsidRPr="00196D12">
        <w:rPr>
          <w:rFonts w:ascii="Times New Roman" w:eastAsia="Times New Roman" w:hAnsi="Times New Roman" w:cs="Times New Roman"/>
          <w:b/>
          <w:bCs/>
          <w:color w:val="000000" w:themeColor="text1"/>
          <w:sz w:val="28"/>
          <w:szCs w:val="28"/>
          <w:lang w:val="kk-KZ" w:eastAsia="ru-RU"/>
        </w:rPr>
        <w:t>ӘСЕРЛЕРІ</w:t>
      </w:r>
    </w:p>
    <w:p w:rsidR="00265B78" w:rsidRPr="008E042A" w:rsidRDefault="00265B78" w:rsidP="00265B78">
      <w:pPr>
        <w:spacing w:after="0" w:line="240" w:lineRule="auto"/>
        <w:ind w:firstLine="567"/>
        <w:rPr>
          <w:b/>
          <w:color w:val="000000" w:themeColor="text1"/>
          <w:sz w:val="28"/>
          <w:szCs w:val="28"/>
          <w:lang w:val="kk-KZ"/>
        </w:rPr>
      </w:pPr>
      <w:r>
        <w:rPr>
          <w:rFonts w:ascii="Times New Roman" w:eastAsia="Times New Roman" w:hAnsi="Times New Roman" w:cs="Times New Roman"/>
          <w:b/>
          <w:bCs/>
          <w:color w:val="000000" w:themeColor="text1"/>
          <w:sz w:val="28"/>
          <w:szCs w:val="28"/>
          <w:lang w:val="kk-KZ" w:eastAsia="ru-RU"/>
        </w:rPr>
        <w:t xml:space="preserve">4.1 </w:t>
      </w:r>
      <w:r w:rsidRPr="008E042A">
        <w:rPr>
          <w:rFonts w:ascii="Times New Roman" w:eastAsia="Times New Roman" w:hAnsi="Times New Roman" w:cs="Times New Roman"/>
          <w:b/>
          <w:bCs/>
          <w:color w:val="000000" w:themeColor="text1"/>
          <w:sz w:val="28"/>
          <w:szCs w:val="28"/>
          <w:lang w:val="kk-KZ" w:eastAsia="ru-RU"/>
        </w:rPr>
        <w:t>Стандартты және актовегинмен құнарланған гирудотерапия фонында постковидтік синдромның неврологиялық ағымы бар пациенттердің тромбоциттеріндегі  өздік агрегациясына  әсерлері</w:t>
      </w:r>
    </w:p>
    <w:p w:rsidR="00265B78" w:rsidRPr="00196D12" w:rsidRDefault="00265B78" w:rsidP="00265B78">
      <w:pPr>
        <w:spacing w:after="0" w:line="240" w:lineRule="auto"/>
        <w:ind w:firstLine="567"/>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Құнарланған гирудотерапияның ксенобиотикке сезімталдығына байланысты  ПКС-ды пациенттердің қан тромбоциттерінің агрегациясының жағдайына әсерлері 15- 16 кестелерде  және 37 -38 суреттерде көрсетілген.</w:t>
      </w:r>
    </w:p>
    <w:p w:rsidR="00265B78" w:rsidRPr="00196D12" w:rsidRDefault="00265B78" w:rsidP="00265B78">
      <w:pPr>
        <w:pStyle w:val="a5"/>
        <w:shd w:val="clear" w:color="auto" w:fill="FFFFFF"/>
        <w:spacing w:before="0" w:beforeAutospacing="0" w:after="0" w:afterAutospacing="0"/>
        <w:ind w:firstLine="567"/>
        <w:jc w:val="both"/>
        <w:rPr>
          <w:color w:val="000000" w:themeColor="text1"/>
          <w:sz w:val="28"/>
          <w:szCs w:val="28"/>
          <w:lang w:val="kk-KZ"/>
        </w:rPr>
      </w:pPr>
      <w:r w:rsidRPr="00196D12">
        <w:rPr>
          <w:color w:val="000000" w:themeColor="text1"/>
          <w:sz w:val="28"/>
          <w:szCs w:val="28"/>
          <w:lang w:val="kk-KZ"/>
        </w:rPr>
        <w:t>Дененің энергетикалық арналарын анықтауға арналған схема бойынша ПКС кезінде құнарланған гирудотерапияны  ксенобиотикке сезімталдығына байланысты қолдану кезінде қандағы тромбоциттердің спонтанды агрегациясы қолданғаннан кейін (10 күн ішінде күніне 2,0 грамм болатын 6,0 бірлікті медициналық сүлікті қолданғанда) төмендейді.</w:t>
      </w:r>
    </w:p>
    <w:p w:rsidR="00265B78" w:rsidRPr="00196D12" w:rsidRDefault="00265B78" w:rsidP="00265B78">
      <w:pPr>
        <w:pStyle w:val="a5"/>
        <w:shd w:val="clear" w:color="auto" w:fill="FFFFFF"/>
        <w:spacing w:before="0" w:beforeAutospacing="0" w:after="0" w:afterAutospacing="0"/>
        <w:ind w:firstLine="567"/>
        <w:jc w:val="both"/>
        <w:rPr>
          <w:color w:val="000000" w:themeColor="text1"/>
          <w:sz w:val="28"/>
          <w:szCs w:val="28"/>
          <w:lang w:val="kk-KZ"/>
        </w:rPr>
      </w:pPr>
      <w:r w:rsidRPr="00196D12">
        <w:rPr>
          <w:color w:val="000000" w:themeColor="text1"/>
          <w:sz w:val="28"/>
          <w:szCs w:val="28"/>
          <w:lang w:val="kk-KZ"/>
        </w:rPr>
        <w:t>Құнарланған гирудотерапияның белсенділіктерін сараптама жасау үшін ПКСпациенттерді дәстүрлі медициналық сүлікті қолданғандағы нәтижелермен салыстыруды  дұрыс деп шешіп,дәстүрлі гирудотерапияның ксенобиотикке сезімталдығына байланысты мәліметтер 15-кестеде келтірілген.</w:t>
      </w:r>
    </w:p>
    <w:p w:rsidR="00265B78" w:rsidRPr="00196D12" w:rsidRDefault="00265B78" w:rsidP="00265B78">
      <w:pPr>
        <w:spacing w:after="0" w:line="240" w:lineRule="auto"/>
        <w:ind w:firstLine="567"/>
        <w:jc w:val="both"/>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lastRenderedPageBreak/>
        <w:t>ПКС-ды ксенобиотикке төзімді пациенттердің тромбоциттердің спонтанды агрегациясы зерттеудің үшінші, бесінші  және алтыншы  тәулігінде емге дейінгі көрсеткішіне қарағанда төмендеу деңгейі 14,2%,36,2% және 44,5 % -ды құрады және  бақылау тобының мәніне теңеле түседі.ҚТӨА индексі  мәндері 1,55 шб –ден 1,28шб-ге, 0,99  және 0,86  шб-ге  төмендеді, яғни төмендеу деңгейлері 14,2%,36,2% және 44,5 % -ға тең болды (Кесте 15).</w:t>
      </w:r>
    </w:p>
    <w:p w:rsidR="00265B78" w:rsidRPr="00196D12" w:rsidRDefault="00265B78" w:rsidP="00265B78">
      <w:pPr>
        <w:pStyle w:val="a5"/>
        <w:shd w:val="clear" w:color="auto" w:fill="FFFFFF"/>
        <w:spacing w:before="0" w:beforeAutospacing="0" w:after="0" w:afterAutospacing="0"/>
        <w:ind w:firstLine="567"/>
        <w:jc w:val="both"/>
        <w:rPr>
          <w:color w:val="000000" w:themeColor="text1"/>
          <w:sz w:val="28"/>
          <w:szCs w:val="28"/>
          <w:lang w:val="kk-KZ"/>
        </w:rPr>
      </w:pPr>
      <w:r w:rsidRPr="00196D12">
        <w:rPr>
          <w:color w:val="000000" w:themeColor="text1"/>
          <w:sz w:val="28"/>
          <w:szCs w:val="28"/>
          <w:lang w:val="kk-KZ"/>
        </w:rPr>
        <w:t>Ксенобиотикке сезімтал дәрежелі ПКС-ды пациенттердің тромбоциттердің спонтанды агрегациясы зерттеудің үшінші, төртінші және бесінші тәулігінде  емге дейінгі көрсеткішіне қарағанда төмендеу деңгейі 29,9% -ға ,40,8% -ға және 50,3% -ға  төмендеп және  бақылау тобының мәніне теңеле түседі (кесте - 14,сурет - 30).</w:t>
      </w:r>
    </w:p>
    <w:p w:rsidR="00265B78" w:rsidRPr="00196D12" w:rsidRDefault="00265B78" w:rsidP="00265B78">
      <w:pPr>
        <w:pStyle w:val="a5"/>
        <w:shd w:val="clear" w:color="auto" w:fill="FFFFFF"/>
        <w:spacing w:before="0" w:beforeAutospacing="0" w:after="0" w:afterAutospacing="0"/>
        <w:ind w:firstLine="567"/>
        <w:jc w:val="both"/>
        <w:rPr>
          <w:color w:val="000000" w:themeColor="text1"/>
          <w:sz w:val="28"/>
          <w:szCs w:val="28"/>
          <w:lang w:val="kk-KZ"/>
        </w:rPr>
      </w:pPr>
    </w:p>
    <w:p w:rsidR="00265B78" w:rsidRPr="00196D12" w:rsidRDefault="00265B78" w:rsidP="00265B78">
      <w:pPr>
        <w:spacing w:after="0" w:line="240" w:lineRule="auto"/>
        <w:jc w:val="both"/>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Кесте 15. Дәстүрлі гирудотерапияыңәсерінен ПКС-ды пациенттердің  ксенобиотикке сезімталдығына байланысты қантромбоциттерінің  өздіктелген (спотанды) агрегациясының өзгеруі</w:t>
      </w:r>
    </w:p>
    <w:p w:rsidR="00265B78" w:rsidRPr="00196D12" w:rsidRDefault="00265B78" w:rsidP="00265B78">
      <w:pPr>
        <w:spacing w:after="0" w:line="240" w:lineRule="auto"/>
        <w:jc w:val="both"/>
        <w:rPr>
          <w:rFonts w:ascii="Times New Roman" w:hAnsi="Times New Roman" w:cs="Times New Roman"/>
          <w:color w:val="000000" w:themeColor="text1"/>
          <w:sz w:val="28"/>
          <w:szCs w:val="28"/>
          <w:lang w:val="kk-KZ"/>
        </w:rPr>
      </w:pPr>
    </w:p>
    <w:tbl>
      <w:tblPr>
        <w:tblpPr w:leftFromText="180" w:rightFromText="180" w:vertAnchor="text" w:tblpX="108" w:tblpY="1"/>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552"/>
        <w:gridCol w:w="1304"/>
        <w:gridCol w:w="2268"/>
        <w:gridCol w:w="3198"/>
      </w:tblGrid>
      <w:tr w:rsidR="00265B78" w:rsidRPr="00D774A9" w:rsidTr="00C83CC8">
        <w:trPr>
          <w:trHeight w:val="772"/>
        </w:trPr>
        <w:tc>
          <w:tcPr>
            <w:tcW w:w="2552" w:type="dxa"/>
          </w:tcPr>
          <w:p w:rsidR="00265B78" w:rsidRPr="00196D12" w:rsidRDefault="00265B78" w:rsidP="00C83CC8">
            <w:pPr>
              <w:spacing w:after="0" w:line="240" w:lineRule="auto"/>
              <w:jc w:val="center"/>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Топтар</w:t>
            </w:r>
          </w:p>
        </w:tc>
        <w:tc>
          <w:tcPr>
            <w:tcW w:w="1304" w:type="dxa"/>
          </w:tcPr>
          <w:p w:rsidR="00265B78" w:rsidRPr="00196D12" w:rsidRDefault="00265B78" w:rsidP="00C83CC8">
            <w:pPr>
              <w:spacing w:after="0" w:line="240" w:lineRule="auto"/>
              <w:jc w:val="center"/>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Ек</w:t>
            </w:r>
          </w:p>
        </w:tc>
        <w:tc>
          <w:tcPr>
            <w:tcW w:w="2268" w:type="dxa"/>
          </w:tcPr>
          <w:p w:rsidR="00265B78" w:rsidRPr="00196D12" w:rsidRDefault="00265B78" w:rsidP="00C83CC8">
            <w:pPr>
              <w:spacing w:after="0" w:line="240" w:lineRule="auto"/>
              <w:jc w:val="center"/>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ҚТӨА индексі (уе)</w:t>
            </w:r>
          </w:p>
        </w:tc>
        <w:tc>
          <w:tcPr>
            <w:tcW w:w="3198" w:type="dxa"/>
          </w:tcPr>
          <w:p w:rsidR="00265B78" w:rsidRPr="00196D12" w:rsidRDefault="00265B78" w:rsidP="00C83CC8">
            <w:pPr>
              <w:spacing w:after="0" w:line="240" w:lineRule="auto"/>
              <w:jc w:val="center"/>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ФКсалыстырғанда ТА төмендеуінің деңгейі, % бойынша</w:t>
            </w:r>
          </w:p>
        </w:tc>
      </w:tr>
      <w:tr w:rsidR="00265B78" w:rsidRPr="00196D12" w:rsidTr="00C83CC8">
        <w:trPr>
          <w:trHeight w:val="473"/>
        </w:trPr>
        <w:tc>
          <w:tcPr>
            <w:tcW w:w="2552" w:type="dxa"/>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БТ</w:t>
            </w:r>
          </w:p>
          <w:p w:rsidR="00265B78" w:rsidRPr="00196D12" w:rsidRDefault="00265B78" w:rsidP="00C83CC8">
            <w:pPr>
              <w:spacing w:after="0" w:line="240" w:lineRule="auto"/>
              <w:jc w:val="both"/>
              <w:rPr>
                <w:rFonts w:ascii="Times New Roman" w:hAnsi="Times New Roman" w:cs="Times New Roman"/>
                <w:color w:val="000000" w:themeColor="text1"/>
                <w:sz w:val="24"/>
                <w:szCs w:val="24"/>
              </w:rPr>
            </w:pPr>
          </w:p>
        </w:tc>
        <w:tc>
          <w:tcPr>
            <w:tcW w:w="1304" w:type="dxa"/>
          </w:tcPr>
          <w:p w:rsidR="00265B78" w:rsidRPr="00196D12" w:rsidRDefault="00265B78" w:rsidP="00C83CC8">
            <w:pPr>
              <w:spacing w:after="0" w:line="240" w:lineRule="auto"/>
              <w:jc w:val="center"/>
              <w:rPr>
                <w:rFonts w:ascii="Times New Roman" w:hAnsi="Times New Roman" w:cs="Times New Roman"/>
                <w:color w:val="000000" w:themeColor="text1"/>
                <w:sz w:val="24"/>
                <w:szCs w:val="24"/>
              </w:rPr>
            </w:pPr>
          </w:p>
        </w:tc>
        <w:tc>
          <w:tcPr>
            <w:tcW w:w="2268" w:type="dxa"/>
          </w:tcPr>
          <w:p w:rsidR="00265B78" w:rsidRPr="00196D12" w:rsidRDefault="00265B78" w:rsidP="00C83CC8">
            <w:pPr>
              <w:spacing w:after="0" w:line="240" w:lineRule="auto"/>
              <w:jc w:val="center"/>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rPr>
              <w:t>1</w:t>
            </w:r>
            <w:r w:rsidRPr="00196D12">
              <w:rPr>
                <w:rFonts w:ascii="Times New Roman" w:hAnsi="Times New Roman" w:cs="Times New Roman"/>
                <w:color w:val="000000" w:themeColor="text1"/>
                <w:sz w:val="24"/>
                <w:szCs w:val="24"/>
                <w:lang w:val="kk-KZ"/>
              </w:rPr>
              <w:t>,</w:t>
            </w:r>
            <w:r w:rsidRPr="00196D12">
              <w:rPr>
                <w:rFonts w:ascii="Times New Roman" w:hAnsi="Times New Roman" w:cs="Times New Roman"/>
                <w:color w:val="000000" w:themeColor="text1"/>
                <w:sz w:val="24"/>
                <w:szCs w:val="24"/>
              </w:rPr>
              <w:t>00±</w:t>
            </w:r>
            <w:r w:rsidRPr="00196D12">
              <w:rPr>
                <w:rFonts w:ascii="Times New Roman" w:hAnsi="Times New Roman" w:cs="Times New Roman"/>
                <w:color w:val="000000" w:themeColor="text1"/>
                <w:sz w:val="24"/>
                <w:szCs w:val="24"/>
                <w:lang w:val="kk-KZ"/>
              </w:rPr>
              <w:t>0,06</w:t>
            </w:r>
          </w:p>
        </w:tc>
        <w:tc>
          <w:tcPr>
            <w:tcW w:w="3198" w:type="dxa"/>
          </w:tcPr>
          <w:p w:rsidR="00265B78" w:rsidRPr="00196D12" w:rsidRDefault="00265B78" w:rsidP="00C83CC8">
            <w:pPr>
              <w:spacing w:after="0" w:line="240" w:lineRule="auto"/>
              <w:jc w:val="center"/>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0,0</w:t>
            </w:r>
          </w:p>
        </w:tc>
      </w:tr>
      <w:tr w:rsidR="00265B78" w:rsidRPr="00196D12" w:rsidTr="00C83CC8">
        <w:tc>
          <w:tcPr>
            <w:tcW w:w="2552" w:type="dxa"/>
            <w:vMerge w:val="restart"/>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rPr>
              <w:t>ПК</w:t>
            </w:r>
            <w:r w:rsidRPr="00196D12">
              <w:rPr>
                <w:rFonts w:ascii="Times New Roman" w:hAnsi="Times New Roman" w:cs="Times New Roman"/>
                <w:color w:val="000000" w:themeColor="text1"/>
                <w:sz w:val="24"/>
                <w:szCs w:val="24"/>
                <w:lang w:val="kk-KZ"/>
              </w:rPr>
              <w:t>С,төзімді дәрежелі</w:t>
            </w:r>
          </w:p>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p>
        </w:tc>
        <w:tc>
          <w:tcPr>
            <w:tcW w:w="1304" w:type="dxa"/>
          </w:tcPr>
          <w:p w:rsidR="00265B78" w:rsidRPr="00196D12" w:rsidRDefault="00265B78" w:rsidP="00C83CC8">
            <w:pPr>
              <w:spacing w:after="0" w:line="240" w:lineRule="auto"/>
              <w:jc w:val="center"/>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ГТД</w:t>
            </w:r>
          </w:p>
        </w:tc>
        <w:tc>
          <w:tcPr>
            <w:tcW w:w="2268" w:type="dxa"/>
          </w:tcPr>
          <w:p w:rsidR="00265B78" w:rsidRPr="00196D12" w:rsidRDefault="00265B78" w:rsidP="00C83CC8">
            <w:pPr>
              <w:spacing w:after="0" w:line="240" w:lineRule="auto"/>
              <w:jc w:val="center"/>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rPr>
              <w:t>1</w:t>
            </w:r>
            <w:r w:rsidRPr="00196D12">
              <w:rPr>
                <w:rFonts w:ascii="Times New Roman" w:hAnsi="Times New Roman" w:cs="Times New Roman"/>
                <w:color w:val="000000" w:themeColor="text1"/>
                <w:sz w:val="24"/>
                <w:szCs w:val="24"/>
                <w:lang w:val="kk-KZ"/>
              </w:rPr>
              <w:t>,</w:t>
            </w:r>
            <w:r w:rsidRPr="00196D12">
              <w:rPr>
                <w:rFonts w:ascii="Times New Roman" w:hAnsi="Times New Roman" w:cs="Times New Roman"/>
                <w:color w:val="000000" w:themeColor="text1"/>
                <w:sz w:val="24"/>
                <w:szCs w:val="24"/>
              </w:rPr>
              <w:t>55±</w:t>
            </w:r>
            <w:r w:rsidRPr="00196D12">
              <w:rPr>
                <w:rFonts w:ascii="Times New Roman" w:hAnsi="Times New Roman" w:cs="Times New Roman"/>
                <w:color w:val="000000" w:themeColor="text1"/>
                <w:sz w:val="24"/>
                <w:szCs w:val="24"/>
                <w:lang w:val="kk-KZ"/>
              </w:rPr>
              <w:t>0,06</w:t>
            </w:r>
          </w:p>
        </w:tc>
        <w:tc>
          <w:tcPr>
            <w:tcW w:w="3198" w:type="dxa"/>
          </w:tcPr>
          <w:p w:rsidR="00265B78" w:rsidRPr="00196D12" w:rsidRDefault="00265B78" w:rsidP="00C83CC8">
            <w:pPr>
              <w:spacing w:after="0" w:line="240" w:lineRule="auto"/>
              <w:jc w:val="center"/>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0,0</w:t>
            </w:r>
          </w:p>
        </w:tc>
      </w:tr>
      <w:tr w:rsidR="00265B78" w:rsidRPr="00196D12" w:rsidTr="00C83CC8">
        <w:tc>
          <w:tcPr>
            <w:tcW w:w="2552" w:type="dxa"/>
            <w:vMerge/>
          </w:tcPr>
          <w:p w:rsidR="00265B78" w:rsidRPr="00196D12" w:rsidRDefault="00265B78" w:rsidP="00C83CC8">
            <w:pPr>
              <w:spacing w:after="0" w:line="240" w:lineRule="auto"/>
              <w:jc w:val="both"/>
              <w:rPr>
                <w:rFonts w:ascii="Times New Roman" w:hAnsi="Times New Roman" w:cs="Times New Roman"/>
                <w:color w:val="000000" w:themeColor="text1"/>
                <w:sz w:val="24"/>
                <w:szCs w:val="24"/>
              </w:rPr>
            </w:pPr>
          </w:p>
        </w:tc>
        <w:tc>
          <w:tcPr>
            <w:tcW w:w="1304" w:type="dxa"/>
          </w:tcPr>
          <w:p w:rsidR="00265B78" w:rsidRPr="00196D12" w:rsidRDefault="00265B78" w:rsidP="00C83CC8">
            <w:pPr>
              <w:spacing w:after="0" w:line="240" w:lineRule="auto"/>
              <w:jc w:val="center"/>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3</w:t>
            </w:r>
          </w:p>
        </w:tc>
        <w:tc>
          <w:tcPr>
            <w:tcW w:w="2268" w:type="dxa"/>
          </w:tcPr>
          <w:p w:rsidR="00265B78" w:rsidRPr="00196D12" w:rsidRDefault="00265B78" w:rsidP="00C83CC8">
            <w:pPr>
              <w:spacing w:after="0" w:line="240" w:lineRule="auto"/>
              <w:jc w:val="center"/>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1,28</w:t>
            </w:r>
            <w:r w:rsidRPr="00196D12">
              <w:rPr>
                <w:rFonts w:ascii="Times New Roman" w:hAnsi="Times New Roman" w:cs="Times New Roman"/>
                <w:color w:val="000000" w:themeColor="text1"/>
                <w:sz w:val="24"/>
                <w:szCs w:val="24"/>
              </w:rPr>
              <w:t>±</w:t>
            </w:r>
            <w:r w:rsidRPr="00196D12">
              <w:rPr>
                <w:rFonts w:ascii="Times New Roman" w:hAnsi="Times New Roman" w:cs="Times New Roman"/>
                <w:color w:val="000000" w:themeColor="text1"/>
                <w:sz w:val="24"/>
                <w:szCs w:val="24"/>
                <w:lang w:val="kk-KZ"/>
              </w:rPr>
              <w:t>0,06</w:t>
            </w:r>
          </w:p>
        </w:tc>
        <w:tc>
          <w:tcPr>
            <w:tcW w:w="3198" w:type="dxa"/>
          </w:tcPr>
          <w:p w:rsidR="00265B78" w:rsidRPr="00196D12" w:rsidRDefault="00265B78" w:rsidP="00C83CC8">
            <w:pPr>
              <w:spacing w:after="0" w:line="240" w:lineRule="auto"/>
              <w:jc w:val="center"/>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9,7</w:t>
            </w:r>
            <w:r w:rsidRPr="00196D12">
              <w:rPr>
                <w:rFonts w:ascii="Times New Roman" w:hAnsi="Times New Roman" w:cs="Times New Roman"/>
                <w:color w:val="000000" w:themeColor="text1"/>
                <w:sz w:val="24"/>
                <w:szCs w:val="24"/>
              </w:rPr>
              <w:t>±</w:t>
            </w:r>
            <w:r w:rsidRPr="00196D12">
              <w:rPr>
                <w:rFonts w:ascii="Times New Roman" w:hAnsi="Times New Roman" w:cs="Times New Roman"/>
                <w:color w:val="000000" w:themeColor="text1"/>
                <w:sz w:val="24"/>
                <w:szCs w:val="24"/>
                <w:lang w:val="kk-KZ"/>
              </w:rPr>
              <w:t>0,52</w:t>
            </w:r>
          </w:p>
        </w:tc>
      </w:tr>
      <w:tr w:rsidR="00265B78" w:rsidRPr="00196D12" w:rsidTr="00C83CC8">
        <w:tc>
          <w:tcPr>
            <w:tcW w:w="2552" w:type="dxa"/>
            <w:vMerge/>
          </w:tcPr>
          <w:p w:rsidR="00265B78" w:rsidRPr="00196D12" w:rsidRDefault="00265B78" w:rsidP="00C83CC8">
            <w:pPr>
              <w:spacing w:after="0" w:line="240" w:lineRule="auto"/>
              <w:jc w:val="both"/>
              <w:rPr>
                <w:rFonts w:ascii="Times New Roman" w:hAnsi="Times New Roman" w:cs="Times New Roman"/>
                <w:color w:val="000000" w:themeColor="text1"/>
                <w:sz w:val="24"/>
                <w:szCs w:val="24"/>
              </w:rPr>
            </w:pPr>
          </w:p>
        </w:tc>
        <w:tc>
          <w:tcPr>
            <w:tcW w:w="1304" w:type="dxa"/>
          </w:tcPr>
          <w:p w:rsidR="00265B78" w:rsidRPr="00196D12" w:rsidRDefault="00265B78" w:rsidP="00C83CC8">
            <w:pPr>
              <w:spacing w:after="0" w:line="240" w:lineRule="auto"/>
              <w:jc w:val="center"/>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5</w:t>
            </w:r>
          </w:p>
        </w:tc>
        <w:tc>
          <w:tcPr>
            <w:tcW w:w="2268" w:type="dxa"/>
          </w:tcPr>
          <w:p w:rsidR="00265B78" w:rsidRPr="00196D12" w:rsidRDefault="00265B78" w:rsidP="00C83CC8">
            <w:pPr>
              <w:spacing w:after="0" w:line="240" w:lineRule="auto"/>
              <w:jc w:val="center"/>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0,99</w:t>
            </w:r>
            <w:r w:rsidRPr="00196D12">
              <w:rPr>
                <w:rStyle w:val="10"/>
                <w:rFonts w:ascii="Times New Roman" w:hAnsi="Times New Roman" w:cs="Times New Roman"/>
                <w:color w:val="000000" w:themeColor="text1"/>
                <w:sz w:val="24"/>
                <w:szCs w:val="24"/>
              </w:rPr>
              <w:t>±0,06</w:t>
            </w:r>
          </w:p>
        </w:tc>
        <w:tc>
          <w:tcPr>
            <w:tcW w:w="3198" w:type="dxa"/>
          </w:tcPr>
          <w:p w:rsidR="00265B78" w:rsidRPr="00196D12" w:rsidRDefault="00265B78" w:rsidP="00C83CC8">
            <w:pPr>
              <w:spacing w:after="0" w:line="240" w:lineRule="auto"/>
              <w:jc w:val="center"/>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rPr>
              <w:t>2</w:t>
            </w:r>
            <w:r w:rsidRPr="00196D12">
              <w:rPr>
                <w:rFonts w:ascii="Times New Roman" w:hAnsi="Times New Roman" w:cs="Times New Roman"/>
                <w:color w:val="000000" w:themeColor="text1"/>
                <w:sz w:val="24"/>
                <w:szCs w:val="24"/>
                <w:lang w:val="kk-KZ"/>
              </w:rPr>
              <w:t>4,5</w:t>
            </w:r>
            <w:r w:rsidRPr="00196D12">
              <w:rPr>
                <w:rFonts w:ascii="Times New Roman" w:hAnsi="Times New Roman" w:cs="Times New Roman"/>
                <w:color w:val="000000" w:themeColor="text1"/>
                <w:sz w:val="24"/>
                <w:szCs w:val="24"/>
              </w:rPr>
              <w:t>±1,31</w:t>
            </w:r>
          </w:p>
        </w:tc>
      </w:tr>
      <w:tr w:rsidR="00265B78" w:rsidRPr="00196D12" w:rsidTr="00C83CC8">
        <w:tc>
          <w:tcPr>
            <w:tcW w:w="2552" w:type="dxa"/>
            <w:vMerge/>
          </w:tcPr>
          <w:p w:rsidR="00265B78" w:rsidRPr="00196D12" w:rsidRDefault="00265B78" w:rsidP="00C83CC8">
            <w:pPr>
              <w:spacing w:after="0" w:line="240" w:lineRule="auto"/>
              <w:jc w:val="both"/>
              <w:rPr>
                <w:rFonts w:ascii="Times New Roman" w:hAnsi="Times New Roman" w:cs="Times New Roman"/>
                <w:color w:val="000000" w:themeColor="text1"/>
                <w:sz w:val="24"/>
                <w:szCs w:val="24"/>
              </w:rPr>
            </w:pPr>
          </w:p>
        </w:tc>
        <w:tc>
          <w:tcPr>
            <w:tcW w:w="1304" w:type="dxa"/>
          </w:tcPr>
          <w:p w:rsidR="00265B78" w:rsidRPr="00196D12" w:rsidRDefault="00265B78" w:rsidP="00C83CC8">
            <w:pPr>
              <w:spacing w:after="0" w:line="240" w:lineRule="auto"/>
              <w:jc w:val="center"/>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6</w:t>
            </w:r>
          </w:p>
        </w:tc>
        <w:tc>
          <w:tcPr>
            <w:tcW w:w="2268" w:type="dxa"/>
          </w:tcPr>
          <w:p w:rsidR="00265B78" w:rsidRPr="00196D12" w:rsidRDefault="00265B78" w:rsidP="00C83CC8">
            <w:pPr>
              <w:spacing w:after="0" w:line="240" w:lineRule="auto"/>
              <w:jc w:val="center"/>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lang w:val="kk-KZ"/>
              </w:rPr>
              <w:t>0,86</w:t>
            </w:r>
            <w:r w:rsidRPr="00196D12">
              <w:rPr>
                <w:rFonts w:ascii="Times New Roman" w:hAnsi="Times New Roman" w:cs="Times New Roman"/>
                <w:color w:val="000000" w:themeColor="text1"/>
                <w:sz w:val="24"/>
                <w:szCs w:val="24"/>
              </w:rPr>
              <w:t>±</w:t>
            </w:r>
            <w:r w:rsidRPr="00196D12">
              <w:rPr>
                <w:rFonts w:ascii="Times New Roman" w:hAnsi="Times New Roman" w:cs="Times New Roman"/>
                <w:color w:val="000000" w:themeColor="text1"/>
                <w:sz w:val="24"/>
                <w:szCs w:val="24"/>
                <w:lang w:val="kk-KZ"/>
              </w:rPr>
              <w:t>0,06</w:t>
            </w:r>
          </w:p>
        </w:tc>
        <w:tc>
          <w:tcPr>
            <w:tcW w:w="3198" w:type="dxa"/>
          </w:tcPr>
          <w:p w:rsidR="00265B78" w:rsidRPr="00196D12" w:rsidRDefault="00265B78" w:rsidP="00C83CC8">
            <w:pPr>
              <w:spacing w:after="0" w:line="240" w:lineRule="auto"/>
              <w:jc w:val="center"/>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rPr>
              <w:t>3</w:t>
            </w:r>
            <w:r w:rsidRPr="00196D12">
              <w:rPr>
                <w:rFonts w:ascii="Times New Roman" w:hAnsi="Times New Roman" w:cs="Times New Roman"/>
                <w:color w:val="000000" w:themeColor="text1"/>
                <w:sz w:val="24"/>
                <w:szCs w:val="24"/>
                <w:lang w:val="kk-KZ"/>
              </w:rPr>
              <w:t>4,8</w:t>
            </w:r>
            <w:r w:rsidRPr="00196D12">
              <w:rPr>
                <w:rFonts w:ascii="Times New Roman" w:hAnsi="Times New Roman" w:cs="Times New Roman"/>
                <w:color w:val="000000" w:themeColor="text1"/>
                <w:sz w:val="24"/>
                <w:szCs w:val="24"/>
              </w:rPr>
              <w:t>±1,98</w:t>
            </w:r>
          </w:p>
        </w:tc>
      </w:tr>
      <w:tr w:rsidR="00265B78" w:rsidRPr="00196D12" w:rsidTr="00C83CC8">
        <w:trPr>
          <w:trHeight w:val="349"/>
        </w:trPr>
        <w:tc>
          <w:tcPr>
            <w:tcW w:w="2552" w:type="dxa"/>
            <w:vMerge w:val="restart"/>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rPr>
              <w:t>ПК</w:t>
            </w:r>
            <w:r w:rsidRPr="00196D12">
              <w:rPr>
                <w:rFonts w:ascii="Times New Roman" w:hAnsi="Times New Roman" w:cs="Times New Roman"/>
                <w:color w:val="000000" w:themeColor="text1"/>
                <w:sz w:val="24"/>
                <w:szCs w:val="24"/>
                <w:lang w:val="kk-KZ"/>
              </w:rPr>
              <w:t>С, сезімтал</w:t>
            </w:r>
          </w:p>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дәрежелі</w:t>
            </w:r>
          </w:p>
          <w:p w:rsidR="00265B78" w:rsidRPr="00196D12" w:rsidRDefault="00265B78" w:rsidP="00C83CC8">
            <w:pPr>
              <w:spacing w:after="0" w:line="240" w:lineRule="auto"/>
              <w:jc w:val="both"/>
              <w:rPr>
                <w:rFonts w:ascii="Times New Roman" w:hAnsi="Times New Roman" w:cs="Times New Roman"/>
                <w:color w:val="000000" w:themeColor="text1"/>
                <w:sz w:val="24"/>
                <w:szCs w:val="24"/>
              </w:rPr>
            </w:pPr>
          </w:p>
        </w:tc>
        <w:tc>
          <w:tcPr>
            <w:tcW w:w="1304" w:type="dxa"/>
          </w:tcPr>
          <w:p w:rsidR="00265B78" w:rsidRPr="00196D12" w:rsidRDefault="00265B78" w:rsidP="00C83CC8">
            <w:pPr>
              <w:spacing w:after="0" w:line="240" w:lineRule="auto"/>
              <w:jc w:val="center"/>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ГТД</w:t>
            </w:r>
          </w:p>
        </w:tc>
        <w:tc>
          <w:tcPr>
            <w:tcW w:w="2268" w:type="dxa"/>
          </w:tcPr>
          <w:p w:rsidR="00265B78" w:rsidRPr="00196D12" w:rsidRDefault="00265B78" w:rsidP="00C83CC8">
            <w:pPr>
              <w:spacing w:after="0" w:line="240" w:lineRule="auto"/>
              <w:jc w:val="center"/>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rPr>
              <w:t>2</w:t>
            </w:r>
            <w:r w:rsidRPr="00196D12">
              <w:rPr>
                <w:rFonts w:ascii="Times New Roman" w:hAnsi="Times New Roman" w:cs="Times New Roman"/>
                <w:color w:val="000000" w:themeColor="text1"/>
                <w:sz w:val="24"/>
                <w:szCs w:val="24"/>
                <w:lang w:val="kk-KZ"/>
              </w:rPr>
              <w:t>,</w:t>
            </w:r>
            <w:r w:rsidRPr="00196D12">
              <w:rPr>
                <w:rFonts w:ascii="Times New Roman" w:hAnsi="Times New Roman" w:cs="Times New Roman"/>
                <w:color w:val="000000" w:themeColor="text1"/>
                <w:sz w:val="24"/>
                <w:szCs w:val="24"/>
              </w:rPr>
              <w:t>01±</w:t>
            </w:r>
            <w:r w:rsidRPr="00196D12">
              <w:rPr>
                <w:rFonts w:ascii="Times New Roman" w:hAnsi="Times New Roman" w:cs="Times New Roman"/>
                <w:color w:val="000000" w:themeColor="text1"/>
                <w:sz w:val="24"/>
                <w:szCs w:val="24"/>
                <w:lang w:val="kk-KZ"/>
              </w:rPr>
              <w:t>0,06</w:t>
            </w:r>
          </w:p>
        </w:tc>
        <w:tc>
          <w:tcPr>
            <w:tcW w:w="3198" w:type="dxa"/>
          </w:tcPr>
          <w:p w:rsidR="00265B78" w:rsidRPr="00196D12" w:rsidRDefault="00265B78" w:rsidP="00C83CC8">
            <w:pPr>
              <w:spacing w:after="0" w:line="240" w:lineRule="auto"/>
              <w:jc w:val="center"/>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0,0</w:t>
            </w:r>
          </w:p>
        </w:tc>
      </w:tr>
      <w:tr w:rsidR="00265B78" w:rsidRPr="00196D12" w:rsidTr="00C83CC8">
        <w:trPr>
          <w:trHeight w:val="214"/>
        </w:trPr>
        <w:tc>
          <w:tcPr>
            <w:tcW w:w="2552" w:type="dxa"/>
            <w:vMerge/>
          </w:tcPr>
          <w:p w:rsidR="00265B78" w:rsidRPr="00196D12" w:rsidRDefault="00265B78" w:rsidP="00C83CC8">
            <w:pPr>
              <w:spacing w:after="0" w:line="240" w:lineRule="auto"/>
              <w:jc w:val="both"/>
              <w:rPr>
                <w:rFonts w:ascii="Times New Roman" w:hAnsi="Times New Roman" w:cs="Times New Roman"/>
                <w:color w:val="000000" w:themeColor="text1"/>
                <w:sz w:val="24"/>
                <w:szCs w:val="24"/>
              </w:rPr>
            </w:pPr>
          </w:p>
        </w:tc>
        <w:tc>
          <w:tcPr>
            <w:tcW w:w="1304" w:type="dxa"/>
          </w:tcPr>
          <w:p w:rsidR="00265B78" w:rsidRPr="00196D12" w:rsidRDefault="00265B78" w:rsidP="00C83CC8">
            <w:pPr>
              <w:spacing w:after="0" w:line="240" w:lineRule="auto"/>
              <w:jc w:val="center"/>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3</w:t>
            </w:r>
          </w:p>
        </w:tc>
        <w:tc>
          <w:tcPr>
            <w:tcW w:w="2268" w:type="dxa"/>
          </w:tcPr>
          <w:p w:rsidR="00265B78" w:rsidRPr="00196D12" w:rsidRDefault="00265B78" w:rsidP="00C83CC8">
            <w:pPr>
              <w:spacing w:after="0" w:line="240" w:lineRule="auto"/>
              <w:jc w:val="center"/>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1,41</w:t>
            </w:r>
            <w:r w:rsidRPr="00196D12">
              <w:rPr>
                <w:rFonts w:ascii="Times New Roman" w:hAnsi="Times New Roman" w:cs="Times New Roman"/>
                <w:color w:val="000000" w:themeColor="text1"/>
                <w:sz w:val="24"/>
                <w:szCs w:val="24"/>
              </w:rPr>
              <w:t>±</w:t>
            </w:r>
            <w:r w:rsidRPr="00196D12">
              <w:rPr>
                <w:rFonts w:ascii="Times New Roman" w:hAnsi="Times New Roman" w:cs="Times New Roman"/>
                <w:color w:val="000000" w:themeColor="text1"/>
                <w:sz w:val="24"/>
                <w:szCs w:val="24"/>
                <w:lang w:val="kk-KZ"/>
              </w:rPr>
              <w:t>0,10</w:t>
            </w:r>
          </w:p>
        </w:tc>
        <w:tc>
          <w:tcPr>
            <w:tcW w:w="3198" w:type="dxa"/>
          </w:tcPr>
          <w:p w:rsidR="00265B78" w:rsidRPr="00196D12" w:rsidRDefault="00265B78" w:rsidP="00C83CC8">
            <w:pPr>
              <w:spacing w:after="0" w:line="240" w:lineRule="auto"/>
              <w:jc w:val="center"/>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29,9</w:t>
            </w:r>
            <w:r w:rsidRPr="00196D12">
              <w:rPr>
                <w:rFonts w:ascii="Times New Roman" w:hAnsi="Times New Roman" w:cs="Times New Roman"/>
                <w:color w:val="000000" w:themeColor="text1"/>
                <w:sz w:val="24"/>
                <w:szCs w:val="24"/>
              </w:rPr>
              <w:t>±</w:t>
            </w:r>
            <w:r w:rsidRPr="00196D12">
              <w:rPr>
                <w:rFonts w:ascii="Times New Roman" w:hAnsi="Times New Roman" w:cs="Times New Roman"/>
                <w:color w:val="000000" w:themeColor="text1"/>
                <w:sz w:val="24"/>
                <w:szCs w:val="24"/>
                <w:lang w:val="kk-KZ"/>
              </w:rPr>
              <w:t>0,95</w:t>
            </w:r>
          </w:p>
        </w:tc>
      </w:tr>
      <w:tr w:rsidR="00265B78" w:rsidRPr="00196D12" w:rsidTr="00C83CC8">
        <w:tc>
          <w:tcPr>
            <w:tcW w:w="2552" w:type="dxa"/>
            <w:vMerge/>
          </w:tcPr>
          <w:p w:rsidR="00265B78" w:rsidRPr="00196D12" w:rsidRDefault="00265B78" w:rsidP="00C83CC8">
            <w:pPr>
              <w:spacing w:after="0" w:line="240" w:lineRule="auto"/>
              <w:jc w:val="both"/>
              <w:rPr>
                <w:rFonts w:ascii="Times New Roman" w:hAnsi="Times New Roman" w:cs="Times New Roman"/>
                <w:color w:val="000000" w:themeColor="text1"/>
                <w:sz w:val="24"/>
                <w:szCs w:val="24"/>
              </w:rPr>
            </w:pPr>
          </w:p>
        </w:tc>
        <w:tc>
          <w:tcPr>
            <w:tcW w:w="1304" w:type="dxa"/>
          </w:tcPr>
          <w:p w:rsidR="00265B78" w:rsidRPr="00196D12" w:rsidRDefault="00265B78" w:rsidP="00C83CC8">
            <w:pPr>
              <w:spacing w:after="0" w:line="240" w:lineRule="auto"/>
              <w:jc w:val="center"/>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4</w:t>
            </w:r>
          </w:p>
        </w:tc>
        <w:tc>
          <w:tcPr>
            <w:tcW w:w="2268" w:type="dxa"/>
          </w:tcPr>
          <w:p w:rsidR="00265B78" w:rsidRPr="00196D12" w:rsidRDefault="00265B78" w:rsidP="00C83CC8">
            <w:pPr>
              <w:spacing w:after="0" w:line="240" w:lineRule="auto"/>
              <w:jc w:val="center"/>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rPr>
              <w:t>1</w:t>
            </w:r>
            <w:r w:rsidRPr="00196D12">
              <w:rPr>
                <w:rFonts w:ascii="Times New Roman" w:hAnsi="Times New Roman" w:cs="Times New Roman"/>
                <w:color w:val="000000" w:themeColor="text1"/>
                <w:sz w:val="24"/>
                <w:szCs w:val="24"/>
                <w:lang w:val="kk-KZ"/>
              </w:rPr>
              <w:t>,19</w:t>
            </w:r>
            <w:r w:rsidRPr="00196D12">
              <w:rPr>
                <w:rFonts w:ascii="Times New Roman" w:hAnsi="Times New Roman" w:cs="Times New Roman"/>
                <w:color w:val="000000" w:themeColor="text1"/>
                <w:sz w:val="24"/>
                <w:szCs w:val="24"/>
              </w:rPr>
              <w:t>±</w:t>
            </w:r>
            <w:r w:rsidRPr="00196D12">
              <w:rPr>
                <w:rFonts w:ascii="Times New Roman" w:hAnsi="Times New Roman" w:cs="Times New Roman"/>
                <w:color w:val="000000" w:themeColor="text1"/>
                <w:sz w:val="24"/>
                <w:szCs w:val="24"/>
                <w:lang w:val="kk-KZ"/>
              </w:rPr>
              <w:t>0,06</w:t>
            </w:r>
          </w:p>
        </w:tc>
        <w:tc>
          <w:tcPr>
            <w:tcW w:w="3198" w:type="dxa"/>
          </w:tcPr>
          <w:p w:rsidR="00265B78" w:rsidRPr="00196D12" w:rsidRDefault="00265B78" w:rsidP="00C83CC8">
            <w:pPr>
              <w:spacing w:after="0" w:line="240" w:lineRule="auto"/>
              <w:jc w:val="center"/>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40,8</w:t>
            </w:r>
            <w:r w:rsidRPr="00196D12">
              <w:rPr>
                <w:rFonts w:ascii="Times New Roman" w:hAnsi="Times New Roman" w:cs="Times New Roman"/>
                <w:color w:val="000000" w:themeColor="text1"/>
                <w:sz w:val="24"/>
                <w:szCs w:val="24"/>
              </w:rPr>
              <w:t>±</w:t>
            </w:r>
            <w:r w:rsidRPr="00196D12">
              <w:rPr>
                <w:rFonts w:ascii="Times New Roman" w:hAnsi="Times New Roman" w:cs="Times New Roman"/>
                <w:color w:val="000000" w:themeColor="text1"/>
                <w:sz w:val="24"/>
                <w:szCs w:val="24"/>
                <w:lang w:val="kk-KZ"/>
              </w:rPr>
              <w:t>1,73</w:t>
            </w:r>
          </w:p>
        </w:tc>
      </w:tr>
      <w:tr w:rsidR="00265B78" w:rsidRPr="00196D12" w:rsidTr="00C83CC8">
        <w:tc>
          <w:tcPr>
            <w:tcW w:w="2552" w:type="dxa"/>
            <w:vMerge/>
          </w:tcPr>
          <w:p w:rsidR="00265B78" w:rsidRPr="00196D12" w:rsidRDefault="00265B78" w:rsidP="00C83CC8">
            <w:pPr>
              <w:spacing w:after="0" w:line="240" w:lineRule="auto"/>
              <w:jc w:val="both"/>
              <w:rPr>
                <w:rFonts w:ascii="Times New Roman" w:hAnsi="Times New Roman" w:cs="Times New Roman"/>
                <w:color w:val="000000" w:themeColor="text1"/>
                <w:sz w:val="24"/>
                <w:szCs w:val="24"/>
              </w:rPr>
            </w:pPr>
          </w:p>
        </w:tc>
        <w:tc>
          <w:tcPr>
            <w:tcW w:w="1304" w:type="dxa"/>
          </w:tcPr>
          <w:p w:rsidR="00265B78" w:rsidRPr="00196D12" w:rsidRDefault="00265B78" w:rsidP="00C83CC8">
            <w:pPr>
              <w:spacing w:after="0" w:line="240" w:lineRule="auto"/>
              <w:jc w:val="center"/>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5</w:t>
            </w:r>
          </w:p>
        </w:tc>
        <w:tc>
          <w:tcPr>
            <w:tcW w:w="2268" w:type="dxa"/>
          </w:tcPr>
          <w:p w:rsidR="00265B78" w:rsidRPr="00196D12" w:rsidRDefault="00265B78" w:rsidP="00C83CC8">
            <w:pPr>
              <w:spacing w:after="0" w:line="240" w:lineRule="auto"/>
              <w:jc w:val="center"/>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rPr>
              <w:t>1</w:t>
            </w:r>
            <w:r w:rsidRPr="00196D12">
              <w:rPr>
                <w:rFonts w:ascii="Times New Roman" w:hAnsi="Times New Roman" w:cs="Times New Roman"/>
                <w:color w:val="000000" w:themeColor="text1"/>
                <w:sz w:val="24"/>
                <w:szCs w:val="24"/>
                <w:lang w:val="kk-KZ"/>
              </w:rPr>
              <w:t>,00</w:t>
            </w:r>
            <w:r w:rsidRPr="00196D12">
              <w:rPr>
                <w:rFonts w:ascii="Times New Roman" w:hAnsi="Times New Roman" w:cs="Times New Roman"/>
                <w:color w:val="000000" w:themeColor="text1"/>
                <w:sz w:val="24"/>
                <w:szCs w:val="24"/>
              </w:rPr>
              <w:t>±</w:t>
            </w:r>
            <w:r w:rsidRPr="00196D12">
              <w:rPr>
                <w:rFonts w:ascii="Times New Roman" w:hAnsi="Times New Roman" w:cs="Times New Roman"/>
                <w:color w:val="000000" w:themeColor="text1"/>
                <w:sz w:val="24"/>
                <w:szCs w:val="24"/>
                <w:lang w:val="kk-KZ"/>
              </w:rPr>
              <w:t>0,06</w:t>
            </w:r>
          </w:p>
        </w:tc>
        <w:tc>
          <w:tcPr>
            <w:tcW w:w="3198" w:type="dxa"/>
          </w:tcPr>
          <w:p w:rsidR="00265B78" w:rsidRPr="00196D12" w:rsidRDefault="00265B78" w:rsidP="00C83CC8">
            <w:pPr>
              <w:spacing w:after="0" w:line="240" w:lineRule="auto"/>
              <w:jc w:val="center"/>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50,3</w:t>
            </w:r>
            <w:r w:rsidRPr="00196D12">
              <w:rPr>
                <w:rFonts w:ascii="Times New Roman" w:hAnsi="Times New Roman" w:cs="Times New Roman"/>
                <w:color w:val="000000" w:themeColor="text1"/>
                <w:sz w:val="24"/>
                <w:szCs w:val="24"/>
              </w:rPr>
              <w:t>±</w:t>
            </w:r>
            <w:r w:rsidRPr="00196D12">
              <w:rPr>
                <w:rFonts w:ascii="Times New Roman" w:hAnsi="Times New Roman" w:cs="Times New Roman"/>
                <w:color w:val="000000" w:themeColor="text1"/>
                <w:sz w:val="24"/>
                <w:szCs w:val="24"/>
                <w:lang w:val="kk-KZ"/>
              </w:rPr>
              <w:t>2,82</w:t>
            </w:r>
          </w:p>
        </w:tc>
      </w:tr>
      <w:tr w:rsidR="00265B78" w:rsidRPr="00196D12" w:rsidTr="00C83CC8">
        <w:tc>
          <w:tcPr>
            <w:tcW w:w="2552" w:type="dxa"/>
            <w:vMerge w:val="restart"/>
          </w:tcPr>
          <w:p w:rsidR="00265B78" w:rsidRPr="00196D12" w:rsidRDefault="00265B78" w:rsidP="00C83CC8">
            <w:pPr>
              <w:spacing w:after="0" w:line="240" w:lineRule="auto"/>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rPr>
              <w:t>ПК</w:t>
            </w:r>
            <w:r w:rsidRPr="00196D12">
              <w:rPr>
                <w:rFonts w:ascii="Times New Roman" w:hAnsi="Times New Roman" w:cs="Times New Roman"/>
                <w:color w:val="000000" w:themeColor="text1"/>
                <w:sz w:val="24"/>
                <w:szCs w:val="24"/>
                <w:lang w:val="kk-KZ"/>
              </w:rPr>
              <w:t>С, өте сезімтал дәрежелі</w:t>
            </w:r>
          </w:p>
          <w:p w:rsidR="00265B78" w:rsidRPr="00196D12" w:rsidRDefault="00265B78" w:rsidP="00C83CC8">
            <w:pPr>
              <w:spacing w:after="0" w:line="240" w:lineRule="auto"/>
              <w:jc w:val="both"/>
              <w:rPr>
                <w:rFonts w:ascii="Times New Roman" w:hAnsi="Times New Roman" w:cs="Times New Roman"/>
                <w:color w:val="000000" w:themeColor="text1"/>
                <w:sz w:val="24"/>
                <w:szCs w:val="24"/>
              </w:rPr>
            </w:pPr>
          </w:p>
        </w:tc>
        <w:tc>
          <w:tcPr>
            <w:tcW w:w="1304" w:type="dxa"/>
          </w:tcPr>
          <w:p w:rsidR="00265B78" w:rsidRPr="00196D12" w:rsidRDefault="00265B78" w:rsidP="00C83CC8">
            <w:pPr>
              <w:spacing w:after="0" w:line="240" w:lineRule="auto"/>
              <w:jc w:val="center"/>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ГТД</w:t>
            </w:r>
          </w:p>
        </w:tc>
        <w:tc>
          <w:tcPr>
            <w:tcW w:w="2268" w:type="dxa"/>
          </w:tcPr>
          <w:p w:rsidR="00265B78" w:rsidRPr="00196D12" w:rsidRDefault="00265B78" w:rsidP="00C83CC8">
            <w:pPr>
              <w:spacing w:after="0" w:line="240" w:lineRule="auto"/>
              <w:jc w:val="center"/>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rPr>
              <w:t>3</w:t>
            </w:r>
            <w:r w:rsidRPr="00196D12">
              <w:rPr>
                <w:rFonts w:ascii="Times New Roman" w:hAnsi="Times New Roman" w:cs="Times New Roman"/>
                <w:color w:val="000000" w:themeColor="text1"/>
                <w:sz w:val="24"/>
                <w:szCs w:val="24"/>
                <w:lang w:val="kk-KZ"/>
              </w:rPr>
              <w:t>,</w:t>
            </w:r>
            <w:r w:rsidRPr="00196D12">
              <w:rPr>
                <w:rFonts w:ascii="Times New Roman" w:hAnsi="Times New Roman" w:cs="Times New Roman"/>
                <w:color w:val="000000" w:themeColor="text1"/>
                <w:sz w:val="24"/>
                <w:szCs w:val="24"/>
              </w:rPr>
              <w:t>01±</w:t>
            </w:r>
            <w:r w:rsidRPr="00196D12">
              <w:rPr>
                <w:rFonts w:ascii="Times New Roman" w:hAnsi="Times New Roman" w:cs="Times New Roman"/>
                <w:color w:val="000000" w:themeColor="text1"/>
                <w:sz w:val="24"/>
                <w:szCs w:val="24"/>
                <w:lang w:val="kk-KZ"/>
              </w:rPr>
              <w:t>0,06</w:t>
            </w:r>
          </w:p>
        </w:tc>
        <w:tc>
          <w:tcPr>
            <w:tcW w:w="3198" w:type="dxa"/>
          </w:tcPr>
          <w:p w:rsidR="00265B78" w:rsidRPr="00196D12" w:rsidRDefault="00265B78" w:rsidP="00C83CC8">
            <w:pPr>
              <w:spacing w:after="0" w:line="240" w:lineRule="auto"/>
              <w:jc w:val="center"/>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0,0</w:t>
            </w:r>
          </w:p>
        </w:tc>
      </w:tr>
      <w:tr w:rsidR="00265B78" w:rsidRPr="00196D12" w:rsidTr="00C83CC8">
        <w:tc>
          <w:tcPr>
            <w:tcW w:w="2552" w:type="dxa"/>
            <w:vMerge/>
          </w:tcPr>
          <w:p w:rsidR="00265B78" w:rsidRPr="00196D12" w:rsidRDefault="00265B78" w:rsidP="00C83CC8">
            <w:pPr>
              <w:spacing w:after="0" w:line="240" w:lineRule="auto"/>
              <w:jc w:val="both"/>
              <w:rPr>
                <w:rFonts w:ascii="Times New Roman" w:hAnsi="Times New Roman" w:cs="Times New Roman"/>
                <w:color w:val="000000" w:themeColor="text1"/>
                <w:sz w:val="24"/>
                <w:szCs w:val="24"/>
              </w:rPr>
            </w:pPr>
          </w:p>
        </w:tc>
        <w:tc>
          <w:tcPr>
            <w:tcW w:w="1304" w:type="dxa"/>
          </w:tcPr>
          <w:p w:rsidR="00265B78" w:rsidRPr="00196D12" w:rsidRDefault="00265B78" w:rsidP="00C83CC8">
            <w:pPr>
              <w:spacing w:after="0" w:line="240" w:lineRule="auto"/>
              <w:jc w:val="center"/>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3</w:t>
            </w:r>
          </w:p>
        </w:tc>
        <w:tc>
          <w:tcPr>
            <w:tcW w:w="2268" w:type="dxa"/>
          </w:tcPr>
          <w:p w:rsidR="00265B78" w:rsidRPr="00196D12" w:rsidRDefault="00265B78" w:rsidP="00C83CC8">
            <w:pPr>
              <w:spacing w:after="0" w:line="240" w:lineRule="auto"/>
              <w:jc w:val="center"/>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1,80</w:t>
            </w:r>
            <w:r w:rsidRPr="00196D12">
              <w:rPr>
                <w:rFonts w:ascii="Times New Roman" w:hAnsi="Times New Roman" w:cs="Times New Roman"/>
                <w:color w:val="000000" w:themeColor="text1"/>
                <w:sz w:val="24"/>
                <w:szCs w:val="24"/>
              </w:rPr>
              <w:t>±</w:t>
            </w:r>
            <w:r w:rsidRPr="00196D12">
              <w:rPr>
                <w:rFonts w:ascii="Times New Roman" w:hAnsi="Times New Roman" w:cs="Times New Roman"/>
                <w:color w:val="000000" w:themeColor="text1"/>
                <w:sz w:val="24"/>
                <w:szCs w:val="24"/>
                <w:lang w:val="kk-KZ"/>
              </w:rPr>
              <w:t>0,02</w:t>
            </w:r>
          </w:p>
        </w:tc>
        <w:tc>
          <w:tcPr>
            <w:tcW w:w="3198" w:type="dxa"/>
          </w:tcPr>
          <w:p w:rsidR="00265B78" w:rsidRPr="00196D12" w:rsidRDefault="00265B78" w:rsidP="00C83CC8">
            <w:pPr>
              <w:spacing w:after="0" w:line="240" w:lineRule="auto"/>
              <w:jc w:val="center"/>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40,2</w:t>
            </w:r>
            <w:r w:rsidRPr="00196D12">
              <w:rPr>
                <w:rFonts w:ascii="Times New Roman" w:hAnsi="Times New Roman" w:cs="Times New Roman"/>
                <w:color w:val="000000" w:themeColor="text1"/>
                <w:sz w:val="24"/>
                <w:szCs w:val="24"/>
              </w:rPr>
              <w:t>±</w:t>
            </w:r>
            <w:r w:rsidRPr="00196D12">
              <w:rPr>
                <w:rFonts w:ascii="Times New Roman" w:hAnsi="Times New Roman" w:cs="Times New Roman"/>
                <w:color w:val="000000" w:themeColor="text1"/>
                <w:sz w:val="24"/>
                <w:szCs w:val="24"/>
                <w:lang w:val="kk-KZ"/>
              </w:rPr>
              <w:t>1,39</w:t>
            </w:r>
          </w:p>
        </w:tc>
      </w:tr>
      <w:tr w:rsidR="00265B78" w:rsidRPr="00196D12" w:rsidTr="00C83CC8">
        <w:tc>
          <w:tcPr>
            <w:tcW w:w="2552" w:type="dxa"/>
            <w:vMerge/>
          </w:tcPr>
          <w:p w:rsidR="00265B78" w:rsidRPr="00196D12" w:rsidRDefault="00265B78" w:rsidP="00C83CC8">
            <w:pPr>
              <w:spacing w:after="0" w:line="240" w:lineRule="auto"/>
              <w:jc w:val="both"/>
              <w:rPr>
                <w:rFonts w:ascii="Times New Roman" w:hAnsi="Times New Roman" w:cs="Times New Roman"/>
                <w:color w:val="000000" w:themeColor="text1"/>
                <w:sz w:val="24"/>
                <w:szCs w:val="24"/>
              </w:rPr>
            </w:pPr>
          </w:p>
        </w:tc>
        <w:tc>
          <w:tcPr>
            <w:tcW w:w="1304" w:type="dxa"/>
          </w:tcPr>
          <w:p w:rsidR="00265B78" w:rsidRPr="00196D12" w:rsidRDefault="00265B78" w:rsidP="00C83CC8">
            <w:pPr>
              <w:spacing w:after="0" w:line="240" w:lineRule="auto"/>
              <w:jc w:val="center"/>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4</w:t>
            </w:r>
          </w:p>
        </w:tc>
        <w:tc>
          <w:tcPr>
            <w:tcW w:w="2268" w:type="dxa"/>
          </w:tcPr>
          <w:p w:rsidR="00265B78" w:rsidRPr="00196D12" w:rsidRDefault="00265B78" w:rsidP="00C83CC8">
            <w:pPr>
              <w:spacing w:after="0" w:line="240" w:lineRule="auto"/>
              <w:jc w:val="center"/>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lang w:val="kk-KZ"/>
              </w:rPr>
              <w:t>1,25</w:t>
            </w:r>
            <w:r w:rsidRPr="00196D12">
              <w:rPr>
                <w:rFonts w:ascii="Times New Roman" w:hAnsi="Times New Roman" w:cs="Times New Roman"/>
                <w:color w:val="000000" w:themeColor="text1"/>
                <w:sz w:val="24"/>
                <w:szCs w:val="24"/>
              </w:rPr>
              <w:t>±</w:t>
            </w:r>
            <w:r w:rsidRPr="00196D12">
              <w:rPr>
                <w:rFonts w:ascii="Times New Roman" w:hAnsi="Times New Roman" w:cs="Times New Roman"/>
                <w:color w:val="000000" w:themeColor="text1"/>
                <w:sz w:val="24"/>
                <w:szCs w:val="24"/>
                <w:lang w:val="kk-KZ"/>
              </w:rPr>
              <w:t>0,06</w:t>
            </w:r>
          </w:p>
        </w:tc>
        <w:tc>
          <w:tcPr>
            <w:tcW w:w="3198" w:type="dxa"/>
          </w:tcPr>
          <w:p w:rsidR="00265B78" w:rsidRPr="00196D12" w:rsidRDefault="00265B78" w:rsidP="00C83CC8">
            <w:pPr>
              <w:spacing w:after="0" w:line="240" w:lineRule="auto"/>
              <w:jc w:val="center"/>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58,5</w:t>
            </w:r>
            <w:r w:rsidRPr="00196D12">
              <w:rPr>
                <w:rFonts w:ascii="Times New Roman" w:hAnsi="Times New Roman" w:cs="Times New Roman"/>
                <w:color w:val="000000" w:themeColor="text1"/>
                <w:sz w:val="24"/>
                <w:szCs w:val="24"/>
              </w:rPr>
              <w:t>±</w:t>
            </w:r>
            <w:r w:rsidRPr="00196D12">
              <w:rPr>
                <w:rFonts w:ascii="Times New Roman" w:hAnsi="Times New Roman" w:cs="Times New Roman"/>
                <w:color w:val="000000" w:themeColor="text1"/>
                <w:sz w:val="24"/>
                <w:szCs w:val="24"/>
                <w:lang w:val="kk-KZ"/>
              </w:rPr>
              <w:t>3,27</w:t>
            </w:r>
          </w:p>
        </w:tc>
      </w:tr>
      <w:tr w:rsidR="00265B78" w:rsidRPr="00196D12" w:rsidTr="00C83CC8">
        <w:tc>
          <w:tcPr>
            <w:tcW w:w="2552" w:type="dxa"/>
            <w:vMerge/>
          </w:tcPr>
          <w:p w:rsidR="00265B78" w:rsidRPr="00196D12" w:rsidRDefault="00265B78" w:rsidP="00C83CC8">
            <w:pPr>
              <w:spacing w:after="0" w:line="240" w:lineRule="auto"/>
              <w:jc w:val="both"/>
              <w:rPr>
                <w:rFonts w:ascii="Times New Roman" w:hAnsi="Times New Roman" w:cs="Times New Roman"/>
                <w:color w:val="000000" w:themeColor="text1"/>
                <w:sz w:val="24"/>
                <w:szCs w:val="24"/>
              </w:rPr>
            </w:pPr>
          </w:p>
        </w:tc>
        <w:tc>
          <w:tcPr>
            <w:tcW w:w="1304" w:type="dxa"/>
          </w:tcPr>
          <w:p w:rsidR="00265B78" w:rsidRPr="00196D12" w:rsidRDefault="00265B78" w:rsidP="00C83CC8">
            <w:pPr>
              <w:spacing w:after="0" w:line="240" w:lineRule="auto"/>
              <w:jc w:val="center"/>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5</w:t>
            </w:r>
          </w:p>
        </w:tc>
        <w:tc>
          <w:tcPr>
            <w:tcW w:w="2268" w:type="dxa"/>
          </w:tcPr>
          <w:p w:rsidR="00265B78" w:rsidRPr="00196D12" w:rsidRDefault="00265B78" w:rsidP="00C83CC8">
            <w:pPr>
              <w:spacing w:after="0" w:line="240" w:lineRule="auto"/>
              <w:jc w:val="center"/>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1,00</w:t>
            </w:r>
            <w:r w:rsidRPr="00196D12">
              <w:rPr>
                <w:rFonts w:ascii="Times New Roman" w:hAnsi="Times New Roman" w:cs="Times New Roman"/>
                <w:color w:val="000000" w:themeColor="text1"/>
                <w:sz w:val="24"/>
                <w:szCs w:val="24"/>
              </w:rPr>
              <w:t>±</w:t>
            </w:r>
            <w:r w:rsidRPr="00196D12">
              <w:rPr>
                <w:rFonts w:ascii="Times New Roman" w:hAnsi="Times New Roman" w:cs="Times New Roman"/>
                <w:color w:val="000000" w:themeColor="text1"/>
                <w:sz w:val="24"/>
                <w:szCs w:val="24"/>
                <w:lang w:val="kk-KZ"/>
              </w:rPr>
              <w:t>0,06</w:t>
            </w:r>
          </w:p>
        </w:tc>
        <w:tc>
          <w:tcPr>
            <w:tcW w:w="3198" w:type="dxa"/>
          </w:tcPr>
          <w:p w:rsidR="00265B78" w:rsidRPr="00196D12" w:rsidRDefault="00265B78" w:rsidP="00C83CC8">
            <w:pPr>
              <w:spacing w:after="0" w:line="240" w:lineRule="auto"/>
              <w:jc w:val="center"/>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66,7</w:t>
            </w:r>
            <w:r w:rsidRPr="00196D12">
              <w:rPr>
                <w:rFonts w:ascii="Times New Roman" w:hAnsi="Times New Roman" w:cs="Times New Roman"/>
                <w:color w:val="000000" w:themeColor="text1"/>
                <w:sz w:val="24"/>
                <w:szCs w:val="24"/>
              </w:rPr>
              <w:t>±</w:t>
            </w:r>
            <w:r w:rsidRPr="00196D12">
              <w:rPr>
                <w:rFonts w:ascii="Times New Roman" w:hAnsi="Times New Roman" w:cs="Times New Roman"/>
                <w:color w:val="000000" w:themeColor="text1"/>
                <w:sz w:val="24"/>
                <w:szCs w:val="24"/>
                <w:lang w:val="kk-KZ"/>
              </w:rPr>
              <w:t>3,73</w:t>
            </w:r>
          </w:p>
        </w:tc>
      </w:tr>
      <w:tr w:rsidR="00265B78" w:rsidRPr="00196D12" w:rsidTr="00C83CC8">
        <w:tc>
          <w:tcPr>
            <w:tcW w:w="2552" w:type="dxa"/>
            <w:vMerge/>
          </w:tcPr>
          <w:p w:rsidR="00265B78" w:rsidRPr="00196D12" w:rsidRDefault="00265B78" w:rsidP="00C83CC8">
            <w:pPr>
              <w:spacing w:after="0" w:line="240" w:lineRule="auto"/>
              <w:jc w:val="both"/>
              <w:rPr>
                <w:rFonts w:ascii="Times New Roman" w:hAnsi="Times New Roman" w:cs="Times New Roman"/>
                <w:color w:val="000000" w:themeColor="text1"/>
                <w:sz w:val="24"/>
                <w:szCs w:val="24"/>
              </w:rPr>
            </w:pPr>
          </w:p>
        </w:tc>
        <w:tc>
          <w:tcPr>
            <w:tcW w:w="1304" w:type="dxa"/>
          </w:tcPr>
          <w:p w:rsidR="00265B78" w:rsidRPr="00196D12" w:rsidRDefault="00265B78" w:rsidP="00C83CC8">
            <w:pPr>
              <w:spacing w:after="0" w:line="240" w:lineRule="auto"/>
              <w:jc w:val="center"/>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6</w:t>
            </w:r>
          </w:p>
        </w:tc>
        <w:tc>
          <w:tcPr>
            <w:tcW w:w="2268" w:type="dxa"/>
          </w:tcPr>
          <w:p w:rsidR="00265B78" w:rsidRPr="00196D12" w:rsidRDefault="00265B78" w:rsidP="00C83CC8">
            <w:pPr>
              <w:spacing w:after="0" w:line="240" w:lineRule="auto"/>
              <w:jc w:val="center"/>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0,75</w:t>
            </w:r>
            <w:r w:rsidRPr="00196D12">
              <w:rPr>
                <w:rFonts w:ascii="Times New Roman" w:hAnsi="Times New Roman" w:cs="Times New Roman"/>
                <w:color w:val="000000" w:themeColor="text1"/>
                <w:sz w:val="24"/>
                <w:szCs w:val="24"/>
              </w:rPr>
              <w:t>±</w:t>
            </w:r>
            <w:r w:rsidRPr="00196D12">
              <w:rPr>
                <w:rFonts w:ascii="Times New Roman" w:hAnsi="Times New Roman" w:cs="Times New Roman"/>
                <w:color w:val="000000" w:themeColor="text1"/>
                <w:sz w:val="24"/>
                <w:szCs w:val="24"/>
                <w:lang w:val="kk-KZ"/>
              </w:rPr>
              <w:t>0,05</w:t>
            </w:r>
          </w:p>
        </w:tc>
        <w:tc>
          <w:tcPr>
            <w:tcW w:w="3198" w:type="dxa"/>
          </w:tcPr>
          <w:p w:rsidR="00265B78" w:rsidRPr="00196D12" w:rsidRDefault="00265B78" w:rsidP="00C83CC8">
            <w:pPr>
              <w:spacing w:after="0" w:line="240" w:lineRule="auto"/>
              <w:jc w:val="center"/>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75,1</w:t>
            </w:r>
            <w:r w:rsidRPr="00196D12">
              <w:rPr>
                <w:rFonts w:ascii="Times New Roman" w:hAnsi="Times New Roman" w:cs="Times New Roman"/>
                <w:color w:val="000000" w:themeColor="text1"/>
                <w:sz w:val="24"/>
                <w:szCs w:val="24"/>
              </w:rPr>
              <w:t>±</w:t>
            </w:r>
            <w:r w:rsidRPr="00196D12">
              <w:rPr>
                <w:rFonts w:ascii="Times New Roman" w:hAnsi="Times New Roman" w:cs="Times New Roman"/>
                <w:color w:val="000000" w:themeColor="text1"/>
                <w:sz w:val="24"/>
                <w:szCs w:val="24"/>
                <w:lang w:val="kk-KZ"/>
              </w:rPr>
              <w:t>4,90</w:t>
            </w:r>
          </w:p>
        </w:tc>
      </w:tr>
    </w:tbl>
    <w:p w:rsidR="00265B78" w:rsidRPr="00196D12" w:rsidRDefault="00265B78" w:rsidP="00265B78">
      <w:pPr>
        <w:spacing w:after="0" w:line="240" w:lineRule="auto"/>
        <w:ind w:firstLine="567"/>
        <w:jc w:val="both"/>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rPr>
        <w:t>Ескерт</w:t>
      </w:r>
      <w:r w:rsidRPr="00196D12">
        <w:rPr>
          <w:rFonts w:ascii="Times New Roman" w:hAnsi="Times New Roman" w:cs="Times New Roman"/>
          <w:color w:val="000000" w:themeColor="text1"/>
          <w:sz w:val="24"/>
          <w:szCs w:val="24"/>
          <w:lang w:val="kk-KZ"/>
        </w:rPr>
        <w:t>у</w:t>
      </w:r>
      <w:r w:rsidRPr="00196D12">
        <w:rPr>
          <w:rFonts w:ascii="Times New Roman" w:hAnsi="Times New Roman" w:cs="Times New Roman"/>
          <w:color w:val="000000" w:themeColor="text1"/>
          <w:sz w:val="24"/>
          <w:szCs w:val="24"/>
        </w:rPr>
        <w:t>:</w:t>
      </w:r>
      <w:r w:rsidRPr="00196D12">
        <w:rPr>
          <w:rFonts w:ascii="Times New Roman" w:hAnsi="Times New Roman" w:cs="Times New Roman"/>
          <w:color w:val="000000" w:themeColor="text1"/>
          <w:sz w:val="24"/>
          <w:szCs w:val="24"/>
          <w:lang w:val="kk-KZ"/>
        </w:rPr>
        <w:t>ЕК-</w:t>
      </w:r>
      <w:r w:rsidRPr="00196D12">
        <w:rPr>
          <w:rFonts w:ascii="Times New Roman" w:hAnsi="Times New Roman" w:cs="Times New Roman"/>
          <w:color w:val="000000" w:themeColor="text1"/>
          <w:sz w:val="24"/>
          <w:szCs w:val="24"/>
        </w:rPr>
        <w:t xml:space="preserve">емдеу кезеңдері, </w:t>
      </w:r>
      <w:r w:rsidRPr="00196D12">
        <w:rPr>
          <w:rFonts w:ascii="Times New Roman" w:hAnsi="Times New Roman" w:cs="Times New Roman"/>
          <w:color w:val="000000" w:themeColor="text1"/>
          <w:sz w:val="28"/>
          <w:szCs w:val="28"/>
          <w:lang w:val="kk-KZ"/>
        </w:rPr>
        <w:t>ҚТӨА</w:t>
      </w:r>
      <w:r w:rsidRPr="00196D12">
        <w:rPr>
          <w:rFonts w:ascii="Times New Roman" w:hAnsi="Times New Roman" w:cs="Times New Roman"/>
          <w:b/>
          <w:color w:val="000000" w:themeColor="text1"/>
          <w:sz w:val="28"/>
          <w:szCs w:val="28"/>
          <w:lang w:val="kk-KZ"/>
        </w:rPr>
        <w:t>-</w:t>
      </w:r>
      <w:r w:rsidRPr="00196D12">
        <w:rPr>
          <w:rFonts w:ascii="Times New Roman" w:hAnsi="Times New Roman" w:cs="Times New Roman"/>
          <w:color w:val="000000" w:themeColor="text1"/>
          <w:sz w:val="24"/>
          <w:szCs w:val="24"/>
          <w:lang w:val="kk-KZ"/>
        </w:rPr>
        <w:t>қан тромбоциттерінің өздікті агрегациясы</w:t>
      </w:r>
      <w:r w:rsidRPr="00196D12">
        <w:rPr>
          <w:rFonts w:ascii="Times New Roman" w:hAnsi="Times New Roman" w:cs="Times New Roman"/>
          <w:color w:val="000000" w:themeColor="text1"/>
          <w:sz w:val="24"/>
          <w:szCs w:val="24"/>
        </w:rPr>
        <w:t xml:space="preserve">: </w:t>
      </w:r>
      <w:r w:rsidRPr="00196D12">
        <w:rPr>
          <w:rFonts w:ascii="Times New Roman" w:hAnsi="Times New Roman" w:cs="Times New Roman"/>
          <w:color w:val="000000" w:themeColor="text1"/>
          <w:sz w:val="24"/>
          <w:szCs w:val="24"/>
          <w:lang w:val="kk-KZ"/>
        </w:rPr>
        <w:t>ГТД</w:t>
      </w:r>
      <w:r w:rsidRPr="00196D12">
        <w:rPr>
          <w:rFonts w:ascii="Times New Roman" w:hAnsi="Times New Roman" w:cs="Times New Roman"/>
          <w:color w:val="000000" w:themeColor="text1"/>
          <w:sz w:val="24"/>
          <w:szCs w:val="24"/>
        </w:rPr>
        <w:t>–</w:t>
      </w:r>
      <w:r w:rsidRPr="00196D12">
        <w:rPr>
          <w:rFonts w:ascii="Times New Roman" w:hAnsi="Times New Roman" w:cs="Times New Roman"/>
          <w:color w:val="000000" w:themeColor="text1"/>
          <w:sz w:val="24"/>
          <w:szCs w:val="24"/>
          <w:lang w:val="kk-KZ"/>
        </w:rPr>
        <w:t xml:space="preserve"> гирудотерапияға </w:t>
      </w:r>
      <w:r w:rsidRPr="00196D12">
        <w:rPr>
          <w:rFonts w:ascii="Times New Roman" w:hAnsi="Times New Roman" w:cs="Times New Roman"/>
          <w:color w:val="000000" w:themeColor="text1"/>
          <w:sz w:val="24"/>
          <w:szCs w:val="24"/>
        </w:rPr>
        <w:t>дейін</w:t>
      </w:r>
      <w:r w:rsidRPr="00196D12">
        <w:rPr>
          <w:rFonts w:ascii="Times New Roman" w:hAnsi="Times New Roman" w:cs="Times New Roman"/>
          <w:color w:val="000000" w:themeColor="text1"/>
          <w:sz w:val="24"/>
          <w:szCs w:val="24"/>
          <w:lang w:val="kk-KZ"/>
        </w:rPr>
        <w:t>;ФК-Фондық көрсеткіш</w:t>
      </w:r>
      <w:r w:rsidRPr="00196D12">
        <w:rPr>
          <w:rFonts w:ascii="Times New Roman" w:hAnsi="Times New Roman" w:cs="Times New Roman"/>
          <w:color w:val="000000" w:themeColor="text1"/>
          <w:sz w:val="24"/>
          <w:szCs w:val="24"/>
        </w:rPr>
        <w:t xml:space="preserve">, </w:t>
      </w:r>
      <w:r w:rsidRPr="00196D12">
        <w:rPr>
          <w:rFonts w:ascii="Times New Roman" w:hAnsi="Times New Roman" w:cs="Times New Roman"/>
          <w:color w:val="000000" w:themeColor="text1"/>
          <w:sz w:val="24"/>
          <w:szCs w:val="24"/>
          <w:lang w:val="kk-KZ"/>
        </w:rPr>
        <w:t>3,6,8,9</w:t>
      </w:r>
      <w:r w:rsidRPr="00196D12">
        <w:rPr>
          <w:rFonts w:ascii="Times New Roman" w:hAnsi="Times New Roman" w:cs="Times New Roman"/>
          <w:color w:val="000000" w:themeColor="text1"/>
          <w:sz w:val="24"/>
          <w:szCs w:val="24"/>
        </w:rPr>
        <w:t>–</w:t>
      </w:r>
      <w:r w:rsidRPr="00196D12">
        <w:rPr>
          <w:rFonts w:ascii="Times New Roman" w:hAnsi="Times New Roman" w:cs="Times New Roman"/>
          <w:color w:val="000000" w:themeColor="text1"/>
          <w:sz w:val="24"/>
          <w:szCs w:val="24"/>
          <w:lang w:val="kk-KZ"/>
        </w:rPr>
        <w:t>2,5,7,8 реттік</w:t>
      </w:r>
      <w:r w:rsidRPr="00196D12">
        <w:rPr>
          <w:rFonts w:ascii="Times New Roman" w:hAnsi="Times New Roman" w:cs="Times New Roman"/>
          <w:color w:val="000000" w:themeColor="text1"/>
          <w:sz w:val="24"/>
          <w:szCs w:val="24"/>
        </w:rPr>
        <w:t xml:space="preserve"> гирудотерапия</w:t>
      </w:r>
      <w:r w:rsidRPr="00196D12">
        <w:rPr>
          <w:rFonts w:ascii="Times New Roman" w:hAnsi="Times New Roman" w:cs="Times New Roman"/>
          <w:color w:val="000000" w:themeColor="text1"/>
          <w:sz w:val="24"/>
          <w:szCs w:val="24"/>
          <w:lang w:val="kk-KZ"/>
        </w:rPr>
        <w:t>дан кейінгі зерттеу уақытысы (тәулік),</w:t>
      </w:r>
      <w:r w:rsidRPr="00196D12">
        <w:rPr>
          <w:rFonts w:ascii="Times New Roman" w:hAnsi="Times New Roman" w:cs="Times New Roman"/>
          <w:color w:val="000000" w:themeColor="text1"/>
          <w:sz w:val="24"/>
          <w:szCs w:val="24"/>
        </w:rPr>
        <w:t>*–р&lt;0,0</w:t>
      </w:r>
      <w:r w:rsidRPr="00196D12">
        <w:rPr>
          <w:rFonts w:ascii="Times New Roman" w:hAnsi="Times New Roman" w:cs="Times New Roman"/>
          <w:color w:val="000000" w:themeColor="text1"/>
          <w:sz w:val="24"/>
          <w:szCs w:val="24"/>
          <w:lang w:val="kk-KZ"/>
        </w:rPr>
        <w:t>5,бақылау тобымен салыстырғандағыа</w:t>
      </w:r>
      <w:r w:rsidRPr="00196D12">
        <w:rPr>
          <w:rFonts w:ascii="Times New Roman" w:hAnsi="Times New Roman" w:cs="Times New Roman"/>
          <w:color w:val="000000" w:themeColor="text1"/>
          <w:sz w:val="24"/>
          <w:szCs w:val="24"/>
        </w:rPr>
        <w:t>йырмашылықтардың анықтығы;#–р&lt;0,0</w:t>
      </w:r>
      <w:r w:rsidRPr="00196D12">
        <w:rPr>
          <w:rFonts w:ascii="Times New Roman" w:hAnsi="Times New Roman" w:cs="Times New Roman"/>
          <w:color w:val="000000" w:themeColor="text1"/>
          <w:sz w:val="24"/>
          <w:szCs w:val="24"/>
          <w:lang w:val="kk-KZ"/>
        </w:rPr>
        <w:t>5, ГТДтобымен салыстырғандағы а</w:t>
      </w:r>
      <w:r w:rsidRPr="00196D12">
        <w:rPr>
          <w:rFonts w:ascii="Times New Roman" w:hAnsi="Times New Roman" w:cs="Times New Roman"/>
          <w:color w:val="000000" w:themeColor="text1"/>
          <w:sz w:val="24"/>
          <w:szCs w:val="24"/>
        </w:rPr>
        <w:t>йырмашылықтардың анықтығы</w:t>
      </w:r>
      <w:r w:rsidRPr="00196D12">
        <w:rPr>
          <w:rFonts w:ascii="Times New Roman" w:hAnsi="Times New Roman" w:cs="Times New Roman"/>
          <w:color w:val="000000" w:themeColor="text1"/>
          <w:sz w:val="24"/>
          <w:szCs w:val="24"/>
          <w:lang w:val="kk-KZ"/>
        </w:rPr>
        <w:t>.</w:t>
      </w:r>
    </w:p>
    <w:p w:rsidR="00265B78" w:rsidRPr="00196D12" w:rsidRDefault="00265B78" w:rsidP="00265B78">
      <w:pPr>
        <w:pStyle w:val="a5"/>
        <w:shd w:val="clear" w:color="auto" w:fill="FFFFFF"/>
        <w:spacing w:before="0" w:beforeAutospacing="0" w:after="0" w:afterAutospacing="0"/>
        <w:ind w:firstLine="567"/>
        <w:jc w:val="both"/>
        <w:rPr>
          <w:color w:val="000000" w:themeColor="text1"/>
          <w:sz w:val="27"/>
          <w:szCs w:val="27"/>
        </w:rPr>
      </w:pPr>
    </w:p>
    <w:p w:rsidR="00265B78" w:rsidRPr="00196D12" w:rsidRDefault="00265B78" w:rsidP="00265B78">
      <w:pPr>
        <w:pStyle w:val="a5"/>
        <w:shd w:val="clear" w:color="auto" w:fill="FFFFFF"/>
        <w:spacing w:before="0" w:beforeAutospacing="0" w:after="0" w:afterAutospacing="0"/>
        <w:jc w:val="both"/>
        <w:rPr>
          <w:color w:val="000000" w:themeColor="text1"/>
          <w:sz w:val="27"/>
          <w:szCs w:val="27"/>
          <w:lang w:val="kk-KZ"/>
        </w:rPr>
      </w:pPr>
      <w:r w:rsidRPr="00196D12">
        <w:rPr>
          <w:noProof/>
          <w:color w:val="000000" w:themeColor="text1"/>
        </w:rPr>
        <w:lastRenderedPageBreak/>
        <w:drawing>
          <wp:inline distT="0" distB="0" distL="0" distR="0">
            <wp:extent cx="5940425" cy="3246290"/>
            <wp:effectExtent l="0" t="0" r="0" b="0"/>
            <wp:docPr id="561" name="Диаграмма 561"/>
            <wp:cNvGraphicFramePr/>
            <a:graphic xmlns:a="http://schemas.openxmlformats.org/drawingml/2006/main">
              <a:graphicData uri="http://schemas.openxmlformats.org/drawingml/2006/chart">
                <c:chart xmlns:c="http://schemas.openxmlformats.org/drawingml/2006/chart" xmlns:r="http://schemas.openxmlformats.org/officeDocument/2006/relationships" r:id="rId73"/>
              </a:graphicData>
            </a:graphic>
          </wp:inline>
        </w:drawing>
      </w:r>
    </w:p>
    <w:p w:rsidR="00265B78" w:rsidRPr="00196D12" w:rsidRDefault="00265B78" w:rsidP="00265B78">
      <w:pPr>
        <w:pStyle w:val="a5"/>
        <w:shd w:val="clear" w:color="auto" w:fill="FFFFFF"/>
        <w:spacing w:before="0" w:beforeAutospacing="0" w:after="0" w:afterAutospacing="0"/>
        <w:jc w:val="both"/>
        <w:rPr>
          <w:color w:val="000000" w:themeColor="text1"/>
          <w:lang w:val="kk-KZ"/>
        </w:rPr>
      </w:pPr>
      <w:r w:rsidRPr="00196D12">
        <w:rPr>
          <w:color w:val="000000" w:themeColor="text1"/>
          <w:lang w:val="kk-KZ"/>
        </w:rPr>
        <w:t xml:space="preserve">Ескерту:Бт-бақылау тобы, Ед-емге дейін,ҚТӨА-қан тромбоциттердің өздік агрегациясы: 3,5,6 –2,5,8 реттік гирудотерапиядан кейінгі зерттеу уақытысы (тәулік). </w:t>
      </w:r>
    </w:p>
    <w:p w:rsidR="00265B78" w:rsidRPr="00196D12" w:rsidRDefault="00265B78" w:rsidP="00265B78">
      <w:pPr>
        <w:pStyle w:val="a5"/>
        <w:shd w:val="clear" w:color="auto" w:fill="FFFFFF"/>
        <w:spacing w:before="0" w:beforeAutospacing="0" w:after="0" w:afterAutospacing="0"/>
        <w:jc w:val="both"/>
        <w:rPr>
          <w:color w:val="000000" w:themeColor="text1"/>
          <w:lang w:val="kk-KZ"/>
        </w:rPr>
      </w:pPr>
    </w:p>
    <w:p w:rsidR="00265B78" w:rsidRPr="00196D12" w:rsidRDefault="00265B78" w:rsidP="00265B78">
      <w:pPr>
        <w:pStyle w:val="a5"/>
        <w:shd w:val="clear" w:color="auto" w:fill="FFFFFF"/>
        <w:jc w:val="both"/>
        <w:rPr>
          <w:color w:val="000000" w:themeColor="text1"/>
          <w:sz w:val="28"/>
          <w:lang w:val="kk-KZ"/>
        </w:rPr>
      </w:pPr>
      <w:r w:rsidRPr="00196D12">
        <w:rPr>
          <w:color w:val="000000" w:themeColor="text1"/>
          <w:sz w:val="28"/>
          <w:lang w:val="kk-KZ"/>
        </w:rPr>
        <w:t xml:space="preserve">Сурет 30. Дәстүрлі гирудотерапияның ПКС пациенттердің ксенобиотикке сезімталдығына байланысты ҚТӨА индексінің өзгеруі   </w:t>
      </w:r>
    </w:p>
    <w:p w:rsidR="00265B78" w:rsidRPr="00196D12" w:rsidRDefault="00265B78" w:rsidP="00265B78">
      <w:pPr>
        <w:pStyle w:val="a5"/>
        <w:shd w:val="clear" w:color="auto" w:fill="FFFFFF"/>
        <w:spacing w:before="0" w:beforeAutospacing="0" w:after="0" w:afterAutospacing="0"/>
        <w:jc w:val="both"/>
        <w:rPr>
          <w:color w:val="000000" w:themeColor="text1"/>
          <w:lang w:val="kk-KZ"/>
        </w:rPr>
      </w:pPr>
    </w:p>
    <w:p w:rsidR="00265B78" w:rsidRPr="00196D12" w:rsidRDefault="00265B78" w:rsidP="00265B78">
      <w:pPr>
        <w:pStyle w:val="a5"/>
        <w:shd w:val="clear" w:color="auto" w:fill="FFFFFF"/>
        <w:spacing w:before="0" w:beforeAutospacing="0" w:after="0" w:afterAutospacing="0"/>
        <w:ind w:firstLine="567"/>
        <w:jc w:val="both"/>
        <w:rPr>
          <w:color w:val="000000" w:themeColor="text1"/>
          <w:sz w:val="27"/>
          <w:szCs w:val="27"/>
          <w:lang w:val="kk-KZ"/>
        </w:rPr>
      </w:pPr>
      <w:r w:rsidRPr="00196D12">
        <w:rPr>
          <w:color w:val="000000" w:themeColor="text1"/>
          <w:sz w:val="28"/>
          <w:szCs w:val="28"/>
          <w:lang w:val="kk-KZ"/>
        </w:rPr>
        <w:t>Ксенобиотикке өте сезімтал дәрежелі ПКС-дыпациенттердің дәстүрлі гирудотерапияның әсерінен тромбоциттердің спонтанды агрегациясы зерттеудің үшінші, төртіншіжәне бесінші тәулігінде емге дейінгі көрсеткішіне қарағанда төмендеу деңгейі 40,2% - ға , 58,5% - ға және 66,7% - ға тең болды  және  бақылау тобының мәніне теңеле түседі(кесте 13).</w:t>
      </w:r>
    </w:p>
    <w:p w:rsidR="00265B78" w:rsidRPr="00196D12" w:rsidRDefault="00265B78" w:rsidP="00265B78">
      <w:pPr>
        <w:spacing w:after="0" w:line="240" w:lineRule="auto"/>
        <w:ind w:firstLine="567"/>
        <w:jc w:val="both"/>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Құнарланған гирудотерапияның ксенобиотикке төзімді дәрежедегі ПКС-ды пациенттердің қан тромбоциттерінің өздігінен агрегациялануы Құнарланған медициналық сүлікті екі, бес  және алтырет қолданғаннан кейін дәстүрлі топтың нәтижесімен салыстырғанда  10,0% - ға, 10,3% - ға және 10,4% - ға төмендейді және  бақылау тобының мәніне теңеле түседі (кесте-16,сурет 38). Құнарланған гирудотерапияның әсерінен ҚТӨА индексі  мәндері емге дейінгі көрсеткішке қарағанда 19,4% -ға, 34,2% -ға және 45,2% - ға төмендейді, Құнарланған медициналық сүліктің бесінші процедурадан соң   дені сау адамдардың көрсеткішіне теңеле түседі (кесте 14,сурет 30).</w:t>
      </w:r>
    </w:p>
    <w:p w:rsidR="00265B78" w:rsidRPr="00196D12" w:rsidRDefault="00265B78" w:rsidP="00265B78">
      <w:pPr>
        <w:spacing w:after="0" w:line="240" w:lineRule="auto"/>
        <w:ind w:firstLine="567"/>
        <w:jc w:val="both"/>
        <w:rPr>
          <w:rStyle w:val="af"/>
          <w:rFonts w:ascii="Times New Roman" w:hAnsi="Times New Roman" w:cs="Times New Roman"/>
          <w:i w:val="0"/>
          <w:color w:val="000000" w:themeColor="text1"/>
          <w:lang w:val="kk-KZ"/>
        </w:rPr>
      </w:pPr>
      <w:r w:rsidRPr="00196D12">
        <w:rPr>
          <w:rStyle w:val="af"/>
          <w:rFonts w:ascii="Times New Roman" w:hAnsi="Times New Roman" w:cs="Times New Roman"/>
          <w:i w:val="0"/>
          <w:color w:val="000000" w:themeColor="text1"/>
          <w:sz w:val="28"/>
          <w:szCs w:val="28"/>
          <w:lang w:val="kk-KZ"/>
        </w:rPr>
        <w:t>Кесте 15. Құнарланған гирудотерапияның ксенобиотикке  төзімді дәрежелі ПКС-ды пациенттердің қан тромбоциттеріндегі өздіктелген (спотанды) агрегацияның  жағдайы</w:t>
      </w:r>
      <w:r w:rsidRPr="00196D12">
        <w:rPr>
          <w:rStyle w:val="af"/>
          <w:rFonts w:ascii="Times New Roman" w:hAnsi="Times New Roman" w:cs="Times New Roman"/>
          <w:i w:val="0"/>
          <w:color w:val="000000" w:themeColor="text1"/>
          <w:lang w:val="kk-KZ"/>
        </w:rPr>
        <w:t>.</w:t>
      </w:r>
    </w:p>
    <w:p w:rsidR="00265B78" w:rsidRPr="00196D12" w:rsidRDefault="00265B78" w:rsidP="00265B78">
      <w:pPr>
        <w:spacing w:after="0" w:line="240" w:lineRule="auto"/>
        <w:ind w:firstLine="567"/>
        <w:jc w:val="both"/>
        <w:rPr>
          <w:rStyle w:val="af"/>
          <w:rFonts w:ascii="Times New Roman" w:hAnsi="Times New Roman" w:cs="Times New Roman"/>
          <w:i w:val="0"/>
          <w:color w:val="000000" w:themeColor="text1"/>
          <w:lang w:val="kk-KZ"/>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447"/>
        <w:gridCol w:w="850"/>
        <w:gridCol w:w="2381"/>
        <w:gridCol w:w="1985"/>
        <w:gridCol w:w="2574"/>
      </w:tblGrid>
      <w:tr w:rsidR="00265B78" w:rsidRPr="00196D12" w:rsidTr="00C83CC8">
        <w:tc>
          <w:tcPr>
            <w:tcW w:w="1447" w:type="dxa"/>
          </w:tcPr>
          <w:p w:rsidR="00265B78" w:rsidRPr="00196D12" w:rsidRDefault="00265B78" w:rsidP="00C83CC8">
            <w:pPr>
              <w:spacing w:after="0" w:line="240" w:lineRule="auto"/>
              <w:jc w:val="center"/>
              <w:rPr>
                <w:rStyle w:val="af"/>
                <w:rFonts w:ascii="Times New Roman" w:hAnsi="Times New Roman" w:cs="Times New Roman"/>
                <w:i w:val="0"/>
                <w:color w:val="000000" w:themeColor="text1"/>
                <w:sz w:val="28"/>
                <w:szCs w:val="28"/>
              </w:rPr>
            </w:pPr>
            <w:r w:rsidRPr="00196D12">
              <w:rPr>
                <w:rStyle w:val="af"/>
                <w:rFonts w:ascii="Times New Roman" w:hAnsi="Times New Roman" w:cs="Times New Roman"/>
                <w:i w:val="0"/>
                <w:color w:val="000000" w:themeColor="text1"/>
                <w:sz w:val="28"/>
                <w:szCs w:val="28"/>
              </w:rPr>
              <w:t>Топтар</w:t>
            </w:r>
          </w:p>
        </w:tc>
        <w:tc>
          <w:tcPr>
            <w:tcW w:w="850" w:type="dxa"/>
          </w:tcPr>
          <w:p w:rsidR="00265B78" w:rsidRPr="00196D12" w:rsidRDefault="00265B78" w:rsidP="00C83CC8">
            <w:pPr>
              <w:spacing w:after="0" w:line="240" w:lineRule="auto"/>
              <w:jc w:val="center"/>
              <w:rPr>
                <w:rStyle w:val="af"/>
                <w:rFonts w:ascii="Times New Roman" w:hAnsi="Times New Roman" w:cs="Times New Roman"/>
                <w:i w:val="0"/>
                <w:color w:val="000000" w:themeColor="text1"/>
                <w:sz w:val="28"/>
                <w:szCs w:val="28"/>
              </w:rPr>
            </w:pPr>
            <w:r w:rsidRPr="00196D12">
              <w:rPr>
                <w:rStyle w:val="af"/>
                <w:rFonts w:ascii="Times New Roman" w:hAnsi="Times New Roman" w:cs="Times New Roman"/>
                <w:i w:val="0"/>
                <w:color w:val="000000" w:themeColor="text1"/>
                <w:sz w:val="28"/>
                <w:szCs w:val="28"/>
              </w:rPr>
              <w:t>ЕК</w:t>
            </w:r>
          </w:p>
        </w:tc>
        <w:tc>
          <w:tcPr>
            <w:tcW w:w="2381" w:type="dxa"/>
          </w:tcPr>
          <w:p w:rsidR="00265B78" w:rsidRPr="00196D12" w:rsidRDefault="00265B78" w:rsidP="00C83CC8">
            <w:pPr>
              <w:spacing w:after="0" w:line="240" w:lineRule="auto"/>
              <w:jc w:val="center"/>
              <w:rPr>
                <w:rStyle w:val="af"/>
                <w:rFonts w:ascii="Times New Roman" w:hAnsi="Times New Roman" w:cs="Times New Roman"/>
                <w:i w:val="0"/>
                <w:color w:val="000000" w:themeColor="text1"/>
                <w:sz w:val="28"/>
                <w:szCs w:val="28"/>
              </w:rPr>
            </w:pPr>
            <w:r w:rsidRPr="00196D12">
              <w:rPr>
                <w:rStyle w:val="af"/>
                <w:rFonts w:ascii="Times New Roman" w:hAnsi="Times New Roman" w:cs="Times New Roman"/>
                <w:i w:val="0"/>
                <w:color w:val="000000" w:themeColor="text1"/>
                <w:sz w:val="28"/>
                <w:szCs w:val="28"/>
              </w:rPr>
              <w:t>Қан тромбоциттерінің өздігінен агрегациялану, %</w:t>
            </w:r>
          </w:p>
        </w:tc>
        <w:tc>
          <w:tcPr>
            <w:tcW w:w="1985" w:type="dxa"/>
          </w:tcPr>
          <w:p w:rsidR="00265B78" w:rsidRPr="00196D12" w:rsidRDefault="00265B78" w:rsidP="00C83CC8">
            <w:pPr>
              <w:spacing w:after="0" w:line="240" w:lineRule="auto"/>
              <w:jc w:val="center"/>
              <w:rPr>
                <w:rStyle w:val="af"/>
                <w:rFonts w:ascii="Times New Roman" w:hAnsi="Times New Roman" w:cs="Times New Roman"/>
                <w:i w:val="0"/>
                <w:color w:val="000000" w:themeColor="text1"/>
                <w:sz w:val="28"/>
                <w:szCs w:val="28"/>
              </w:rPr>
            </w:pPr>
            <w:r w:rsidRPr="00196D12">
              <w:rPr>
                <w:rStyle w:val="af"/>
                <w:rFonts w:ascii="Times New Roman" w:hAnsi="Times New Roman" w:cs="Times New Roman"/>
                <w:i w:val="0"/>
                <w:color w:val="000000" w:themeColor="text1"/>
                <w:sz w:val="28"/>
                <w:szCs w:val="28"/>
              </w:rPr>
              <w:t>ҚТӨА индексі (шб)</w:t>
            </w:r>
          </w:p>
        </w:tc>
        <w:tc>
          <w:tcPr>
            <w:tcW w:w="2574" w:type="dxa"/>
          </w:tcPr>
          <w:p w:rsidR="00265B78" w:rsidRPr="00196D12" w:rsidRDefault="00265B78" w:rsidP="00C83CC8">
            <w:pPr>
              <w:spacing w:after="0" w:line="240" w:lineRule="auto"/>
              <w:jc w:val="center"/>
              <w:rPr>
                <w:rStyle w:val="af"/>
                <w:rFonts w:ascii="Times New Roman" w:hAnsi="Times New Roman" w:cs="Times New Roman"/>
                <w:i w:val="0"/>
                <w:color w:val="000000" w:themeColor="text1"/>
                <w:sz w:val="28"/>
                <w:szCs w:val="28"/>
              </w:rPr>
            </w:pPr>
            <w:r w:rsidRPr="00196D12">
              <w:rPr>
                <w:rStyle w:val="af"/>
                <w:rFonts w:ascii="Times New Roman" w:hAnsi="Times New Roman" w:cs="Times New Roman"/>
                <w:i w:val="0"/>
                <w:color w:val="000000" w:themeColor="text1"/>
                <w:sz w:val="28"/>
                <w:szCs w:val="28"/>
              </w:rPr>
              <w:t>Фонмен салыстырғанда инактивация, %</w:t>
            </w:r>
          </w:p>
          <w:p w:rsidR="00265B78" w:rsidRPr="00196D12" w:rsidRDefault="00265B78" w:rsidP="00C83CC8">
            <w:pPr>
              <w:spacing w:after="0" w:line="240" w:lineRule="auto"/>
              <w:jc w:val="center"/>
              <w:rPr>
                <w:rStyle w:val="af"/>
                <w:rFonts w:ascii="Times New Roman" w:hAnsi="Times New Roman" w:cs="Times New Roman"/>
                <w:i w:val="0"/>
                <w:color w:val="000000" w:themeColor="text1"/>
                <w:sz w:val="28"/>
                <w:szCs w:val="28"/>
              </w:rPr>
            </w:pPr>
          </w:p>
        </w:tc>
      </w:tr>
      <w:tr w:rsidR="00265B78" w:rsidRPr="00196D12" w:rsidTr="00C83CC8">
        <w:trPr>
          <w:trHeight w:val="261"/>
        </w:trPr>
        <w:tc>
          <w:tcPr>
            <w:tcW w:w="1447" w:type="dxa"/>
          </w:tcPr>
          <w:p w:rsidR="00265B78" w:rsidRPr="00196D12" w:rsidRDefault="00265B78" w:rsidP="00C83CC8">
            <w:pPr>
              <w:spacing w:after="0" w:line="240" w:lineRule="auto"/>
              <w:jc w:val="both"/>
              <w:rPr>
                <w:rStyle w:val="af"/>
                <w:rFonts w:ascii="Times New Roman" w:hAnsi="Times New Roman" w:cs="Times New Roman"/>
                <w:i w:val="0"/>
                <w:color w:val="000000" w:themeColor="text1"/>
                <w:sz w:val="28"/>
                <w:szCs w:val="28"/>
              </w:rPr>
            </w:pPr>
            <w:r w:rsidRPr="00196D12">
              <w:rPr>
                <w:rStyle w:val="af"/>
                <w:rFonts w:ascii="Times New Roman" w:hAnsi="Times New Roman" w:cs="Times New Roman"/>
                <w:i w:val="0"/>
                <w:color w:val="000000" w:themeColor="text1"/>
                <w:sz w:val="28"/>
                <w:szCs w:val="28"/>
              </w:rPr>
              <w:lastRenderedPageBreak/>
              <w:t>БТ</w:t>
            </w:r>
          </w:p>
        </w:tc>
        <w:tc>
          <w:tcPr>
            <w:tcW w:w="850" w:type="dxa"/>
          </w:tcPr>
          <w:p w:rsidR="00265B78" w:rsidRPr="00196D12" w:rsidRDefault="00265B78" w:rsidP="00C83CC8">
            <w:pPr>
              <w:spacing w:after="0" w:line="240" w:lineRule="auto"/>
              <w:jc w:val="both"/>
              <w:rPr>
                <w:rStyle w:val="af"/>
                <w:rFonts w:ascii="Times New Roman" w:hAnsi="Times New Roman" w:cs="Times New Roman"/>
                <w:i w:val="0"/>
                <w:color w:val="000000" w:themeColor="text1"/>
                <w:sz w:val="28"/>
                <w:szCs w:val="28"/>
              </w:rPr>
            </w:pPr>
          </w:p>
        </w:tc>
        <w:tc>
          <w:tcPr>
            <w:tcW w:w="2381" w:type="dxa"/>
          </w:tcPr>
          <w:p w:rsidR="00265B78" w:rsidRPr="00196D12" w:rsidRDefault="00265B78" w:rsidP="00C83CC8">
            <w:pPr>
              <w:spacing w:after="0" w:line="240" w:lineRule="auto"/>
              <w:jc w:val="both"/>
              <w:rPr>
                <w:rStyle w:val="af"/>
                <w:rFonts w:ascii="Times New Roman" w:hAnsi="Times New Roman" w:cs="Times New Roman"/>
                <w:i w:val="0"/>
                <w:color w:val="000000" w:themeColor="text1"/>
                <w:sz w:val="28"/>
                <w:szCs w:val="28"/>
              </w:rPr>
            </w:pPr>
            <w:r w:rsidRPr="00196D12">
              <w:rPr>
                <w:rStyle w:val="af"/>
                <w:rFonts w:ascii="Times New Roman" w:hAnsi="Times New Roman" w:cs="Times New Roman"/>
                <w:i w:val="0"/>
                <w:color w:val="000000" w:themeColor="text1"/>
                <w:sz w:val="28"/>
                <w:szCs w:val="28"/>
              </w:rPr>
              <w:t>11,91±0,18</w:t>
            </w:r>
          </w:p>
        </w:tc>
        <w:tc>
          <w:tcPr>
            <w:tcW w:w="1985" w:type="dxa"/>
          </w:tcPr>
          <w:p w:rsidR="00265B78" w:rsidRPr="00196D12" w:rsidRDefault="00265B78" w:rsidP="00C83CC8">
            <w:pPr>
              <w:spacing w:after="0" w:line="240" w:lineRule="auto"/>
              <w:jc w:val="both"/>
              <w:rPr>
                <w:rStyle w:val="af"/>
                <w:rFonts w:ascii="Times New Roman" w:hAnsi="Times New Roman" w:cs="Times New Roman"/>
                <w:i w:val="0"/>
                <w:color w:val="000000" w:themeColor="text1"/>
                <w:sz w:val="28"/>
                <w:szCs w:val="28"/>
              </w:rPr>
            </w:pPr>
            <w:r w:rsidRPr="00196D12">
              <w:rPr>
                <w:rStyle w:val="af"/>
                <w:rFonts w:ascii="Times New Roman" w:hAnsi="Times New Roman" w:cs="Times New Roman"/>
                <w:i w:val="0"/>
                <w:color w:val="000000" w:themeColor="text1"/>
                <w:sz w:val="28"/>
                <w:szCs w:val="28"/>
              </w:rPr>
              <w:t>1,00±0,06</w:t>
            </w:r>
          </w:p>
        </w:tc>
        <w:tc>
          <w:tcPr>
            <w:tcW w:w="2574" w:type="dxa"/>
          </w:tcPr>
          <w:p w:rsidR="00265B78" w:rsidRPr="00196D12" w:rsidRDefault="00265B78" w:rsidP="00C83CC8">
            <w:pPr>
              <w:spacing w:after="0" w:line="240" w:lineRule="auto"/>
              <w:jc w:val="both"/>
              <w:rPr>
                <w:rStyle w:val="af"/>
                <w:rFonts w:ascii="Times New Roman" w:hAnsi="Times New Roman" w:cs="Times New Roman"/>
                <w:i w:val="0"/>
                <w:color w:val="000000" w:themeColor="text1"/>
                <w:sz w:val="28"/>
                <w:szCs w:val="28"/>
              </w:rPr>
            </w:pPr>
            <w:r w:rsidRPr="00196D12">
              <w:rPr>
                <w:rStyle w:val="af"/>
                <w:rFonts w:ascii="Times New Roman" w:hAnsi="Times New Roman" w:cs="Times New Roman"/>
                <w:i w:val="0"/>
                <w:color w:val="000000" w:themeColor="text1"/>
                <w:sz w:val="28"/>
                <w:szCs w:val="28"/>
              </w:rPr>
              <w:t>0,0</w:t>
            </w:r>
          </w:p>
        </w:tc>
      </w:tr>
      <w:tr w:rsidR="00265B78" w:rsidRPr="00196D12" w:rsidTr="00C83CC8">
        <w:tc>
          <w:tcPr>
            <w:tcW w:w="1447" w:type="dxa"/>
            <w:vMerge w:val="restart"/>
          </w:tcPr>
          <w:p w:rsidR="00265B78" w:rsidRPr="00196D12" w:rsidRDefault="00265B78" w:rsidP="00C83CC8">
            <w:pPr>
              <w:spacing w:after="0" w:line="240" w:lineRule="auto"/>
              <w:jc w:val="both"/>
              <w:rPr>
                <w:rStyle w:val="af"/>
                <w:rFonts w:ascii="Times New Roman" w:hAnsi="Times New Roman" w:cs="Times New Roman"/>
                <w:i w:val="0"/>
                <w:color w:val="000000" w:themeColor="text1"/>
                <w:sz w:val="28"/>
                <w:szCs w:val="28"/>
              </w:rPr>
            </w:pPr>
            <w:r w:rsidRPr="00196D12">
              <w:rPr>
                <w:rStyle w:val="af"/>
                <w:rFonts w:ascii="Times New Roman" w:hAnsi="Times New Roman" w:cs="Times New Roman"/>
                <w:i w:val="0"/>
                <w:color w:val="000000" w:themeColor="text1"/>
                <w:sz w:val="28"/>
                <w:szCs w:val="28"/>
              </w:rPr>
              <w:t>ПКС,</w:t>
            </w:r>
          </w:p>
          <w:p w:rsidR="00265B78" w:rsidRPr="00196D12" w:rsidRDefault="00265B78" w:rsidP="00C83CC8">
            <w:pPr>
              <w:spacing w:after="0" w:line="240" w:lineRule="auto"/>
              <w:jc w:val="both"/>
              <w:rPr>
                <w:rStyle w:val="af"/>
                <w:rFonts w:ascii="Times New Roman" w:hAnsi="Times New Roman" w:cs="Times New Roman"/>
                <w:i w:val="0"/>
                <w:color w:val="000000" w:themeColor="text1"/>
                <w:sz w:val="28"/>
                <w:szCs w:val="28"/>
              </w:rPr>
            </w:pPr>
            <w:r w:rsidRPr="00196D12">
              <w:rPr>
                <w:rStyle w:val="af"/>
                <w:rFonts w:ascii="Times New Roman" w:hAnsi="Times New Roman" w:cs="Times New Roman"/>
                <w:i w:val="0"/>
                <w:color w:val="000000" w:themeColor="text1"/>
                <w:sz w:val="28"/>
                <w:szCs w:val="28"/>
              </w:rPr>
              <w:t>төзімді дәрежелі</w:t>
            </w:r>
          </w:p>
          <w:p w:rsidR="00265B78" w:rsidRPr="00196D12" w:rsidRDefault="00265B78" w:rsidP="00C83CC8">
            <w:pPr>
              <w:spacing w:after="0" w:line="240" w:lineRule="auto"/>
              <w:jc w:val="both"/>
              <w:rPr>
                <w:rStyle w:val="af"/>
                <w:rFonts w:ascii="Times New Roman" w:hAnsi="Times New Roman" w:cs="Times New Roman"/>
                <w:i w:val="0"/>
                <w:color w:val="000000" w:themeColor="text1"/>
                <w:sz w:val="28"/>
                <w:szCs w:val="28"/>
              </w:rPr>
            </w:pPr>
          </w:p>
        </w:tc>
        <w:tc>
          <w:tcPr>
            <w:tcW w:w="850" w:type="dxa"/>
          </w:tcPr>
          <w:p w:rsidR="00265B78" w:rsidRPr="00196D12" w:rsidRDefault="00265B78" w:rsidP="00C83CC8">
            <w:pPr>
              <w:spacing w:after="0" w:line="240" w:lineRule="auto"/>
              <w:jc w:val="both"/>
              <w:rPr>
                <w:rStyle w:val="af"/>
                <w:rFonts w:ascii="Times New Roman" w:hAnsi="Times New Roman" w:cs="Times New Roman"/>
                <w:i w:val="0"/>
                <w:color w:val="000000" w:themeColor="text1"/>
                <w:sz w:val="28"/>
                <w:szCs w:val="28"/>
              </w:rPr>
            </w:pPr>
            <w:r w:rsidRPr="00196D12">
              <w:rPr>
                <w:rStyle w:val="af"/>
                <w:rFonts w:ascii="Times New Roman" w:hAnsi="Times New Roman" w:cs="Times New Roman"/>
                <w:i w:val="0"/>
                <w:color w:val="000000" w:themeColor="text1"/>
                <w:sz w:val="28"/>
                <w:szCs w:val="28"/>
              </w:rPr>
              <w:t>ГТД</w:t>
            </w:r>
          </w:p>
        </w:tc>
        <w:tc>
          <w:tcPr>
            <w:tcW w:w="2381" w:type="dxa"/>
          </w:tcPr>
          <w:p w:rsidR="00265B78" w:rsidRPr="00196D12" w:rsidRDefault="00265B78" w:rsidP="00C83CC8">
            <w:pPr>
              <w:spacing w:after="0" w:line="240" w:lineRule="auto"/>
              <w:jc w:val="both"/>
              <w:rPr>
                <w:rStyle w:val="af"/>
                <w:rFonts w:ascii="Times New Roman" w:hAnsi="Times New Roman" w:cs="Times New Roman"/>
                <w:i w:val="0"/>
                <w:color w:val="000000" w:themeColor="text1"/>
                <w:sz w:val="28"/>
                <w:szCs w:val="28"/>
              </w:rPr>
            </w:pPr>
            <w:r w:rsidRPr="00196D12">
              <w:rPr>
                <w:rStyle w:val="af"/>
                <w:rFonts w:ascii="Times New Roman" w:hAnsi="Times New Roman" w:cs="Times New Roman"/>
                <w:i w:val="0"/>
                <w:color w:val="000000" w:themeColor="text1"/>
                <w:sz w:val="28"/>
                <w:szCs w:val="28"/>
              </w:rPr>
              <w:t>18,52±0,32*</w:t>
            </w:r>
          </w:p>
        </w:tc>
        <w:tc>
          <w:tcPr>
            <w:tcW w:w="1985" w:type="dxa"/>
          </w:tcPr>
          <w:p w:rsidR="00265B78" w:rsidRPr="00196D12" w:rsidRDefault="00265B78" w:rsidP="00C83CC8">
            <w:pPr>
              <w:spacing w:after="0" w:line="240" w:lineRule="auto"/>
              <w:jc w:val="both"/>
              <w:rPr>
                <w:rStyle w:val="af"/>
                <w:rFonts w:ascii="Times New Roman" w:hAnsi="Times New Roman" w:cs="Times New Roman"/>
                <w:i w:val="0"/>
                <w:color w:val="000000" w:themeColor="text1"/>
                <w:sz w:val="28"/>
                <w:szCs w:val="28"/>
              </w:rPr>
            </w:pPr>
            <w:r w:rsidRPr="00196D12">
              <w:rPr>
                <w:rStyle w:val="af"/>
                <w:rFonts w:ascii="Times New Roman" w:hAnsi="Times New Roman" w:cs="Times New Roman"/>
                <w:i w:val="0"/>
                <w:color w:val="000000" w:themeColor="text1"/>
                <w:sz w:val="28"/>
                <w:szCs w:val="28"/>
              </w:rPr>
              <w:t>1,55±0,06</w:t>
            </w:r>
          </w:p>
        </w:tc>
        <w:tc>
          <w:tcPr>
            <w:tcW w:w="2574" w:type="dxa"/>
          </w:tcPr>
          <w:p w:rsidR="00265B78" w:rsidRPr="00196D12" w:rsidRDefault="00265B78" w:rsidP="00C83CC8">
            <w:pPr>
              <w:spacing w:after="0" w:line="240" w:lineRule="auto"/>
              <w:jc w:val="both"/>
              <w:rPr>
                <w:rStyle w:val="af"/>
                <w:rFonts w:ascii="Times New Roman" w:hAnsi="Times New Roman" w:cs="Times New Roman"/>
                <w:i w:val="0"/>
                <w:color w:val="000000" w:themeColor="text1"/>
                <w:sz w:val="28"/>
                <w:szCs w:val="28"/>
              </w:rPr>
            </w:pPr>
            <w:r w:rsidRPr="00196D12">
              <w:rPr>
                <w:rStyle w:val="af"/>
                <w:rFonts w:ascii="Times New Roman" w:hAnsi="Times New Roman" w:cs="Times New Roman"/>
                <w:i w:val="0"/>
                <w:color w:val="000000" w:themeColor="text1"/>
                <w:sz w:val="28"/>
                <w:szCs w:val="28"/>
              </w:rPr>
              <w:t>0,0</w:t>
            </w:r>
          </w:p>
        </w:tc>
      </w:tr>
      <w:tr w:rsidR="00265B78" w:rsidRPr="00196D12" w:rsidTr="00C83CC8">
        <w:tc>
          <w:tcPr>
            <w:tcW w:w="1447" w:type="dxa"/>
            <w:vMerge/>
          </w:tcPr>
          <w:p w:rsidR="00265B78" w:rsidRPr="00196D12" w:rsidRDefault="00265B78" w:rsidP="00C83CC8">
            <w:pPr>
              <w:spacing w:after="0" w:line="240" w:lineRule="auto"/>
              <w:jc w:val="both"/>
              <w:rPr>
                <w:rStyle w:val="af"/>
                <w:rFonts w:ascii="Times New Roman" w:hAnsi="Times New Roman" w:cs="Times New Roman"/>
                <w:i w:val="0"/>
                <w:color w:val="000000" w:themeColor="text1"/>
                <w:sz w:val="28"/>
                <w:szCs w:val="28"/>
              </w:rPr>
            </w:pPr>
          </w:p>
        </w:tc>
        <w:tc>
          <w:tcPr>
            <w:tcW w:w="850" w:type="dxa"/>
          </w:tcPr>
          <w:p w:rsidR="00265B78" w:rsidRPr="00196D12" w:rsidRDefault="00265B78" w:rsidP="00C83CC8">
            <w:pPr>
              <w:spacing w:after="0" w:line="240" w:lineRule="auto"/>
              <w:jc w:val="both"/>
              <w:rPr>
                <w:rStyle w:val="af"/>
                <w:rFonts w:ascii="Times New Roman" w:hAnsi="Times New Roman" w:cs="Times New Roman"/>
                <w:i w:val="0"/>
                <w:color w:val="000000" w:themeColor="text1"/>
                <w:sz w:val="28"/>
                <w:szCs w:val="28"/>
              </w:rPr>
            </w:pPr>
            <w:r w:rsidRPr="00196D12">
              <w:rPr>
                <w:rStyle w:val="af"/>
                <w:rFonts w:ascii="Times New Roman" w:hAnsi="Times New Roman" w:cs="Times New Roman"/>
                <w:i w:val="0"/>
                <w:color w:val="000000" w:themeColor="text1"/>
                <w:sz w:val="28"/>
                <w:szCs w:val="28"/>
              </w:rPr>
              <w:t>2</w:t>
            </w:r>
          </w:p>
        </w:tc>
        <w:tc>
          <w:tcPr>
            <w:tcW w:w="2381" w:type="dxa"/>
          </w:tcPr>
          <w:p w:rsidR="00265B78" w:rsidRPr="00196D12" w:rsidRDefault="00265B78" w:rsidP="00C83CC8">
            <w:pPr>
              <w:spacing w:after="0" w:line="240" w:lineRule="auto"/>
              <w:jc w:val="both"/>
              <w:rPr>
                <w:rStyle w:val="af"/>
                <w:rFonts w:ascii="Times New Roman" w:hAnsi="Times New Roman" w:cs="Times New Roman"/>
                <w:i w:val="0"/>
                <w:color w:val="000000" w:themeColor="text1"/>
                <w:sz w:val="28"/>
                <w:szCs w:val="28"/>
              </w:rPr>
            </w:pPr>
            <w:r w:rsidRPr="00196D12">
              <w:rPr>
                <w:rStyle w:val="af"/>
                <w:rFonts w:ascii="Times New Roman" w:hAnsi="Times New Roman" w:cs="Times New Roman"/>
                <w:i w:val="0"/>
                <w:color w:val="000000" w:themeColor="text1"/>
                <w:sz w:val="28"/>
                <w:szCs w:val="28"/>
              </w:rPr>
              <w:t>15,2±0,83∆#*</w:t>
            </w:r>
          </w:p>
        </w:tc>
        <w:tc>
          <w:tcPr>
            <w:tcW w:w="1985" w:type="dxa"/>
          </w:tcPr>
          <w:p w:rsidR="00265B78" w:rsidRPr="00196D12" w:rsidRDefault="00265B78" w:rsidP="00C83CC8">
            <w:pPr>
              <w:spacing w:after="0" w:line="240" w:lineRule="auto"/>
              <w:jc w:val="both"/>
              <w:rPr>
                <w:rStyle w:val="af"/>
                <w:rFonts w:ascii="Times New Roman" w:hAnsi="Times New Roman" w:cs="Times New Roman"/>
                <w:i w:val="0"/>
                <w:color w:val="000000" w:themeColor="text1"/>
                <w:sz w:val="28"/>
                <w:szCs w:val="28"/>
              </w:rPr>
            </w:pPr>
            <w:r w:rsidRPr="00196D12">
              <w:rPr>
                <w:rStyle w:val="af"/>
                <w:rFonts w:ascii="Times New Roman" w:hAnsi="Times New Roman" w:cs="Times New Roman"/>
                <w:i w:val="0"/>
                <w:color w:val="000000" w:themeColor="text1"/>
                <w:sz w:val="28"/>
                <w:szCs w:val="28"/>
              </w:rPr>
              <w:t>1,28±0,06</w:t>
            </w:r>
          </w:p>
        </w:tc>
        <w:tc>
          <w:tcPr>
            <w:tcW w:w="2574" w:type="dxa"/>
          </w:tcPr>
          <w:p w:rsidR="00265B78" w:rsidRPr="00196D12" w:rsidRDefault="00265B78" w:rsidP="00C83CC8">
            <w:pPr>
              <w:spacing w:after="0" w:line="240" w:lineRule="auto"/>
              <w:jc w:val="both"/>
              <w:rPr>
                <w:rStyle w:val="af"/>
                <w:rFonts w:ascii="Times New Roman" w:hAnsi="Times New Roman" w:cs="Times New Roman"/>
                <w:i w:val="0"/>
                <w:color w:val="000000" w:themeColor="text1"/>
                <w:sz w:val="28"/>
                <w:szCs w:val="28"/>
              </w:rPr>
            </w:pPr>
            <w:r w:rsidRPr="00196D12">
              <w:rPr>
                <w:rStyle w:val="af"/>
                <w:rFonts w:ascii="Times New Roman" w:hAnsi="Times New Roman" w:cs="Times New Roman"/>
                <w:i w:val="0"/>
                <w:color w:val="000000" w:themeColor="text1"/>
                <w:sz w:val="28"/>
                <w:szCs w:val="28"/>
              </w:rPr>
              <w:t>17,4±0,87*</w:t>
            </w:r>
          </w:p>
        </w:tc>
      </w:tr>
      <w:tr w:rsidR="00265B78" w:rsidRPr="00196D12" w:rsidTr="00C83CC8">
        <w:tc>
          <w:tcPr>
            <w:tcW w:w="1447" w:type="dxa"/>
            <w:vMerge/>
          </w:tcPr>
          <w:p w:rsidR="00265B78" w:rsidRPr="00196D12" w:rsidRDefault="00265B78" w:rsidP="00C83CC8">
            <w:pPr>
              <w:spacing w:after="0" w:line="240" w:lineRule="auto"/>
              <w:jc w:val="both"/>
              <w:rPr>
                <w:rStyle w:val="af"/>
                <w:rFonts w:ascii="Times New Roman" w:hAnsi="Times New Roman" w:cs="Times New Roman"/>
                <w:i w:val="0"/>
                <w:color w:val="000000" w:themeColor="text1"/>
                <w:sz w:val="28"/>
                <w:szCs w:val="28"/>
              </w:rPr>
            </w:pPr>
          </w:p>
        </w:tc>
        <w:tc>
          <w:tcPr>
            <w:tcW w:w="850" w:type="dxa"/>
          </w:tcPr>
          <w:p w:rsidR="00265B78" w:rsidRPr="00196D12" w:rsidRDefault="00265B78" w:rsidP="00C83CC8">
            <w:pPr>
              <w:spacing w:after="0" w:line="240" w:lineRule="auto"/>
              <w:jc w:val="both"/>
              <w:rPr>
                <w:rStyle w:val="af"/>
                <w:rFonts w:ascii="Times New Roman" w:hAnsi="Times New Roman" w:cs="Times New Roman"/>
                <w:i w:val="0"/>
                <w:color w:val="000000" w:themeColor="text1"/>
                <w:sz w:val="28"/>
                <w:szCs w:val="28"/>
              </w:rPr>
            </w:pPr>
            <w:r w:rsidRPr="00196D12">
              <w:rPr>
                <w:rStyle w:val="af"/>
                <w:rFonts w:ascii="Times New Roman" w:hAnsi="Times New Roman" w:cs="Times New Roman"/>
                <w:i w:val="0"/>
                <w:color w:val="000000" w:themeColor="text1"/>
                <w:sz w:val="28"/>
                <w:szCs w:val="28"/>
              </w:rPr>
              <w:t>2а</w:t>
            </w:r>
          </w:p>
        </w:tc>
        <w:tc>
          <w:tcPr>
            <w:tcW w:w="2381" w:type="dxa"/>
          </w:tcPr>
          <w:p w:rsidR="00265B78" w:rsidRPr="00196D12" w:rsidRDefault="00265B78" w:rsidP="00C83CC8">
            <w:pPr>
              <w:spacing w:after="0" w:line="240" w:lineRule="auto"/>
              <w:jc w:val="both"/>
              <w:rPr>
                <w:rStyle w:val="af"/>
                <w:rFonts w:ascii="Times New Roman" w:hAnsi="Times New Roman" w:cs="Times New Roman"/>
                <w:i w:val="0"/>
                <w:color w:val="000000" w:themeColor="text1"/>
                <w:sz w:val="28"/>
                <w:szCs w:val="28"/>
              </w:rPr>
            </w:pPr>
            <w:r w:rsidRPr="00196D12">
              <w:rPr>
                <w:rStyle w:val="af"/>
                <w:rFonts w:ascii="Times New Roman" w:hAnsi="Times New Roman" w:cs="Times New Roman"/>
                <w:i w:val="0"/>
                <w:color w:val="000000" w:themeColor="text1"/>
                <w:sz w:val="28"/>
                <w:szCs w:val="28"/>
              </w:rPr>
              <w:t>13,68±0,63#*</w:t>
            </w:r>
          </w:p>
        </w:tc>
        <w:tc>
          <w:tcPr>
            <w:tcW w:w="1985" w:type="dxa"/>
          </w:tcPr>
          <w:p w:rsidR="00265B78" w:rsidRPr="00196D12" w:rsidRDefault="00265B78" w:rsidP="00C83CC8">
            <w:pPr>
              <w:spacing w:after="0" w:line="240" w:lineRule="auto"/>
              <w:jc w:val="both"/>
              <w:rPr>
                <w:rStyle w:val="af"/>
                <w:rFonts w:ascii="Times New Roman" w:hAnsi="Times New Roman" w:cs="Times New Roman"/>
                <w:i w:val="0"/>
                <w:color w:val="000000" w:themeColor="text1"/>
                <w:sz w:val="28"/>
                <w:szCs w:val="28"/>
              </w:rPr>
            </w:pPr>
            <w:r w:rsidRPr="00196D12">
              <w:rPr>
                <w:rStyle w:val="af"/>
                <w:rFonts w:ascii="Times New Roman" w:hAnsi="Times New Roman" w:cs="Times New Roman"/>
                <w:i w:val="0"/>
                <w:color w:val="000000" w:themeColor="text1"/>
                <w:sz w:val="28"/>
                <w:szCs w:val="28"/>
              </w:rPr>
              <w:t>1,15±0,06</w:t>
            </w:r>
          </w:p>
        </w:tc>
        <w:tc>
          <w:tcPr>
            <w:tcW w:w="2574" w:type="dxa"/>
          </w:tcPr>
          <w:p w:rsidR="00265B78" w:rsidRPr="00196D12" w:rsidRDefault="00265B78" w:rsidP="00C83CC8">
            <w:pPr>
              <w:spacing w:after="0" w:line="240" w:lineRule="auto"/>
              <w:jc w:val="both"/>
              <w:rPr>
                <w:rStyle w:val="af"/>
                <w:rFonts w:ascii="Times New Roman" w:hAnsi="Times New Roman" w:cs="Times New Roman"/>
                <w:i w:val="0"/>
                <w:color w:val="000000" w:themeColor="text1"/>
                <w:sz w:val="28"/>
                <w:szCs w:val="28"/>
              </w:rPr>
            </w:pPr>
            <w:r w:rsidRPr="00196D12">
              <w:rPr>
                <w:rStyle w:val="af"/>
                <w:rFonts w:ascii="Times New Roman" w:hAnsi="Times New Roman" w:cs="Times New Roman"/>
                <w:i w:val="0"/>
                <w:color w:val="000000" w:themeColor="text1"/>
                <w:sz w:val="28"/>
                <w:szCs w:val="28"/>
              </w:rPr>
              <w:t>25,8±1,29*#</w:t>
            </w:r>
          </w:p>
        </w:tc>
      </w:tr>
      <w:tr w:rsidR="00265B78" w:rsidRPr="00196D12" w:rsidTr="00C83CC8">
        <w:tc>
          <w:tcPr>
            <w:tcW w:w="1447" w:type="dxa"/>
            <w:vMerge/>
          </w:tcPr>
          <w:p w:rsidR="00265B78" w:rsidRPr="00196D12" w:rsidRDefault="00265B78" w:rsidP="00C83CC8">
            <w:pPr>
              <w:spacing w:after="0" w:line="240" w:lineRule="auto"/>
              <w:jc w:val="both"/>
              <w:rPr>
                <w:rStyle w:val="af"/>
                <w:rFonts w:ascii="Times New Roman" w:hAnsi="Times New Roman" w:cs="Times New Roman"/>
                <w:i w:val="0"/>
                <w:color w:val="000000" w:themeColor="text1"/>
                <w:sz w:val="28"/>
                <w:szCs w:val="28"/>
              </w:rPr>
            </w:pPr>
          </w:p>
        </w:tc>
        <w:tc>
          <w:tcPr>
            <w:tcW w:w="850" w:type="dxa"/>
          </w:tcPr>
          <w:p w:rsidR="00265B78" w:rsidRPr="00196D12" w:rsidRDefault="00265B78" w:rsidP="00C83CC8">
            <w:pPr>
              <w:spacing w:after="0" w:line="240" w:lineRule="auto"/>
              <w:jc w:val="both"/>
              <w:rPr>
                <w:rStyle w:val="af"/>
                <w:rFonts w:ascii="Times New Roman" w:hAnsi="Times New Roman" w:cs="Times New Roman"/>
                <w:i w:val="0"/>
                <w:color w:val="000000" w:themeColor="text1"/>
                <w:sz w:val="28"/>
                <w:szCs w:val="28"/>
              </w:rPr>
            </w:pPr>
            <w:r w:rsidRPr="00196D12">
              <w:rPr>
                <w:rStyle w:val="af"/>
                <w:rFonts w:ascii="Times New Roman" w:hAnsi="Times New Roman" w:cs="Times New Roman"/>
                <w:i w:val="0"/>
                <w:color w:val="000000" w:themeColor="text1"/>
                <w:sz w:val="28"/>
                <w:szCs w:val="28"/>
              </w:rPr>
              <w:t>5</w:t>
            </w:r>
          </w:p>
        </w:tc>
        <w:tc>
          <w:tcPr>
            <w:tcW w:w="2381" w:type="dxa"/>
          </w:tcPr>
          <w:p w:rsidR="00265B78" w:rsidRPr="00196D12" w:rsidRDefault="00265B78" w:rsidP="00C83CC8">
            <w:pPr>
              <w:spacing w:after="0" w:line="240" w:lineRule="auto"/>
              <w:jc w:val="both"/>
              <w:rPr>
                <w:rStyle w:val="af"/>
                <w:rFonts w:ascii="Times New Roman" w:hAnsi="Times New Roman" w:cs="Times New Roman"/>
                <w:i w:val="0"/>
                <w:color w:val="000000" w:themeColor="text1"/>
                <w:sz w:val="28"/>
                <w:szCs w:val="28"/>
              </w:rPr>
            </w:pPr>
            <w:r w:rsidRPr="00196D12">
              <w:rPr>
                <w:rStyle w:val="af"/>
                <w:rFonts w:ascii="Times New Roman" w:hAnsi="Times New Roman" w:cs="Times New Roman"/>
                <w:i w:val="0"/>
                <w:color w:val="000000" w:themeColor="text1"/>
                <w:sz w:val="28"/>
                <w:szCs w:val="28"/>
              </w:rPr>
              <w:t xml:space="preserve">11,85±0,66# </w:t>
            </w:r>
          </w:p>
        </w:tc>
        <w:tc>
          <w:tcPr>
            <w:tcW w:w="1985" w:type="dxa"/>
          </w:tcPr>
          <w:p w:rsidR="00265B78" w:rsidRPr="00196D12" w:rsidRDefault="00265B78" w:rsidP="00C83CC8">
            <w:pPr>
              <w:spacing w:after="0" w:line="240" w:lineRule="auto"/>
              <w:jc w:val="both"/>
              <w:rPr>
                <w:rStyle w:val="af"/>
                <w:rFonts w:ascii="Times New Roman" w:hAnsi="Times New Roman" w:cs="Times New Roman"/>
                <w:i w:val="0"/>
                <w:color w:val="000000" w:themeColor="text1"/>
                <w:sz w:val="28"/>
                <w:szCs w:val="28"/>
              </w:rPr>
            </w:pPr>
            <w:r w:rsidRPr="00196D12">
              <w:rPr>
                <w:rStyle w:val="af"/>
                <w:rFonts w:ascii="Times New Roman" w:hAnsi="Times New Roman" w:cs="Times New Roman"/>
                <w:i w:val="0"/>
                <w:color w:val="000000" w:themeColor="text1"/>
                <w:sz w:val="28"/>
                <w:szCs w:val="28"/>
              </w:rPr>
              <w:t>0,99±0,06</w:t>
            </w:r>
          </w:p>
        </w:tc>
        <w:tc>
          <w:tcPr>
            <w:tcW w:w="2574" w:type="dxa"/>
          </w:tcPr>
          <w:p w:rsidR="00265B78" w:rsidRPr="00196D12" w:rsidRDefault="00265B78" w:rsidP="00C83CC8">
            <w:pPr>
              <w:spacing w:after="0" w:line="240" w:lineRule="auto"/>
              <w:jc w:val="both"/>
              <w:rPr>
                <w:rStyle w:val="af"/>
                <w:rFonts w:ascii="Times New Roman" w:hAnsi="Times New Roman" w:cs="Times New Roman"/>
                <w:i w:val="0"/>
                <w:color w:val="000000" w:themeColor="text1"/>
                <w:sz w:val="28"/>
                <w:szCs w:val="28"/>
              </w:rPr>
            </w:pPr>
            <w:r w:rsidRPr="00196D12">
              <w:rPr>
                <w:rStyle w:val="af"/>
                <w:rFonts w:ascii="Times New Roman" w:hAnsi="Times New Roman" w:cs="Times New Roman"/>
                <w:i w:val="0"/>
                <w:color w:val="000000" w:themeColor="text1"/>
                <w:sz w:val="28"/>
                <w:szCs w:val="28"/>
              </w:rPr>
              <w:t>36,2±2,11*</w:t>
            </w:r>
          </w:p>
        </w:tc>
      </w:tr>
      <w:tr w:rsidR="00265B78" w:rsidRPr="00196D12" w:rsidTr="00C83CC8">
        <w:tc>
          <w:tcPr>
            <w:tcW w:w="1447" w:type="dxa"/>
            <w:vMerge/>
          </w:tcPr>
          <w:p w:rsidR="00265B78" w:rsidRPr="00196D12" w:rsidRDefault="00265B78" w:rsidP="00C83CC8">
            <w:pPr>
              <w:spacing w:after="0" w:line="240" w:lineRule="auto"/>
              <w:jc w:val="both"/>
              <w:rPr>
                <w:rStyle w:val="af"/>
                <w:rFonts w:ascii="Times New Roman" w:hAnsi="Times New Roman" w:cs="Times New Roman"/>
                <w:i w:val="0"/>
                <w:color w:val="000000" w:themeColor="text1"/>
                <w:sz w:val="28"/>
                <w:szCs w:val="28"/>
              </w:rPr>
            </w:pPr>
          </w:p>
        </w:tc>
        <w:tc>
          <w:tcPr>
            <w:tcW w:w="850" w:type="dxa"/>
          </w:tcPr>
          <w:p w:rsidR="00265B78" w:rsidRPr="00196D12" w:rsidRDefault="00265B78" w:rsidP="00C83CC8">
            <w:pPr>
              <w:spacing w:after="0" w:line="240" w:lineRule="auto"/>
              <w:jc w:val="both"/>
              <w:rPr>
                <w:rStyle w:val="af"/>
                <w:rFonts w:ascii="Times New Roman" w:hAnsi="Times New Roman" w:cs="Times New Roman"/>
                <w:i w:val="0"/>
                <w:color w:val="000000" w:themeColor="text1"/>
                <w:sz w:val="28"/>
                <w:szCs w:val="28"/>
              </w:rPr>
            </w:pPr>
            <w:r w:rsidRPr="00196D12">
              <w:rPr>
                <w:rStyle w:val="af"/>
                <w:rFonts w:ascii="Times New Roman" w:hAnsi="Times New Roman" w:cs="Times New Roman"/>
                <w:i w:val="0"/>
                <w:color w:val="000000" w:themeColor="text1"/>
                <w:sz w:val="28"/>
                <w:szCs w:val="28"/>
              </w:rPr>
              <w:t>5а</w:t>
            </w:r>
          </w:p>
        </w:tc>
        <w:tc>
          <w:tcPr>
            <w:tcW w:w="2381" w:type="dxa"/>
          </w:tcPr>
          <w:p w:rsidR="00265B78" w:rsidRPr="00196D12" w:rsidRDefault="00265B78" w:rsidP="00C83CC8">
            <w:pPr>
              <w:spacing w:after="0" w:line="240" w:lineRule="auto"/>
              <w:jc w:val="both"/>
              <w:rPr>
                <w:rStyle w:val="af"/>
                <w:rFonts w:ascii="Times New Roman" w:hAnsi="Times New Roman" w:cs="Times New Roman"/>
                <w:i w:val="0"/>
                <w:color w:val="000000" w:themeColor="text1"/>
                <w:sz w:val="28"/>
                <w:szCs w:val="28"/>
              </w:rPr>
            </w:pPr>
            <w:r w:rsidRPr="00196D12">
              <w:rPr>
                <w:rStyle w:val="af"/>
                <w:rFonts w:ascii="Times New Roman" w:hAnsi="Times New Roman" w:cs="Times New Roman"/>
                <w:i w:val="0"/>
                <w:color w:val="000000" w:themeColor="text1"/>
                <w:sz w:val="28"/>
                <w:szCs w:val="28"/>
              </w:rPr>
              <w:t>10,66±0,66#</w:t>
            </w:r>
          </w:p>
        </w:tc>
        <w:tc>
          <w:tcPr>
            <w:tcW w:w="1985" w:type="dxa"/>
          </w:tcPr>
          <w:p w:rsidR="00265B78" w:rsidRPr="00196D12" w:rsidRDefault="00265B78" w:rsidP="00C83CC8">
            <w:pPr>
              <w:spacing w:after="0" w:line="240" w:lineRule="auto"/>
              <w:jc w:val="both"/>
              <w:rPr>
                <w:rStyle w:val="af"/>
                <w:rFonts w:ascii="Times New Roman" w:hAnsi="Times New Roman" w:cs="Times New Roman"/>
                <w:i w:val="0"/>
                <w:color w:val="000000" w:themeColor="text1"/>
                <w:sz w:val="28"/>
                <w:szCs w:val="28"/>
              </w:rPr>
            </w:pPr>
            <w:r w:rsidRPr="00196D12">
              <w:rPr>
                <w:rStyle w:val="af"/>
                <w:rFonts w:ascii="Times New Roman" w:hAnsi="Times New Roman" w:cs="Times New Roman"/>
                <w:i w:val="0"/>
                <w:color w:val="000000" w:themeColor="text1"/>
                <w:sz w:val="28"/>
                <w:szCs w:val="28"/>
              </w:rPr>
              <w:t>0,89±0,06</w:t>
            </w:r>
          </w:p>
        </w:tc>
        <w:tc>
          <w:tcPr>
            <w:tcW w:w="2574" w:type="dxa"/>
          </w:tcPr>
          <w:p w:rsidR="00265B78" w:rsidRPr="00196D12" w:rsidRDefault="00265B78" w:rsidP="00C83CC8">
            <w:pPr>
              <w:spacing w:after="0" w:line="240" w:lineRule="auto"/>
              <w:jc w:val="both"/>
              <w:rPr>
                <w:rStyle w:val="af"/>
                <w:rFonts w:ascii="Times New Roman" w:hAnsi="Times New Roman" w:cs="Times New Roman"/>
                <w:i w:val="0"/>
                <w:color w:val="000000" w:themeColor="text1"/>
                <w:sz w:val="28"/>
                <w:szCs w:val="28"/>
              </w:rPr>
            </w:pPr>
            <w:r w:rsidRPr="00196D12">
              <w:rPr>
                <w:rStyle w:val="af"/>
                <w:rFonts w:ascii="Times New Roman" w:hAnsi="Times New Roman" w:cs="Times New Roman"/>
                <w:i w:val="0"/>
                <w:color w:val="000000" w:themeColor="text1"/>
                <w:sz w:val="28"/>
                <w:szCs w:val="28"/>
              </w:rPr>
              <w:t>42,6±2,98*</w:t>
            </w:r>
          </w:p>
        </w:tc>
      </w:tr>
      <w:tr w:rsidR="00265B78" w:rsidRPr="00196D12" w:rsidTr="00C83CC8">
        <w:tc>
          <w:tcPr>
            <w:tcW w:w="1447" w:type="dxa"/>
            <w:vMerge/>
          </w:tcPr>
          <w:p w:rsidR="00265B78" w:rsidRPr="00196D12" w:rsidRDefault="00265B78" w:rsidP="00C83CC8">
            <w:pPr>
              <w:spacing w:after="0" w:line="240" w:lineRule="auto"/>
              <w:jc w:val="both"/>
              <w:rPr>
                <w:rStyle w:val="af"/>
                <w:rFonts w:ascii="Times New Roman" w:hAnsi="Times New Roman" w:cs="Times New Roman"/>
                <w:i w:val="0"/>
                <w:color w:val="000000" w:themeColor="text1"/>
              </w:rPr>
            </w:pPr>
          </w:p>
        </w:tc>
        <w:tc>
          <w:tcPr>
            <w:tcW w:w="850" w:type="dxa"/>
          </w:tcPr>
          <w:p w:rsidR="00265B78" w:rsidRPr="00196D12" w:rsidRDefault="00265B78" w:rsidP="00C83CC8">
            <w:pPr>
              <w:spacing w:after="0" w:line="240" w:lineRule="auto"/>
              <w:jc w:val="both"/>
              <w:rPr>
                <w:rStyle w:val="af"/>
                <w:rFonts w:ascii="Times New Roman" w:hAnsi="Times New Roman" w:cs="Times New Roman"/>
                <w:i w:val="0"/>
                <w:color w:val="000000" w:themeColor="text1"/>
                <w:sz w:val="28"/>
                <w:szCs w:val="28"/>
              </w:rPr>
            </w:pPr>
            <w:r w:rsidRPr="00196D12">
              <w:rPr>
                <w:rStyle w:val="af"/>
                <w:rFonts w:ascii="Times New Roman" w:hAnsi="Times New Roman" w:cs="Times New Roman"/>
                <w:i w:val="0"/>
                <w:color w:val="000000" w:themeColor="text1"/>
                <w:sz w:val="28"/>
                <w:szCs w:val="28"/>
              </w:rPr>
              <w:t>6</w:t>
            </w:r>
          </w:p>
        </w:tc>
        <w:tc>
          <w:tcPr>
            <w:tcW w:w="2381" w:type="dxa"/>
          </w:tcPr>
          <w:p w:rsidR="00265B78" w:rsidRPr="00196D12" w:rsidRDefault="00265B78" w:rsidP="00C83CC8">
            <w:pPr>
              <w:spacing w:after="0" w:line="240" w:lineRule="auto"/>
              <w:jc w:val="both"/>
              <w:rPr>
                <w:rStyle w:val="af"/>
                <w:rFonts w:ascii="Times New Roman" w:hAnsi="Times New Roman" w:cs="Times New Roman"/>
                <w:i w:val="0"/>
                <w:color w:val="000000" w:themeColor="text1"/>
                <w:sz w:val="28"/>
                <w:szCs w:val="28"/>
              </w:rPr>
            </w:pPr>
            <w:r w:rsidRPr="00196D12">
              <w:rPr>
                <w:rStyle w:val="af"/>
                <w:rFonts w:ascii="Times New Roman" w:hAnsi="Times New Roman" w:cs="Times New Roman"/>
                <w:i w:val="0"/>
                <w:color w:val="000000" w:themeColor="text1"/>
                <w:sz w:val="28"/>
                <w:szCs w:val="28"/>
              </w:rPr>
              <w:t>10,2±0,20*</w:t>
            </w:r>
          </w:p>
        </w:tc>
        <w:tc>
          <w:tcPr>
            <w:tcW w:w="1985" w:type="dxa"/>
          </w:tcPr>
          <w:p w:rsidR="00265B78" w:rsidRPr="00196D12" w:rsidRDefault="00265B78" w:rsidP="00C83CC8">
            <w:pPr>
              <w:spacing w:after="0" w:line="240" w:lineRule="auto"/>
              <w:jc w:val="both"/>
              <w:rPr>
                <w:rStyle w:val="af"/>
                <w:rFonts w:ascii="Times New Roman" w:hAnsi="Times New Roman" w:cs="Times New Roman"/>
                <w:i w:val="0"/>
                <w:color w:val="000000" w:themeColor="text1"/>
                <w:sz w:val="28"/>
                <w:szCs w:val="28"/>
              </w:rPr>
            </w:pPr>
            <w:r w:rsidRPr="00196D12">
              <w:rPr>
                <w:rStyle w:val="af"/>
                <w:rFonts w:ascii="Times New Roman" w:hAnsi="Times New Roman" w:cs="Times New Roman"/>
                <w:i w:val="0"/>
                <w:color w:val="000000" w:themeColor="text1"/>
                <w:sz w:val="28"/>
                <w:szCs w:val="28"/>
              </w:rPr>
              <w:t>0,86±0,06</w:t>
            </w:r>
          </w:p>
        </w:tc>
        <w:tc>
          <w:tcPr>
            <w:tcW w:w="2574" w:type="dxa"/>
          </w:tcPr>
          <w:p w:rsidR="00265B78" w:rsidRPr="00196D12" w:rsidRDefault="00265B78" w:rsidP="00C83CC8">
            <w:pPr>
              <w:spacing w:after="0" w:line="240" w:lineRule="auto"/>
              <w:jc w:val="both"/>
              <w:rPr>
                <w:rStyle w:val="af"/>
                <w:rFonts w:ascii="Times New Roman" w:hAnsi="Times New Roman" w:cs="Times New Roman"/>
                <w:i w:val="0"/>
                <w:color w:val="000000" w:themeColor="text1"/>
                <w:sz w:val="28"/>
                <w:szCs w:val="28"/>
              </w:rPr>
            </w:pPr>
            <w:r w:rsidRPr="00196D12">
              <w:rPr>
                <w:rStyle w:val="af"/>
                <w:rFonts w:ascii="Times New Roman" w:hAnsi="Times New Roman" w:cs="Times New Roman"/>
                <w:i w:val="0"/>
                <w:color w:val="000000" w:themeColor="text1"/>
                <w:sz w:val="28"/>
                <w:szCs w:val="28"/>
              </w:rPr>
              <w:t>44,5±2,67*</w:t>
            </w:r>
          </w:p>
        </w:tc>
      </w:tr>
      <w:tr w:rsidR="00265B78" w:rsidRPr="00196D12" w:rsidTr="00C83CC8">
        <w:trPr>
          <w:trHeight w:val="404"/>
        </w:trPr>
        <w:tc>
          <w:tcPr>
            <w:tcW w:w="1447" w:type="dxa"/>
            <w:vMerge/>
          </w:tcPr>
          <w:p w:rsidR="00265B78" w:rsidRPr="00196D12" w:rsidRDefault="00265B78" w:rsidP="00C83CC8">
            <w:pPr>
              <w:spacing w:after="0" w:line="240" w:lineRule="auto"/>
              <w:jc w:val="both"/>
              <w:rPr>
                <w:rStyle w:val="af"/>
                <w:rFonts w:ascii="Times New Roman" w:hAnsi="Times New Roman" w:cs="Times New Roman"/>
                <w:i w:val="0"/>
                <w:color w:val="000000" w:themeColor="text1"/>
              </w:rPr>
            </w:pPr>
          </w:p>
        </w:tc>
        <w:tc>
          <w:tcPr>
            <w:tcW w:w="850" w:type="dxa"/>
          </w:tcPr>
          <w:p w:rsidR="00265B78" w:rsidRPr="00196D12" w:rsidRDefault="00265B78" w:rsidP="00C83CC8">
            <w:pPr>
              <w:spacing w:after="0" w:line="240" w:lineRule="auto"/>
              <w:jc w:val="both"/>
              <w:rPr>
                <w:rStyle w:val="af"/>
                <w:rFonts w:ascii="Times New Roman" w:hAnsi="Times New Roman" w:cs="Times New Roman"/>
                <w:i w:val="0"/>
                <w:color w:val="000000" w:themeColor="text1"/>
                <w:sz w:val="28"/>
                <w:szCs w:val="28"/>
              </w:rPr>
            </w:pPr>
            <w:r w:rsidRPr="00196D12">
              <w:rPr>
                <w:rStyle w:val="af"/>
                <w:rFonts w:ascii="Times New Roman" w:hAnsi="Times New Roman" w:cs="Times New Roman"/>
                <w:i w:val="0"/>
                <w:color w:val="000000" w:themeColor="text1"/>
                <w:sz w:val="28"/>
                <w:szCs w:val="28"/>
              </w:rPr>
              <w:t>6а</w:t>
            </w:r>
          </w:p>
        </w:tc>
        <w:tc>
          <w:tcPr>
            <w:tcW w:w="2381" w:type="dxa"/>
          </w:tcPr>
          <w:p w:rsidR="00265B78" w:rsidRPr="00196D12" w:rsidRDefault="00265B78" w:rsidP="00C83CC8">
            <w:pPr>
              <w:spacing w:after="0" w:line="240" w:lineRule="auto"/>
              <w:jc w:val="both"/>
              <w:rPr>
                <w:rStyle w:val="af"/>
                <w:rFonts w:ascii="Times New Roman" w:hAnsi="Times New Roman" w:cs="Times New Roman"/>
                <w:i w:val="0"/>
                <w:color w:val="000000" w:themeColor="text1"/>
                <w:sz w:val="28"/>
                <w:szCs w:val="28"/>
              </w:rPr>
            </w:pPr>
            <w:r w:rsidRPr="00196D12">
              <w:rPr>
                <w:rStyle w:val="af"/>
                <w:rFonts w:ascii="Times New Roman" w:hAnsi="Times New Roman" w:cs="Times New Roman"/>
                <w:i w:val="0"/>
                <w:color w:val="000000" w:themeColor="text1"/>
                <w:sz w:val="28"/>
                <w:szCs w:val="28"/>
              </w:rPr>
              <w:t>9,18±0,46</w:t>
            </w:r>
          </w:p>
        </w:tc>
        <w:tc>
          <w:tcPr>
            <w:tcW w:w="1985" w:type="dxa"/>
          </w:tcPr>
          <w:p w:rsidR="00265B78" w:rsidRPr="00196D12" w:rsidRDefault="00265B78" w:rsidP="00C83CC8">
            <w:pPr>
              <w:spacing w:after="0" w:line="240" w:lineRule="auto"/>
              <w:jc w:val="both"/>
              <w:rPr>
                <w:rStyle w:val="af"/>
                <w:rFonts w:ascii="Times New Roman" w:hAnsi="Times New Roman" w:cs="Times New Roman"/>
                <w:i w:val="0"/>
                <w:color w:val="000000" w:themeColor="text1"/>
                <w:sz w:val="28"/>
                <w:szCs w:val="28"/>
              </w:rPr>
            </w:pPr>
            <w:r w:rsidRPr="00196D12">
              <w:rPr>
                <w:rStyle w:val="af"/>
                <w:rFonts w:ascii="Times New Roman" w:hAnsi="Times New Roman" w:cs="Times New Roman"/>
                <w:i w:val="0"/>
                <w:color w:val="000000" w:themeColor="text1"/>
                <w:sz w:val="28"/>
                <w:szCs w:val="28"/>
              </w:rPr>
              <w:t>0,77±0,06#</w:t>
            </w:r>
          </w:p>
        </w:tc>
        <w:tc>
          <w:tcPr>
            <w:tcW w:w="2574" w:type="dxa"/>
          </w:tcPr>
          <w:p w:rsidR="00265B78" w:rsidRPr="00196D12" w:rsidRDefault="00265B78" w:rsidP="00C83CC8">
            <w:pPr>
              <w:spacing w:after="0" w:line="240" w:lineRule="auto"/>
              <w:jc w:val="both"/>
              <w:rPr>
                <w:rStyle w:val="af"/>
                <w:rFonts w:ascii="Times New Roman" w:hAnsi="Times New Roman" w:cs="Times New Roman"/>
                <w:i w:val="0"/>
                <w:color w:val="000000" w:themeColor="text1"/>
                <w:sz w:val="28"/>
                <w:szCs w:val="28"/>
              </w:rPr>
            </w:pPr>
            <w:r w:rsidRPr="00196D12">
              <w:rPr>
                <w:rStyle w:val="af"/>
                <w:rFonts w:ascii="Times New Roman" w:hAnsi="Times New Roman" w:cs="Times New Roman"/>
                <w:i w:val="0"/>
                <w:color w:val="000000" w:themeColor="text1"/>
                <w:sz w:val="28"/>
                <w:szCs w:val="28"/>
              </w:rPr>
              <w:t>50,3±3,10*#</w:t>
            </w:r>
          </w:p>
        </w:tc>
      </w:tr>
    </w:tbl>
    <w:p w:rsidR="00265B78" w:rsidRPr="00196D12" w:rsidRDefault="00265B78" w:rsidP="00265B78">
      <w:pPr>
        <w:spacing w:after="0" w:line="240" w:lineRule="auto"/>
        <w:ind w:firstLine="567"/>
        <w:jc w:val="both"/>
        <w:rPr>
          <w:rStyle w:val="af"/>
          <w:rFonts w:ascii="Times New Roman" w:hAnsi="Times New Roman" w:cs="Times New Roman"/>
          <w:i w:val="0"/>
          <w:color w:val="000000" w:themeColor="text1"/>
          <w:lang w:val="kk-KZ"/>
        </w:rPr>
      </w:pPr>
      <w:r w:rsidRPr="00196D12">
        <w:rPr>
          <w:rStyle w:val="af"/>
          <w:rFonts w:ascii="Times New Roman" w:hAnsi="Times New Roman" w:cs="Times New Roman"/>
          <w:i w:val="0"/>
          <w:color w:val="000000" w:themeColor="text1"/>
          <w:lang w:val="kk-KZ"/>
        </w:rPr>
        <w:t xml:space="preserve"> </w:t>
      </w:r>
    </w:p>
    <w:p w:rsidR="00265B78" w:rsidRPr="00196D12" w:rsidRDefault="00265B78" w:rsidP="00265B78">
      <w:pPr>
        <w:spacing w:after="0" w:line="240" w:lineRule="auto"/>
        <w:ind w:firstLine="567"/>
        <w:jc w:val="both"/>
        <w:rPr>
          <w:rStyle w:val="af"/>
          <w:rFonts w:ascii="Times New Roman" w:hAnsi="Times New Roman" w:cs="Times New Roman"/>
          <w:i w:val="0"/>
          <w:color w:val="000000" w:themeColor="text1"/>
        </w:rPr>
      </w:pPr>
    </w:p>
    <w:p w:rsidR="00265B78" w:rsidRPr="00196D12" w:rsidRDefault="00265B78" w:rsidP="00265B78">
      <w:pPr>
        <w:spacing w:after="0" w:line="240" w:lineRule="auto"/>
        <w:ind w:firstLine="567"/>
        <w:jc w:val="both"/>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Ксенобиотикке төзімді дәрежедегі ПКС-ды пациенттерде дәстүрлі медициналық сүліктің бір данасын антиагрегациялық қасиеті орта есеппен 0,152 бірлікті құраса, құнарланған сүліктің белсенділігі 0,293 бірлікке тең болып,яғни белсенділігі актовегиннің әсерінен 0,141 бірлікке жоғарылайды, дәстүрлі сүліктің  антиагрегациялық касиетінен 7,2,%-ға артады(сурет-31).</w:t>
      </w:r>
    </w:p>
    <w:p w:rsidR="00265B78" w:rsidRPr="00196D12" w:rsidRDefault="00265B78" w:rsidP="00265B78">
      <w:pPr>
        <w:spacing w:after="0" w:line="240" w:lineRule="auto"/>
        <w:ind w:firstLine="567"/>
        <w:jc w:val="both"/>
        <w:rPr>
          <w:rFonts w:ascii="Times New Roman" w:hAnsi="Times New Roman" w:cs="Times New Roman"/>
          <w:color w:val="000000" w:themeColor="text1"/>
          <w:sz w:val="28"/>
          <w:szCs w:val="28"/>
          <w:lang w:val="kk-KZ"/>
        </w:rPr>
      </w:pPr>
    </w:p>
    <w:p w:rsidR="00265B78" w:rsidRPr="00196D12" w:rsidRDefault="00265B78" w:rsidP="00265B7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noProof/>
          <w:color w:val="000000" w:themeColor="text1"/>
          <w:lang w:eastAsia="ru-RU"/>
        </w:rPr>
        <w:drawing>
          <wp:inline distT="0" distB="0" distL="0" distR="0">
            <wp:extent cx="5905500" cy="2743200"/>
            <wp:effectExtent l="0" t="0" r="0" b="0"/>
            <wp:docPr id="562" name="Диаграмма 562"/>
            <wp:cNvGraphicFramePr/>
            <a:graphic xmlns:a="http://schemas.openxmlformats.org/drawingml/2006/main">
              <a:graphicData uri="http://schemas.openxmlformats.org/drawingml/2006/chart">
                <c:chart xmlns:c="http://schemas.openxmlformats.org/drawingml/2006/chart" xmlns:r="http://schemas.openxmlformats.org/officeDocument/2006/relationships" r:id="rId74"/>
              </a:graphicData>
            </a:graphic>
          </wp:inline>
        </w:drawing>
      </w:r>
    </w:p>
    <w:p w:rsidR="00265B78" w:rsidRPr="00196D12" w:rsidRDefault="00265B78" w:rsidP="00265B78">
      <w:pPr>
        <w:pStyle w:val="a5"/>
        <w:shd w:val="clear" w:color="auto" w:fill="FFFFFF"/>
        <w:spacing w:before="0" w:beforeAutospacing="0" w:after="0" w:afterAutospacing="0"/>
        <w:ind w:firstLine="567"/>
        <w:jc w:val="both"/>
        <w:rPr>
          <w:color w:val="000000" w:themeColor="text1"/>
          <w:lang w:val="kk-KZ"/>
        </w:rPr>
      </w:pPr>
      <w:r w:rsidRPr="00196D12">
        <w:rPr>
          <w:color w:val="000000" w:themeColor="text1"/>
          <w:lang w:val="kk-KZ"/>
        </w:rPr>
        <w:t xml:space="preserve">Ескерту:Бт-бақылау тобы, Ед-емге дейін,ҚТӨА-қан тромбоциттердің өздік агрегациясы: 3,5,6,–2,4,5, реттік гирудотерапиядан кейінгі зерттеу уақытысы (тәулік). </w:t>
      </w:r>
    </w:p>
    <w:p w:rsidR="00265B78" w:rsidRPr="00196D12" w:rsidRDefault="00265B78" w:rsidP="00265B78">
      <w:pPr>
        <w:pStyle w:val="a5"/>
        <w:shd w:val="clear" w:color="auto" w:fill="FFFFFF"/>
        <w:spacing w:before="0" w:beforeAutospacing="0" w:after="0" w:afterAutospacing="0"/>
        <w:ind w:firstLine="567"/>
        <w:jc w:val="both"/>
        <w:rPr>
          <w:color w:val="000000" w:themeColor="text1"/>
          <w:lang w:val="kk-KZ"/>
        </w:rPr>
      </w:pPr>
    </w:p>
    <w:p w:rsidR="00265B78" w:rsidRPr="00196D12" w:rsidRDefault="00265B78" w:rsidP="00265B78">
      <w:pPr>
        <w:pStyle w:val="a5"/>
        <w:shd w:val="clear" w:color="auto" w:fill="FFFFFF"/>
        <w:ind w:firstLine="567"/>
        <w:jc w:val="both"/>
        <w:rPr>
          <w:color w:val="000000" w:themeColor="text1"/>
          <w:sz w:val="28"/>
          <w:lang w:val="kk-KZ"/>
        </w:rPr>
      </w:pPr>
      <w:r w:rsidRPr="00196D12">
        <w:rPr>
          <w:color w:val="000000" w:themeColor="text1"/>
          <w:sz w:val="28"/>
          <w:lang w:val="kk-KZ"/>
        </w:rPr>
        <w:t>Сурет-31. Құнарланған гирудотерапияның ксенобиотикке төзімді  дәрежелі ПҚС-ды пациенттердің ҚТӨА өзгеруі (%).</w:t>
      </w:r>
    </w:p>
    <w:p w:rsidR="00265B78" w:rsidRPr="00196D12" w:rsidRDefault="00265B78" w:rsidP="00265B78">
      <w:pPr>
        <w:spacing w:after="0" w:line="240" w:lineRule="auto"/>
        <w:ind w:firstLine="567"/>
        <w:jc w:val="both"/>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Дәстүрлі  гирудотерапияның процедурасынан екі, бес және жеті  рет қолданғаннан кейінксенобиотикке сезімтал дәрежедегі ПКС-ды сырқаттардың қан тромбоциттерінің өздігінен агрегациялану жағдайы  емге дейінгі нәтижесімен салыстырғанда  қарағанда 13,8% -ға, 28,0% -ға және 47,3% -ға төмендейді және  бақылау тобының мәніне теңеле түседі (кесте-13,сурет). ҚТӨА индексі  мәндері  2,01шб –ден  1,68 шб-ге, 1,45  және 1,06  шб-ге  төмендеді, яғни азаю деңгейлері 16,4% - ға , 27,9% - ға және 47,2% - ға тең болды ( Кесте 14,сурет 31).</w:t>
      </w:r>
    </w:p>
    <w:p w:rsidR="00265B78" w:rsidRPr="00196D12" w:rsidRDefault="00265B78" w:rsidP="00265B78">
      <w:pPr>
        <w:spacing w:after="0" w:line="240" w:lineRule="auto"/>
        <w:ind w:firstLine="567"/>
        <w:jc w:val="both"/>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lastRenderedPageBreak/>
        <w:t>Құнарланған гирудотерапияның ксенобиотикке сезімтал  дәрежедегі ПКС-ды сырқаттардың қан тромбоциттерінің өздігінен агрегациялану жағдайы құнарланған медициналық сүлікті екі, бес және жеті  рет қолданғаннан кейін дәстүрлі топтың нәтижесімен салыстырып  қарағанда 10,0% -ға, 10,3% -ға және 10,4%-ға төмендейді және бақылау тобының мәніне бес реттіктеңеле түседі (кесте-15,сурет - 32).</w:t>
      </w:r>
    </w:p>
    <w:p w:rsidR="00265B78" w:rsidRPr="00196D12" w:rsidRDefault="00265B78" w:rsidP="00265B78">
      <w:pPr>
        <w:spacing w:after="0" w:line="240" w:lineRule="auto"/>
        <w:jc w:val="both"/>
        <w:rPr>
          <w:rFonts w:ascii="Times New Roman" w:hAnsi="Times New Roman" w:cs="Times New Roman"/>
          <w:color w:val="000000" w:themeColor="text1"/>
          <w:sz w:val="28"/>
          <w:szCs w:val="28"/>
          <w:lang w:val="kk-KZ"/>
        </w:rPr>
      </w:pPr>
    </w:p>
    <w:p w:rsidR="00265B78" w:rsidRPr="00196D12" w:rsidRDefault="00265B78" w:rsidP="00265B78">
      <w:pPr>
        <w:spacing w:after="0" w:line="240" w:lineRule="auto"/>
        <w:jc w:val="both"/>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Кесте 15. Құнарланған және дәстүрлі  гирудотерапиясы аясында ПКСсезімталды дәрежелі  қан тромбоциттеріндегі өздіктелген (спотанды) агрегацияның (х±m) жағдайы.</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555"/>
        <w:gridCol w:w="850"/>
        <w:gridCol w:w="2665"/>
        <w:gridCol w:w="1842"/>
        <w:gridCol w:w="2433"/>
      </w:tblGrid>
      <w:tr w:rsidR="00265B78" w:rsidRPr="00196D12" w:rsidTr="00C83CC8">
        <w:tc>
          <w:tcPr>
            <w:tcW w:w="1555" w:type="dxa"/>
          </w:tcPr>
          <w:p w:rsidR="00265B78" w:rsidRPr="00196D12" w:rsidRDefault="00265B78" w:rsidP="00C83CC8">
            <w:pPr>
              <w:spacing w:after="0" w:line="240" w:lineRule="auto"/>
              <w:jc w:val="center"/>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Топтар</w:t>
            </w:r>
          </w:p>
        </w:tc>
        <w:tc>
          <w:tcPr>
            <w:tcW w:w="850" w:type="dxa"/>
          </w:tcPr>
          <w:p w:rsidR="00265B78" w:rsidRPr="00196D12" w:rsidRDefault="00265B78" w:rsidP="00C83CC8">
            <w:pPr>
              <w:spacing w:after="0" w:line="240" w:lineRule="auto"/>
              <w:jc w:val="center"/>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ЕК</w:t>
            </w:r>
          </w:p>
        </w:tc>
        <w:tc>
          <w:tcPr>
            <w:tcW w:w="2665" w:type="dxa"/>
          </w:tcPr>
          <w:p w:rsidR="00265B78" w:rsidRPr="00196D12" w:rsidRDefault="00265B78" w:rsidP="00C83CC8">
            <w:pPr>
              <w:spacing w:after="0" w:line="240" w:lineRule="auto"/>
              <w:jc w:val="center"/>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Қан тромбоциттерінің өздігінен агрегациялану, %</w:t>
            </w:r>
          </w:p>
        </w:tc>
        <w:tc>
          <w:tcPr>
            <w:tcW w:w="1842" w:type="dxa"/>
          </w:tcPr>
          <w:p w:rsidR="00265B78" w:rsidRPr="00196D12" w:rsidRDefault="00265B78" w:rsidP="00C83CC8">
            <w:pPr>
              <w:spacing w:after="0" w:line="240" w:lineRule="auto"/>
              <w:jc w:val="center"/>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ҚТӨА индексі (шб)</w:t>
            </w:r>
          </w:p>
        </w:tc>
        <w:tc>
          <w:tcPr>
            <w:tcW w:w="2433" w:type="dxa"/>
          </w:tcPr>
          <w:p w:rsidR="00265B78" w:rsidRPr="00196D12" w:rsidRDefault="00265B78" w:rsidP="00C83CC8">
            <w:pPr>
              <w:spacing w:after="0" w:line="240" w:lineRule="auto"/>
              <w:jc w:val="center"/>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Фонмен салыстырғанда инактивация, %</w:t>
            </w:r>
          </w:p>
        </w:tc>
      </w:tr>
      <w:tr w:rsidR="00265B78" w:rsidRPr="00196D12" w:rsidTr="00C83CC8">
        <w:tc>
          <w:tcPr>
            <w:tcW w:w="1555" w:type="dxa"/>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БТ</w:t>
            </w:r>
          </w:p>
        </w:tc>
        <w:tc>
          <w:tcPr>
            <w:tcW w:w="850" w:type="dxa"/>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p>
        </w:tc>
        <w:tc>
          <w:tcPr>
            <w:tcW w:w="2665" w:type="dxa"/>
          </w:tcPr>
          <w:p w:rsidR="00265B78" w:rsidRPr="00196D12" w:rsidRDefault="00265B78" w:rsidP="00C83CC8">
            <w:pPr>
              <w:spacing w:after="0" w:line="240" w:lineRule="auto"/>
              <w:jc w:val="center"/>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lang w:val="kk-KZ"/>
              </w:rPr>
              <w:t>11,91±0</w:t>
            </w:r>
            <w:r w:rsidRPr="00196D12">
              <w:rPr>
                <w:rFonts w:ascii="Times New Roman" w:hAnsi="Times New Roman" w:cs="Times New Roman"/>
                <w:color w:val="000000" w:themeColor="text1"/>
                <w:sz w:val="24"/>
                <w:szCs w:val="24"/>
              </w:rPr>
              <w:t>,18</w:t>
            </w:r>
          </w:p>
        </w:tc>
        <w:tc>
          <w:tcPr>
            <w:tcW w:w="1842" w:type="dxa"/>
          </w:tcPr>
          <w:p w:rsidR="00265B78" w:rsidRPr="00196D12" w:rsidRDefault="00265B78" w:rsidP="00C83CC8">
            <w:pPr>
              <w:spacing w:after="0" w:line="240" w:lineRule="auto"/>
              <w:jc w:val="center"/>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rPr>
              <w:t>1</w:t>
            </w:r>
            <w:r w:rsidRPr="00196D12">
              <w:rPr>
                <w:rFonts w:ascii="Times New Roman" w:hAnsi="Times New Roman" w:cs="Times New Roman"/>
                <w:color w:val="000000" w:themeColor="text1"/>
                <w:sz w:val="24"/>
                <w:szCs w:val="24"/>
                <w:lang w:val="kk-KZ"/>
              </w:rPr>
              <w:t>,</w:t>
            </w:r>
            <w:r w:rsidRPr="00196D12">
              <w:rPr>
                <w:rFonts w:ascii="Times New Roman" w:hAnsi="Times New Roman" w:cs="Times New Roman"/>
                <w:color w:val="000000" w:themeColor="text1"/>
                <w:sz w:val="24"/>
                <w:szCs w:val="24"/>
              </w:rPr>
              <w:t>00±</w:t>
            </w:r>
            <w:r w:rsidRPr="00196D12">
              <w:rPr>
                <w:rFonts w:ascii="Times New Roman" w:hAnsi="Times New Roman" w:cs="Times New Roman"/>
                <w:color w:val="000000" w:themeColor="text1"/>
                <w:sz w:val="24"/>
                <w:szCs w:val="24"/>
                <w:lang w:val="kk-KZ"/>
              </w:rPr>
              <w:t>0,06</w:t>
            </w:r>
          </w:p>
        </w:tc>
        <w:tc>
          <w:tcPr>
            <w:tcW w:w="2433" w:type="dxa"/>
          </w:tcPr>
          <w:p w:rsidR="00265B78" w:rsidRPr="00196D12" w:rsidRDefault="00265B78" w:rsidP="00C83CC8">
            <w:pPr>
              <w:spacing w:after="0" w:line="240" w:lineRule="auto"/>
              <w:jc w:val="center"/>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0,0</w:t>
            </w:r>
          </w:p>
        </w:tc>
      </w:tr>
      <w:tr w:rsidR="00265B78" w:rsidRPr="00196D12" w:rsidTr="00C83CC8">
        <w:trPr>
          <w:trHeight w:val="193"/>
        </w:trPr>
        <w:tc>
          <w:tcPr>
            <w:tcW w:w="1555" w:type="dxa"/>
            <w:vMerge w:val="restart"/>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rPr>
              <w:t>ПК</w:t>
            </w:r>
            <w:r w:rsidRPr="00196D12">
              <w:rPr>
                <w:rFonts w:ascii="Times New Roman" w:hAnsi="Times New Roman" w:cs="Times New Roman"/>
                <w:color w:val="000000" w:themeColor="text1"/>
                <w:sz w:val="24"/>
                <w:szCs w:val="24"/>
                <w:lang w:val="kk-KZ"/>
              </w:rPr>
              <w:t>С, сезімталдықдәрежесі</w:t>
            </w:r>
          </w:p>
          <w:p w:rsidR="00265B78" w:rsidRPr="00196D12" w:rsidRDefault="00265B78" w:rsidP="00C83CC8">
            <w:pPr>
              <w:spacing w:after="0" w:line="240" w:lineRule="auto"/>
              <w:jc w:val="both"/>
              <w:rPr>
                <w:rFonts w:ascii="Times New Roman" w:hAnsi="Times New Roman" w:cs="Times New Roman"/>
                <w:color w:val="000000" w:themeColor="text1"/>
                <w:sz w:val="24"/>
                <w:szCs w:val="24"/>
              </w:rPr>
            </w:pPr>
          </w:p>
        </w:tc>
        <w:tc>
          <w:tcPr>
            <w:tcW w:w="850" w:type="dxa"/>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ГТД</w:t>
            </w:r>
          </w:p>
        </w:tc>
        <w:tc>
          <w:tcPr>
            <w:tcW w:w="2665" w:type="dxa"/>
          </w:tcPr>
          <w:p w:rsidR="00265B78" w:rsidRPr="00196D12" w:rsidRDefault="00265B78" w:rsidP="00C83CC8">
            <w:pPr>
              <w:spacing w:after="0" w:line="240" w:lineRule="auto"/>
              <w:jc w:val="center"/>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rPr>
              <w:t>24,01±0,50***</w:t>
            </w:r>
          </w:p>
        </w:tc>
        <w:tc>
          <w:tcPr>
            <w:tcW w:w="1842" w:type="dxa"/>
          </w:tcPr>
          <w:p w:rsidR="00265B78" w:rsidRPr="00196D12" w:rsidRDefault="00265B78" w:rsidP="00C83CC8">
            <w:pPr>
              <w:spacing w:after="0" w:line="240" w:lineRule="auto"/>
              <w:jc w:val="center"/>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rPr>
              <w:t>2</w:t>
            </w:r>
            <w:r w:rsidRPr="00196D12">
              <w:rPr>
                <w:rFonts w:ascii="Times New Roman" w:hAnsi="Times New Roman" w:cs="Times New Roman"/>
                <w:color w:val="000000" w:themeColor="text1"/>
                <w:sz w:val="24"/>
                <w:szCs w:val="24"/>
                <w:lang w:val="kk-KZ"/>
              </w:rPr>
              <w:t>,</w:t>
            </w:r>
            <w:r w:rsidRPr="00196D12">
              <w:rPr>
                <w:rFonts w:ascii="Times New Roman" w:hAnsi="Times New Roman" w:cs="Times New Roman"/>
                <w:color w:val="000000" w:themeColor="text1"/>
                <w:sz w:val="24"/>
                <w:szCs w:val="24"/>
              </w:rPr>
              <w:t>01±</w:t>
            </w:r>
            <w:r w:rsidRPr="00196D12">
              <w:rPr>
                <w:rFonts w:ascii="Times New Roman" w:hAnsi="Times New Roman" w:cs="Times New Roman"/>
                <w:color w:val="000000" w:themeColor="text1"/>
                <w:sz w:val="24"/>
                <w:szCs w:val="24"/>
                <w:lang w:val="kk-KZ"/>
              </w:rPr>
              <w:t>0,06</w:t>
            </w:r>
          </w:p>
        </w:tc>
        <w:tc>
          <w:tcPr>
            <w:tcW w:w="2433" w:type="dxa"/>
          </w:tcPr>
          <w:p w:rsidR="00265B78" w:rsidRPr="00196D12" w:rsidRDefault="00265B78" w:rsidP="00C83CC8">
            <w:pPr>
              <w:spacing w:after="0" w:line="240" w:lineRule="auto"/>
              <w:jc w:val="center"/>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0,0</w:t>
            </w:r>
          </w:p>
        </w:tc>
      </w:tr>
      <w:tr w:rsidR="00265B78" w:rsidRPr="00196D12" w:rsidTr="00C83CC8">
        <w:trPr>
          <w:trHeight w:val="266"/>
        </w:trPr>
        <w:tc>
          <w:tcPr>
            <w:tcW w:w="1555" w:type="dxa"/>
            <w:vMerge/>
          </w:tcPr>
          <w:p w:rsidR="00265B78" w:rsidRPr="00196D12" w:rsidRDefault="00265B78" w:rsidP="00C83CC8">
            <w:pPr>
              <w:spacing w:after="0" w:line="240" w:lineRule="auto"/>
              <w:jc w:val="both"/>
              <w:rPr>
                <w:rFonts w:ascii="Times New Roman" w:hAnsi="Times New Roman" w:cs="Times New Roman"/>
                <w:color w:val="000000" w:themeColor="text1"/>
                <w:sz w:val="24"/>
                <w:szCs w:val="24"/>
              </w:rPr>
            </w:pPr>
          </w:p>
        </w:tc>
        <w:tc>
          <w:tcPr>
            <w:tcW w:w="850" w:type="dxa"/>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2</w:t>
            </w:r>
          </w:p>
        </w:tc>
        <w:tc>
          <w:tcPr>
            <w:tcW w:w="2665" w:type="dxa"/>
          </w:tcPr>
          <w:p w:rsidR="00265B78" w:rsidRPr="00196D12" w:rsidRDefault="00265B78" w:rsidP="00C83CC8">
            <w:pPr>
              <w:spacing w:after="0" w:line="240" w:lineRule="auto"/>
              <w:jc w:val="center"/>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16,82</w:t>
            </w:r>
            <w:r w:rsidRPr="00196D12">
              <w:rPr>
                <w:rFonts w:ascii="Times New Roman" w:hAnsi="Times New Roman" w:cs="Times New Roman"/>
                <w:color w:val="000000" w:themeColor="text1"/>
                <w:sz w:val="24"/>
                <w:szCs w:val="24"/>
              </w:rPr>
              <w:t>±</w:t>
            </w:r>
            <w:r w:rsidRPr="00196D12">
              <w:rPr>
                <w:rFonts w:ascii="Times New Roman" w:hAnsi="Times New Roman" w:cs="Times New Roman"/>
                <w:color w:val="000000" w:themeColor="text1"/>
                <w:sz w:val="24"/>
                <w:szCs w:val="24"/>
                <w:lang w:val="kk-KZ"/>
              </w:rPr>
              <w:t>1,02</w:t>
            </w:r>
            <w:r w:rsidRPr="00196D12">
              <w:rPr>
                <w:rFonts w:ascii="Times New Roman" w:hAnsi="Times New Roman" w:cs="Times New Roman"/>
                <w:color w:val="000000" w:themeColor="text1"/>
                <w:sz w:val="24"/>
                <w:szCs w:val="24"/>
                <w:vertAlign w:val="superscript"/>
              </w:rPr>
              <w:t>#</w:t>
            </w:r>
          </w:p>
        </w:tc>
        <w:tc>
          <w:tcPr>
            <w:tcW w:w="1842" w:type="dxa"/>
          </w:tcPr>
          <w:p w:rsidR="00265B78" w:rsidRPr="00196D12" w:rsidRDefault="00265B78" w:rsidP="00C83CC8">
            <w:pPr>
              <w:spacing w:after="0" w:line="240" w:lineRule="auto"/>
              <w:jc w:val="center"/>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1,41</w:t>
            </w:r>
            <w:r w:rsidRPr="00196D12">
              <w:rPr>
                <w:rFonts w:ascii="Times New Roman" w:hAnsi="Times New Roman" w:cs="Times New Roman"/>
                <w:color w:val="000000" w:themeColor="text1"/>
                <w:sz w:val="24"/>
                <w:szCs w:val="24"/>
              </w:rPr>
              <w:t>±</w:t>
            </w:r>
            <w:r w:rsidRPr="00196D12">
              <w:rPr>
                <w:rFonts w:ascii="Times New Roman" w:hAnsi="Times New Roman" w:cs="Times New Roman"/>
                <w:color w:val="000000" w:themeColor="text1"/>
                <w:sz w:val="24"/>
                <w:szCs w:val="24"/>
                <w:lang w:val="kk-KZ"/>
              </w:rPr>
              <w:t>0,08</w:t>
            </w:r>
          </w:p>
        </w:tc>
        <w:tc>
          <w:tcPr>
            <w:tcW w:w="2433" w:type="dxa"/>
          </w:tcPr>
          <w:p w:rsidR="00265B78" w:rsidRPr="00196D12" w:rsidRDefault="00265B78" w:rsidP="00C83CC8">
            <w:pPr>
              <w:spacing w:after="0" w:line="240" w:lineRule="auto"/>
              <w:jc w:val="center"/>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30,0</w:t>
            </w:r>
            <w:r w:rsidRPr="00196D12">
              <w:rPr>
                <w:rFonts w:ascii="Times New Roman" w:hAnsi="Times New Roman" w:cs="Times New Roman"/>
                <w:color w:val="000000" w:themeColor="text1"/>
                <w:sz w:val="24"/>
                <w:szCs w:val="24"/>
              </w:rPr>
              <w:t>±</w:t>
            </w:r>
            <w:r w:rsidRPr="00196D12">
              <w:rPr>
                <w:rFonts w:ascii="Times New Roman" w:hAnsi="Times New Roman" w:cs="Times New Roman"/>
                <w:color w:val="000000" w:themeColor="text1"/>
                <w:sz w:val="24"/>
                <w:szCs w:val="24"/>
                <w:lang w:val="kk-KZ"/>
              </w:rPr>
              <w:t>0,64</w:t>
            </w:r>
          </w:p>
        </w:tc>
      </w:tr>
      <w:tr w:rsidR="00265B78" w:rsidRPr="00196D12" w:rsidTr="00C83CC8">
        <w:trPr>
          <w:trHeight w:val="190"/>
        </w:trPr>
        <w:tc>
          <w:tcPr>
            <w:tcW w:w="1555" w:type="dxa"/>
            <w:vMerge/>
          </w:tcPr>
          <w:p w:rsidR="00265B78" w:rsidRPr="00196D12" w:rsidRDefault="00265B78" w:rsidP="00C83CC8">
            <w:pPr>
              <w:spacing w:after="0" w:line="240" w:lineRule="auto"/>
              <w:jc w:val="both"/>
              <w:rPr>
                <w:rFonts w:ascii="Times New Roman" w:hAnsi="Times New Roman" w:cs="Times New Roman"/>
                <w:color w:val="000000" w:themeColor="text1"/>
                <w:sz w:val="24"/>
                <w:szCs w:val="24"/>
              </w:rPr>
            </w:pPr>
          </w:p>
        </w:tc>
        <w:tc>
          <w:tcPr>
            <w:tcW w:w="850" w:type="dxa"/>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2а</w:t>
            </w:r>
          </w:p>
        </w:tc>
        <w:tc>
          <w:tcPr>
            <w:tcW w:w="2665" w:type="dxa"/>
          </w:tcPr>
          <w:p w:rsidR="00265B78" w:rsidRPr="00196D12" w:rsidRDefault="00265B78" w:rsidP="00C83CC8">
            <w:pPr>
              <w:spacing w:after="0" w:line="240" w:lineRule="auto"/>
              <w:jc w:val="center"/>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14,29</w:t>
            </w:r>
            <w:r w:rsidRPr="00196D12">
              <w:rPr>
                <w:rFonts w:ascii="Times New Roman" w:hAnsi="Times New Roman" w:cs="Times New Roman"/>
                <w:color w:val="000000" w:themeColor="text1"/>
                <w:sz w:val="24"/>
                <w:szCs w:val="24"/>
              </w:rPr>
              <w:t>±</w:t>
            </w:r>
            <w:r w:rsidRPr="00196D12">
              <w:rPr>
                <w:rFonts w:ascii="Times New Roman" w:hAnsi="Times New Roman" w:cs="Times New Roman"/>
                <w:color w:val="000000" w:themeColor="text1"/>
                <w:sz w:val="24"/>
                <w:szCs w:val="24"/>
                <w:lang w:val="kk-KZ"/>
              </w:rPr>
              <w:t>0,92</w:t>
            </w:r>
          </w:p>
        </w:tc>
        <w:tc>
          <w:tcPr>
            <w:tcW w:w="1842" w:type="dxa"/>
          </w:tcPr>
          <w:p w:rsidR="00265B78" w:rsidRPr="00196D12" w:rsidRDefault="00265B78" w:rsidP="00C83CC8">
            <w:pPr>
              <w:spacing w:after="0" w:line="240" w:lineRule="auto"/>
              <w:jc w:val="center"/>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1,20</w:t>
            </w:r>
            <w:r w:rsidRPr="00196D12">
              <w:rPr>
                <w:rFonts w:ascii="Times New Roman" w:hAnsi="Times New Roman" w:cs="Times New Roman"/>
                <w:color w:val="000000" w:themeColor="text1"/>
                <w:sz w:val="24"/>
                <w:szCs w:val="24"/>
              </w:rPr>
              <w:t>±</w:t>
            </w:r>
            <w:r w:rsidRPr="00196D12">
              <w:rPr>
                <w:rFonts w:ascii="Times New Roman" w:hAnsi="Times New Roman" w:cs="Times New Roman"/>
                <w:color w:val="000000" w:themeColor="text1"/>
                <w:sz w:val="24"/>
                <w:szCs w:val="24"/>
                <w:lang w:val="kk-KZ"/>
              </w:rPr>
              <w:t>0,07</w:t>
            </w:r>
          </w:p>
        </w:tc>
        <w:tc>
          <w:tcPr>
            <w:tcW w:w="2433" w:type="dxa"/>
          </w:tcPr>
          <w:p w:rsidR="00265B78" w:rsidRPr="00196D12" w:rsidRDefault="00265B78" w:rsidP="00C83CC8">
            <w:pPr>
              <w:spacing w:after="0" w:line="240" w:lineRule="auto"/>
              <w:jc w:val="center"/>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40,3</w:t>
            </w:r>
            <w:r w:rsidRPr="00196D12">
              <w:rPr>
                <w:rFonts w:ascii="Times New Roman" w:hAnsi="Times New Roman" w:cs="Times New Roman"/>
                <w:color w:val="000000" w:themeColor="text1"/>
                <w:sz w:val="24"/>
                <w:szCs w:val="24"/>
              </w:rPr>
              <w:t>±</w:t>
            </w:r>
            <w:r w:rsidRPr="00196D12">
              <w:rPr>
                <w:rFonts w:ascii="Times New Roman" w:hAnsi="Times New Roman" w:cs="Times New Roman"/>
                <w:color w:val="000000" w:themeColor="text1"/>
                <w:sz w:val="24"/>
                <w:szCs w:val="24"/>
                <w:lang w:val="kk-KZ"/>
              </w:rPr>
              <w:t>1,03</w:t>
            </w:r>
          </w:p>
        </w:tc>
      </w:tr>
      <w:tr w:rsidR="00265B78" w:rsidRPr="00196D12" w:rsidTr="00C83CC8">
        <w:trPr>
          <w:trHeight w:val="176"/>
        </w:trPr>
        <w:tc>
          <w:tcPr>
            <w:tcW w:w="1555" w:type="dxa"/>
            <w:vMerge/>
          </w:tcPr>
          <w:p w:rsidR="00265B78" w:rsidRPr="00196D12" w:rsidRDefault="00265B78" w:rsidP="00C83CC8">
            <w:pPr>
              <w:spacing w:after="0" w:line="240" w:lineRule="auto"/>
              <w:jc w:val="both"/>
              <w:rPr>
                <w:rFonts w:ascii="Times New Roman" w:hAnsi="Times New Roman" w:cs="Times New Roman"/>
                <w:color w:val="000000" w:themeColor="text1"/>
                <w:sz w:val="24"/>
                <w:szCs w:val="24"/>
              </w:rPr>
            </w:pPr>
          </w:p>
        </w:tc>
        <w:tc>
          <w:tcPr>
            <w:tcW w:w="850" w:type="dxa"/>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5</w:t>
            </w:r>
          </w:p>
        </w:tc>
        <w:tc>
          <w:tcPr>
            <w:tcW w:w="2665" w:type="dxa"/>
          </w:tcPr>
          <w:p w:rsidR="00265B78" w:rsidRPr="00196D12" w:rsidRDefault="00265B78" w:rsidP="00C83CC8">
            <w:pPr>
              <w:spacing w:after="0" w:line="240" w:lineRule="auto"/>
              <w:jc w:val="center"/>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13,2</w:t>
            </w:r>
            <w:r w:rsidRPr="00196D12">
              <w:rPr>
                <w:rFonts w:ascii="Times New Roman" w:hAnsi="Times New Roman" w:cs="Times New Roman"/>
                <w:color w:val="000000" w:themeColor="text1"/>
                <w:sz w:val="24"/>
                <w:szCs w:val="24"/>
              </w:rPr>
              <w:t>±</w:t>
            </w:r>
            <w:r w:rsidRPr="00196D12">
              <w:rPr>
                <w:rFonts w:ascii="Times New Roman" w:hAnsi="Times New Roman" w:cs="Times New Roman"/>
                <w:color w:val="000000" w:themeColor="text1"/>
                <w:sz w:val="24"/>
                <w:szCs w:val="24"/>
                <w:lang w:val="kk-KZ"/>
              </w:rPr>
              <w:t>0,66</w:t>
            </w:r>
          </w:p>
        </w:tc>
        <w:tc>
          <w:tcPr>
            <w:tcW w:w="1842" w:type="dxa"/>
          </w:tcPr>
          <w:p w:rsidR="00265B78" w:rsidRPr="00196D12" w:rsidRDefault="00265B78" w:rsidP="00C83CC8">
            <w:pPr>
              <w:spacing w:after="0" w:line="240" w:lineRule="auto"/>
              <w:jc w:val="center"/>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1,11</w:t>
            </w:r>
            <w:r w:rsidRPr="00196D12">
              <w:rPr>
                <w:rFonts w:ascii="Times New Roman" w:hAnsi="Times New Roman" w:cs="Times New Roman"/>
                <w:color w:val="000000" w:themeColor="text1"/>
                <w:sz w:val="24"/>
                <w:szCs w:val="24"/>
              </w:rPr>
              <w:t>±</w:t>
            </w:r>
            <w:r w:rsidRPr="00196D12">
              <w:rPr>
                <w:rFonts w:ascii="Times New Roman" w:hAnsi="Times New Roman" w:cs="Times New Roman"/>
                <w:color w:val="000000" w:themeColor="text1"/>
                <w:sz w:val="24"/>
                <w:szCs w:val="24"/>
                <w:lang w:val="kk-KZ"/>
              </w:rPr>
              <w:t>0,06</w:t>
            </w:r>
          </w:p>
        </w:tc>
        <w:tc>
          <w:tcPr>
            <w:tcW w:w="2433" w:type="dxa"/>
          </w:tcPr>
          <w:p w:rsidR="00265B78" w:rsidRPr="00196D12" w:rsidRDefault="00265B78" w:rsidP="00C83CC8">
            <w:pPr>
              <w:spacing w:after="0" w:line="240" w:lineRule="auto"/>
              <w:jc w:val="center"/>
              <w:rPr>
                <w:rFonts w:ascii="Times New Roman" w:hAnsi="Times New Roman" w:cs="Times New Roman"/>
                <w:color w:val="000000" w:themeColor="text1"/>
                <w:sz w:val="24"/>
                <w:szCs w:val="24"/>
                <w:lang w:val="en-US"/>
              </w:rPr>
            </w:pPr>
            <w:r w:rsidRPr="00196D12">
              <w:rPr>
                <w:rFonts w:ascii="Times New Roman" w:hAnsi="Times New Roman" w:cs="Times New Roman"/>
                <w:color w:val="000000" w:themeColor="text1"/>
                <w:sz w:val="24"/>
                <w:szCs w:val="24"/>
                <w:lang w:val="kk-KZ"/>
              </w:rPr>
              <w:t>44,8</w:t>
            </w:r>
            <w:r w:rsidRPr="00196D12">
              <w:rPr>
                <w:rFonts w:ascii="Times New Roman" w:hAnsi="Times New Roman" w:cs="Times New Roman"/>
                <w:color w:val="000000" w:themeColor="text1"/>
                <w:sz w:val="24"/>
                <w:szCs w:val="24"/>
              </w:rPr>
              <w:t>±</w:t>
            </w:r>
            <w:r w:rsidRPr="00196D12">
              <w:rPr>
                <w:rFonts w:ascii="Times New Roman" w:hAnsi="Times New Roman" w:cs="Times New Roman"/>
                <w:color w:val="000000" w:themeColor="text1"/>
                <w:sz w:val="24"/>
                <w:szCs w:val="24"/>
                <w:lang w:val="en-US"/>
              </w:rPr>
              <w:t>2</w:t>
            </w:r>
            <w:r w:rsidRPr="00196D12">
              <w:rPr>
                <w:rFonts w:ascii="Times New Roman" w:hAnsi="Times New Roman" w:cs="Times New Roman"/>
                <w:color w:val="000000" w:themeColor="text1"/>
                <w:sz w:val="24"/>
                <w:szCs w:val="24"/>
                <w:lang w:val="kk-KZ"/>
              </w:rPr>
              <w:t>,</w:t>
            </w:r>
            <w:r w:rsidRPr="00196D12">
              <w:rPr>
                <w:rFonts w:ascii="Times New Roman" w:hAnsi="Times New Roman" w:cs="Times New Roman"/>
                <w:color w:val="000000" w:themeColor="text1"/>
                <w:sz w:val="24"/>
                <w:szCs w:val="24"/>
                <w:lang w:val="en-US"/>
              </w:rPr>
              <w:t>1</w:t>
            </w:r>
          </w:p>
        </w:tc>
      </w:tr>
      <w:tr w:rsidR="00265B78" w:rsidRPr="00196D12" w:rsidTr="00C83CC8">
        <w:trPr>
          <w:trHeight w:val="349"/>
        </w:trPr>
        <w:tc>
          <w:tcPr>
            <w:tcW w:w="1555" w:type="dxa"/>
            <w:vMerge/>
          </w:tcPr>
          <w:p w:rsidR="00265B78" w:rsidRPr="00196D12" w:rsidRDefault="00265B78" w:rsidP="00C83CC8">
            <w:pPr>
              <w:spacing w:after="0" w:line="240" w:lineRule="auto"/>
              <w:jc w:val="both"/>
              <w:rPr>
                <w:rFonts w:ascii="Times New Roman" w:hAnsi="Times New Roman" w:cs="Times New Roman"/>
                <w:color w:val="000000" w:themeColor="text1"/>
                <w:sz w:val="24"/>
                <w:szCs w:val="24"/>
              </w:rPr>
            </w:pPr>
          </w:p>
        </w:tc>
        <w:tc>
          <w:tcPr>
            <w:tcW w:w="850" w:type="dxa"/>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5а</w:t>
            </w:r>
          </w:p>
        </w:tc>
        <w:tc>
          <w:tcPr>
            <w:tcW w:w="2665" w:type="dxa"/>
          </w:tcPr>
          <w:p w:rsidR="00265B78" w:rsidRPr="00196D12" w:rsidRDefault="00265B78" w:rsidP="00C83CC8">
            <w:pPr>
              <w:spacing w:after="0" w:line="240" w:lineRule="auto"/>
              <w:jc w:val="center"/>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11,22</w:t>
            </w:r>
            <w:r w:rsidRPr="00196D12">
              <w:rPr>
                <w:rFonts w:ascii="Times New Roman" w:hAnsi="Times New Roman" w:cs="Times New Roman"/>
                <w:color w:val="000000" w:themeColor="text1"/>
                <w:sz w:val="24"/>
                <w:szCs w:val="24"/>
              </w:rPr>
              <w:t>±</w:t>
            </w:r>
            <w:r w:rsidRPr="00196D12">
              <w:rPr>
                <w:rFonts w:ascii="Times New Roman" w:hAnsi="Times New Roman" w:cs="Times New Roman"/>
                <w:color w:val="000000" w:themeColor="text1"/>
                <w:sz w:val="24"/>
                <w:szCs w:val="24"/>
                <w:lang w:val="kk-KZ"/>
              </w:rPr>
              <w:t>0,66</w:t>
            </w:r>
          </w:p>
        </w:tc>
        <w:tc>
          <w:tcPr>
            <w:tcW w:w="1842" w:type="dxa"/>
          </w:tcPr>
          <w:p w:rsidR="00265B78" w:rsidRPr="00196D12" w:rsidRDefault="00265B78" w:rsidP="00C83CC8">
            <w:pPr>
              <w:spacing w:after="0" w:line="240" w:lineRule="auto"/>
              <w:jc w:val="center"/>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0,94</w:t>
            </w:r>
            <w:r w:rsidRPr="00196D12">
              <w:rPr>
                <w:rFonts w:ascii="Times New Roman" w:hAnsi="Times New Roman" w:cs="Times New Roman"/>
                <w:color w:val="000000" w:themeColor="text1"/>
                <w:sz w:val="24"/>
                <w:szCs w:val="24"/>
              </w:rPr>
              <w:t>±</w:t>
            </w:r>
            <w:r w:rsidRPr="00196D12">
              <w:rPr>
                <w:rFonts w:ascii="Times New Roman" w:hAnsi="Times New Roman" w:cs="Times New Roman"/>
                <w:color w:val="000000" w:themeColor="text1"/>
                <w:sz w:val="24"/>
                <w:szCs w:val="24"/>
                <w:lang w:val="kk-KZ"/>
              </w:rPr>
              <w:t>0,07</w:t>
            </w:r>
          </w:p>
        </w:tc>
        <w:tc>
          <w:tcPr>
            <w:tcW w:w="2433" w:type="dxa"/>
          </w:tcPr>
          <w:p w:rsidR="00265B78" w:rsidRPr="00196D12" w:rsidRDefault="00265B78" w:rsidP="00C83CC8">
            <w:pPr>
              <w:spacing w:after="0" w:line="240" w:lineRule="auto"/>
              <w:jc w:val="center"/>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53,3</w:t>
            </w:r>
            <w:r w:rsidRPr="00196D12">
              <w:rPr>
                <w:rFonts w:ascii="Times New Roman" w:hAnsi="Times New Roman" w:cs="Times New Roman"/>
                <w:color w:val="000000" w:themeColor="text1"/>
                <w:sz w:val="24"/>
                <w:szCs w:val="24"/>
              </w:rPr>
              <w:t>±</w:t>
            </w:r>
            <w:r w:rsidRPr="00196D12">
              <w:rPr>
                <w:rFonts w:ascii="Times New Roman" w:hAnsi="Times New Roman" w:cs="Times New Roman"/>
                <w:color w:val="000000" w:themeColor="text1"/>
                <w:sz w:val="24"/>
                <w:szCs w:val="24"/>
                <w:lang w:val="en-US"/>
              </w:rPr>
              <w:t>2</w:t>
            </w:r>
            <w:r w:rsidRPr="00196D12">
              <w:rPr>
                <w:rFonts w:ascii="Times New Roman" w:hAnsi="Times New Roman" w:cs="Times New Roman"/>
                <w:color w:val="000000" w:themeColor="text1"/>
                <w:sz w:val="24"/>
                <w:szCs w:val="24"/>
                <w:lang w:val="kk-KZ"/>
              </w:rPr>
              <w:t>,3</w:t>
            </w:r>
          </w:p>
        </w:tc>
      </w:tr>
      <w:tr w:rsidR="00265B78" w:rsidRPr="00196D12" w:rsidTr="00C83CC8">
        <w:trPr>
          <w:trHeight w:val="349"/>
        </w:trPr>
        <w:tc>
          <w:tcPr>
            <w:tcW w:w="1555" w:type="dxa"/>
            <w:vMerge/>
          </w:tcPr>
          <w:p w:rsidR="00265B78" w:rsidRPr="00196D12" w:rsidRDefault="00265B78" w:rsidP="00C83CC8">
            <w:pPr>
              <w:spacing w:after="0" w:line="240" w:lineRule="auto"/>
              <w:jc w:val="both"/>
              <w:rPr>
                <w:rFonts w:ascii="Times New Roman" w:hAnsi="Times New Roman" w:cs="Times New Roman"/>
                <w:color w:val="000000" w:themeColor="text1"/>
                <w:sz w:val="24"/>
                <w:szCs w:val="24"/>
              </w:rPr>
            </w:pPr>
          </w:p>
        </w:tc>
        <w:tc>
          <w:tcPr>
            <w:tcW w:w="850" w:type="dxa"/>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7</w:t>
            </w:r>
          </w:p>
        </w:tc>
        <w:tc>
          <w:tcPr>
            <w:tcW w:w="2665" w:type="dxa"/>
          </w:tcPr>
          <w:p w:rsidR="00265B78" w:rsidRPr="00196D12" w:rsidRDefault="00265B78" w:rsidP="00C83CC8">
            <w:pPr>
              <w:spacing w:after="0" w:line="240" w:lineRule="auto"/>
              <w:jc w:val="center"/>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lang w:val="kk-KZ"/>
              </w:rPr>
              <w:t>,91</w:t>
            </w:r>
            <w:r w:rsidRPr="00196D12">
              <w:rPr>
                <w:rFonts w:ascii="Times New Roman" w:hAnsi="Times New Roman" w:cs="Times New Roman"/>
                <w:color w:val="000000" w:themeColor="text1"/>
                <w:sz w:val="24"/>
                <w:szCs w:val="24"/>
              </w:rPr>
              <w:t>±0,49**</w:t>
            </w:r>
          </w:p>
        </w:tc>
        <w:tc>
          <w:tcPr>
            <w:tcW w:w="1842" w:type="dxa"/>
          </w:tcPr>
          <w:p w:rsidR="00265B78" w:rsidRPr="00196D12" w:rsidRDefault="00265B78" w:rsidP="00C83CC8">
            <w:pPr>
              <w:spacing w:after="0" w:line="240" w:lineRule="auto"/>
              <w:jc w:val="center"/>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1,00</w:t>
            </w:r>
            <w:r w:rsidRPr="00196D12">
              <w:rPr>
                <w:rFonts w:ascii="Times New Roman" w:hAnsi="Times New Roman" w:cs="Times New Roman"/>
                <w:color w:val="000000" w:themeColor="text1"/>
                <w:sz w:val="24"/>
                <w:szCs w:val="24"/>
              </w:rPr>
              <w:t>±</w:t>
            </w:r>
            <w:r w:rsidRPr="00196D12">
              <w:rPr>
                <w:rFonts w:ascii="Times New Roman" w:hAnsi="Times New Roman" w:cs="Times New Roman"/>
                <w:color w:val="000000" w:themeColor="text1"/>
                <w:sz w:val="24"/>
                <w:szCs w:val="24"/>
                <w:lang w:val="kk-KZ"/>
              </w:rPr>
              <w:t>0,06</w:t>
            </w:r>
          </w:p>
        </w:tc>
        <w:tc>
          <w:tcPr>
            <w:tcW w:w="2433" w:type="dxa"/>
          </w:tcPr>
          <w:p w:rsidR="00265B78" w:rsidRPr="00196D12" w:rsidRDefault="00265B78" w:rsidP="00C83CC8">
            <w:pPr>
              <w:spacing w:after="0" w:line="240" w:lineRule="auto"/>
              <w:jc w:val="center"/>
              <w:rPr>
                <w:rFonts w:ascii="Times New Roman" w:hAnsi="Times New Roman" w:cs="Times New Roman"/>
                <w:color w:val="000000" w:themeColor="text1"/>
                <w:sz w:val="24"/>
                <w:szCs w:val="24"/>
                <w:lang w:val="en-US"/>
              </w:rPr>
            </w:pPr>
            <w:r w:rsidRPr="00196D12">
              <w:rPr>
                <w:rFonts w:ascii="Times New Roman" w:hAnsi="Times New Roman" w:cs="Times New Roman"/>
                <w:color w:val="000000" w:themeColor="text1"/>
                <w:sz w:val="24"/>
                <w:szCs w:val="24"/>
                <w:lang w:val="kk-KZ"/>
              </w:rPr>
              <w:t>50,3</w:t>
            </w:r>
            <w:r w:rsidRPr="00196D12">
              <w:rPr>
                <w:rFonts w:ascii="Times New Roman" w:hAnsi="Times New Roman" w:cs="Times New Roman"/>
                <w:color w:val="000000" w:themeColor="text1"/>
                <w:sz w:val="24"/>
                <w:szCs w:val="24"/>
              </w:rPr>
              <w:t>±</w:t>
            </w:r>
            <w:r w:rsidRPr="00196D12">
              <w:rPr>
                <w:rFonts w:ascii="Times New Roman" w:hAnsi="Times New Roman" w:cs="Times New Roman"/>
                <w:color w:val="000000" w:themeColor="text1"/>
                <w:sz w:val="24"/>
                <w:szCs w:val="24"/>
                <w:lang w:val="en-US"/>
              </w:rPr>
              <w:t>2</w:t>
            </w:r>
            <w:r w:rsidRPr="00196D12">
              <w:rPr>
                <w:rFonts w:ascii="Times New Roman" w:hAnsi="Times New Roman" w:cs="Times New Roman"/>
                <w:color w:val="000000" w:themeColor="text1"/>
                <w:sz w:val="24"/>
                <w:szCs w:val="24"/>
                <w:lang w:val="kk-KZ"/>
              </w:rPr>
              <w:t>,</w:t>
            </w:r>
            <w:r w:rsidRPr="00196D12">
              <w:rPr>
                <w:rFonts w:ascii="Times New Roman" w:hAnsi="Times New Roman" w:cs="Times New Roman"/>
                <w:color w:val="000000" w:themeColor="text1"/>
                <w:sz w:val="24"/>
                <w:szCs w:val="24"/>
                <w:lang w:val="en-US"/>
              </w:rPr>
              <w:t>4</w:t>
            </w:r>
          </w:p>
        </w:tc>
      </w:tr>
      <w:tr w:rsidR="00265B78" w:rsidRPr="00196D12" w:rsidTr="00C83CC8">
        <w:trPr>
          <w:trHeight w:val="234"/>
        </w:trPr>
        <w:tc>
          <w:tcPr>
            <w:tcW w:w="1555" w:type="dxa"/>
            <w:vMerge/>
          </w:tcPr>
          <w:p w:rsidR="00265B78" w:rsidRPr="00196D12" w:rsidRDefault="00265B78" w:rsidP="00C83CC8">
            <w:pPr>
              <w:spacing w:after="0" w:line="240" w:lineRule="auto"/>
              <w:jc w:val="both"/>
              <w:rPr>
                <w:rFonts w:ascii="Times New Roman" w:hAnsi="Times New Roman" w:cs="Times New Roman"/>
                <w:color w:val="000000" w:themeColor="text1"/>
                <w:sz w:val="24"/>
                <w:szCs w:val="24"/>
              </w:rPr>
            </w:pPr>
          </w:p>
        </w:tc>
        <w:tc>
          <w:tcPr>
            <w:tcW w:w="850" w:type="dxa"/>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7а</w:t>
            </w:r>
          </w:p>
        </w:tc>
        <w:tc>
          <w:tcPr>
            <w:tcW w:w="2665" w:type="dxa"/>
          </w:tcPr>
          <w:p w:rsidR="00265B78" w:rsidRPr="00196D12" w:rsidRDefault="00265B78" w:rsidP="00C83CC8">
            <w:pPr>
              <w:spacing w:after="0" w:line="240" w:lineRule="auto"/>
              <w:jc w:val="center"/>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10,1</w:t>
            </w:r>
            <w:r w:rsidRPr="00196D12">
              <w:rPr>
                <w:rFonts w:ascii="Times New Roman" w:hAnsi="Times New Roman" w:cs="Times New Roman"/>
                <w:color w:val="000000" w:themeColor="text1"/>
                <w:sz w:val="24"/>
                <w:szCs w:val="24"/>
              </w:rPr>
              <w:t>±</w:t>
            </w:r>
            <w:r w:rsidRPr="00196D12">
              <w:rPr>
                <w:rFonts w:ascii="Times New Roman" w:hAnsi="Times New Roman" w:cs="Times New Roman"/>
                <w:color w:val="000000" w:themeColor="text1"/>
                <w:sz w:val="24"/>
                <w:szCs w:val="24"/>
                <w:lang w:val="kk-KZ"/>
              </w:rPr>
              <w:t>0,66</w:t>
            </w:r>
          </w:p>
        </w:tc>
        <w:tc>
          <w:tcPr>
            <w:tcW w:w="1842" w:type="dxa"/>
          </w:tcPr>
          <w:p w:rsidR="00265B78" w:rsidRPr="00196D12" w:rsidRDefault="00265B78" w:rsidP="00C83CC8">
            <w:pPr>
              <w:spacing w:after="0" w:line="240" w:lineRule="auto"/>
              <w:jc w:val="center"/>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0,85</w:t>
            </w:r>
            <w:r w:rsidRPr="00196D12">
              <w:rPr>
                <w:rFonts w:ascii="Times New Roman" w:hAnsi="Times New Roman" w:cs="Times New Roman"/>
                <w:color w:val="000000" w:themeColor="text1"/>
                <w:sz w:val="24"/>
                <w:szCs w:val="24"/>
              </w:rPr>
              <w:t>±</w:t>
            </w:r>
            <w:r w:rsidRPr="00196D12">
              <w:rPr>
                <w:rFonts w:ascii="Times New Roman" w:hAnsi="Times New Roman" w:cs="Times New Roman"/>
                <w:color w:val="000000" w:themeColor="text1"/>
                <w:sz w:val="24"/>
                <w:szCs w:val="24"/>
                <w:lang w:val="kk-KZ"/>
              </w:rPr>
              <w:t>0,04</w:t>
            </w:r>
          </w:p>
        </w:tc>
        <w:tc>
          <w:tcPr>
            <w:tcW w:w="2433" w:type="dxa"/>
          </w:tcPr>
          <w:p w:rsidR="00265B78" w:rsidRPr="00196D12" w:rsidRDefault="00265B78" w:rsidP="00C83CC8">
            <w:pPr>
              <w:spacing w:after="0" w:line="240" w:lineRule="auto"/>
              <w:jc w:val="center"/>
              <w:rPr>
                <w:rFonts w:ascii="Times New Roman" w:hAnsi="Times New Roman" w:cs="Times New Roman"/>
                <w:color w:val="000000" w:themeColor="text1"/>
                <w:sz w:val="24"/>
                <w:szCs w:val="24"/>
                <w:lang w:val="en-US"/>
              </w:rPr>
            </w:pPr>
            <w:r w:rsidRPr="00196D12">
              <w:rPr>
                <w:rFonts w:ascii="Times New Roman" w:hAnsi="Times New Roman" w:cs="Times New Roman"/>
                <w:color w:val="000000" w:themeColor="text1"/>
                <w:sz w:val="24"/>
                <w:szCs w:val="24"/>
                <w:lang w:val="kk-KZ"/>
              </w:rPr>
              <w:t>57,7</w:t>
            </w:r>
            <w:r w:rsidRPr="00196D12">
              <w:rPr>
                <w:rFonts w:ascii="Times New Roman" w:hAnsi="Times New Roman" w:cs="Times New Roman"/>
                <w:color w:val="000000" w:themeColor="text1"/>
                <w:sz w:val="24"/>
                <w:szCs w:val="24"/>
              </w:rPr>
              <w:t>±</w:t>
            </w:r>
            <w:r w:rsidRPr="00196D12">
              <w:rPr>
                <w:rFonts w:ascii="Times New Roman" w:hAnsi="Times New Roman" w:cs="Times New Roman"/>
                <w:color w:val="000000" w:themeColor="text1"/>
                <w:sz w:val="24"/>
                <w:szCs w:val="24"/>
                <w:lang w:val="en-US"/>
              </w:rPr>
              <w:t>2</w:t>
            </w:r>
            <w:r w:rsidRPr="00196D12">
              <w:rPr>
                <w:rFonts w:ascii="Times New Roman" w:hAnsi="Times New Roman" w:cs="Times New Roman"/>
                <w:color w:val="000000" w:themeColor="text1"/>
                <w:sz w:val="24"/>
                <w:szCs w:val="24"/>
                <w:lang w:val="kk-KZ"/>
              </w:rPr>
              <w:t>,</w:t>
            </w:r>
            <w:r w:rsidRPr="00196D12">
              <w:rPr>
                <w:rFonts w:ascii="Times New Roman" w:hAnsi="Times New Roman" w:cs="Times New Roman"/>
                <w:color w:val="000000" w:themeColor="text1"/>
                <w:sz w:val="24"/>
                <w:szCs w:val="24"/>
                <w:lang w:val="en-US"/>
              </w:rPr>
              <w:t>1</w:t>
            </w:r>
          </w:p>
        </w:tc>
      </w:tr>
    </w:tbl>
    <w:p w:rsidR="00265B78" w:rsidRPr="00196D12" w:rsidRDefault="00265B78" w:rsidP="00265B78">
      <w:pPr>
        <w:spacing w:after="0" w:line="240" w:lineRule="auto"/>
        <w:jc w:val="both"/>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rPr>
        <w:t>Ескерт</w:t>
      </w:r>
      <w:r w:rsidRPr="00196D12">
        <w:rPr>
          <w:rFonts w:ascii="Times New Roman" w:hAnsi="Times New Roman" w:cs="Times New Roman"/>
          <w:color w:val="000000" w:themeColor="text1"/>
          <w:sz w:val="24"/>
          <w:szCs w:val="24"/>
          <w:lang w:val="kk-KZ"/>
        </w:rPr>
        <w:t>у</w:t>
      </w:r>
      <w:r w:rsidRPr="00196D12">
        <w:rPr>
          <w:rFonts w:ascii="Times New Roman" w:hAnsi="Times New Roman" w:cs="Times New Roman"/>
          <w:color w:val="000000" w:themeColor="text1"/>
          <w:sz w:val="24"/>
          <w:szCs w:val="24"/>
        </w:rPr>
        <w:t>:</w:t>
      </w:r>
      <w:r w:rsidRPr="00196D12">
        <w:rPr>
          <w:rFonts w:ascii="Times New Roman" w:hAnsi="Times New Roman" w:cs="Times New Roman"/>
          <w:color w:val="000000" w:themeColor="text1"/>
          <w:sz w:val="24"/>
          <w:szCs w:val="24"/>
          <w:lang w:val="kk-KZ"/>
        </w:rPr>
        <w:t>ЕК-</w:t>
      </w:r>
      <w:r w:rsidRPr="00196D12">
        <w:rPr>
          <w:rFonts w:ascii="Times New Roman" w:hAnsi="Times New Roman" w:cs="Times New Roman"/>
          <w:color w:val="000000" w:themeColor="text1"/>
          <w:sz w:val="24"/>
          <w:szCs w:val="24"/>
        </w:rPr>
        <w:t>емдеу кезеңдері, СПАИК-</w:t>
      </w:r>
      <w:r w:rsidRPr="00196D12">
        <w:rPr>
          <w:rFonts w:ascii="Times New Roman" w:hAnsi="Times New Roman" w:cs="Times New Roman"/>
          <w:color w:val="000000" w:themeColor="text1"/>
          <w:sz w:val="24"/>
          <w:szCs w:val="24"/>
          <w:lang w:val="kk-KZ"/>
        </w:rPr>
        <w:t xml:space="preserve">спонтанды </w:t>
      </w:r>
      <w:r w:rsidRPr="00196D12">
        <w:rPr>
          <w:rFonts w:ascii="Times New Roman" w:hAnsi="Times New Roman" w:cs="Times New Roman"/>
          <w:color w:val="000000" w:themeColor="text1"/>
          <w:sz w:val="24"/>
          <w:szCs w:val="24"/>
        </w:rPr>
        <w:t xml:space="preserve">агрегацияның интегралдық коэффициенті: </w:t>
      </w:r>
      <w:r w:rsidRPr="00196D12">
        <w:rPr>
          <w:rFonts w:ascii="Times New Roman" w:hAnsi="Times New Roman" w:cs="Times New Roman"/>
          <w:color w:val="000000" w:themeColor="text1"/>
          <w:sz w:val="24"/>
          <w:szCs w:val="24"/>
          <w:lang w:val="kk-KZ"/>
        </w:rPr>
        <w:t>ГТД</w:t>
      </w:r>
      <w:r w:rsidRPr="00196D12">
        <w:rPr>
          <w:rFonts w:ascii="Times New Roman" w:hAnsi="Times New Roman" w:cs="Times New Roman"/>
          <w:color w:val="000000" w:themeColor="text1"/>
          <w:sz w:val="24"/>
          <w:szCs w:val="24"/>
        </w:rPr>
        <w:t>-</w:t>
      </w:r>
      <w:r w:rsidRPr="00196D12">
        <w:rPr>
          <w:rFonts w:ascii="Times New Roman" w:hAnsi="Times New Roman" w:cs="Times New Roman"/>
          <w:color w:val="000000" w:themeColor="text1"/>
          <w:sz w:val="24"/>
          <w:szCs w:val="24"/>
          <w:lang w:val="kk-KZ"/>
        </w:rPr>
        <w:t xml:space="preserve">гирудотерапияға </w:t>
      </w:r>
      <w:r w:rsidRPr="00196D12">
        <w:rPr>
          <w:rFonts w:ascii="Times New Roman" w:hAnsi="Times New Roman" w:cs="Times New Roman"/>
          <w:color w:val="000000" w:themeColor="text1"/>
          <w:sz w:val="24"/>
          <w:szCs w:val="24"/>
        </w:rPr>
        <w:t xml:space="preserve"> дейін</w:t>
      </w:r>
      <w:r w:rsidRPr="00196D12">
        <w:rPr>
          <w:rFonts w:ascii="Times New Roman" w:hAnsi="Times New Roman" w:cs="Times New Roman"/>
          <w:color w:val="000000" w:themeColor="text1"/>
          <w:sz w:val="24"/>
          <w:szCs w:val="24"/>
          <w:lang w:val="kk-KZ"/>
        </w:rPr>
        <w:t>;ФК – Фондыкөрсеткіші</w:t>
      </w:r>
      <w:r w:rsidRPr="00196D12">
        <w:rPr>
          <w:rFonts w:ascii="Times New Roman" w:hAnsi="Times New Roman" w:cs="Times New Roman"/>
          <w:color w:val="000000" w:themeColor="text1"/>
          <w:sz w:val="24"/>
          <w:szCs w:val="24"/>
        </w:rPr>
        <w:t xml:space="preserve">, </w:t>
      </w:r>
      <w:r w:rsidRPr="00196D12">
        <w:rPr>
          <w:rFonts w:ascii="Times New Roman" w:hAnsi="Times New Roman" w:cs="Times New Roman"/>
          <w:color w:val="000000" w:themeColor="text1"/>
          <w:sz w:val="24"/>
          <w:szCs w:val="24"/>
          <w:lang w:val="kk-KZ"/>
        </w:rPr>
        <w:t>3,6,8,9</w:t>
      </w:r>
      <w:r w:rsidRPr="00196D12">
        <w:rPr>
          <w:rFonts w:ascii="Times New Roman" w:hAnsi="Times New Roman" w:cs="Times New Roman"/>
          <w:color w:val="000000" w:themeColor="text1"/>
          <w:sz w:val="24"/>
          <w:szCs w:val="24"/>
        </w:rPr>
        <w:t>–</w:t>
      </w:r>
      <w:r w:rsidRPr="00196D12">
        <w:rPr>
          <w:rFonts w:ascii="Times New Roman" w:hAnsi="Times New Roman" w:cs="Times New Roman"/>
          <w:color w:val="000000" w:themeColor="text1"/>
          <w:sz w:val="24"/>
          <w:szCs w:val="24"/>
          <w:lang w:val="kk-KZ"/>
        </w:rPr>
        <w:t>2,5,7,8 реттік</w:t>
      </w:r>
      <w:r w:rsidRPr="00196D12">
        <w:rPr>
          <w:rFonts w:ascii="Times New Roman" w:hAnsi="Times New Roman" w:cs="Times New Roman"/>
          <w:color w:val="000000" w:themeColor="text1"/>
          <w:sz w:val="24"/>
          <w:szCs w:val="24"/>
        </w:rPr>
        <w:t xml:space="preserve"> гирудотерапия</w:t>
      </w:r>
      <w:r w:rsidRPr="00196D12">
        <w:rPr>
          <w:rFonts w:ascii="Times New Roman" w:hAnsi="Times New Roman" w:cs="Times New Roman"/>
          <w:color w:val="000000" w:themeColor="text1"/>
          <w:sz w:val="24"/>
          <w:szCs w:val="24"/>
          <w:lang w:val="kk-KZ"/>
        </w:rPr>
        <w:t>дан кейінгі зерттеу уақытысы (тәулік)</w:t>
      </w:r>
      <w:r w:rsidRPr="00196D12">
        <w:rPr>
          <w:rFonts w:ascii="Times New Roman" w:hAnsi="Times New Roman" w:cs="Times New Roman"/>
          <w:color w:val="000000" w:themeColor="text1"/>
          <w:sz w:val="24"/>
          <w:szCs w:val="24"/>
        </w:rPr>
        <w:t>,*–р&lt;0,0</w:t>
      </w:r>
      <w:r w:rsidRPr="00196D12">
        <w:rPr>
          <w:rFonts w:ascii="Times New Roman" w:hAnsi="Times New Roman" w:cs="Times New Roman"/>
          <w:color w:val="000000" w:themeColor="text1"/>
          <w:sz w:val="24"/>
          <w:szCs w:val="24"/>
          <w:lang w:val="kk-KZ"/>
        </w:rPr>
        <w:t>5,бақылау тобымен салыстырғандағыа</w:t>
      </w:r>
      <w:r w:rsidRPr="00196D12">
        <w:rPr>
          <w:rFonts w:ascii="Times New Roman" w:hAnsi="Times New Roman" w:cs="Times New Roman"/>
          <w:color w:val="000000" w:themeColor="text1"/>
          <w:sz w:val="24"/>
          <w:szCs w:val="24"/>
        </w:rPr>
        <w:t>йырмашылықтардыңанықтығы;</w:t>
      </w:r>
      <w:r w:rsidRPr="00196D12">
        <w:rPr>
          <w:rFonts w:ascii="Times New Roman" w:hAnsi="Times New Roman" w:cs="Times New Roman"/>
          <w:color w:val="000000" w:themeColor="text1"/>
          <w:sz w:val="24"/>
          <w:szCs w:val="24"/>
          <w:vertAlign w:val="superscript"/>
        </w:rPr>
        <w:t>#</w:t>
      </w:r>
      <w:r w:rsidRPr="00196D12">
        <w:rPr>
          <w:rFonts w:ascii="Times New Roman" w:hAnsi="Times New Roman" w:cs="Times New Roman"/>
          <w:color w:val="000000" w:themeColor="text1"/>
          <w:sz w:val="24"/>
          <w:szCs w:val="24"/>
        </w:rPr>
        <w:t>–р&lt;0,0</w:t>
      </w:r>
      <w:r w:rsidRPr="00196D12">
        <w:rPr>
          <w:rFonts w:ascii="Times New Roman" w:hAnsi="Times New Roman" w:cs="Times New Roman"/>
          <w:color w:val="000000" w:themeColor="text1"/>
          <w:sz w:val="24"/>
          <w:szCs w:val="24"/>
          <w:lang w:val="kk-KZ"/>
        </w:rPr>
        <w:t>5, ГТД тобымен салыстырғандағы а</w:t>
      </w:r>
      <w:r w:rsidRPr="00196D12">
        <w:rPr>
          <w:rFonts w:ascii="Times New Roman" w:hAnsi="Times New Roman" w:cs="Times New Roman"/>
          <w:color w:val="000000" w:themeColor="text1"/>
          <w:sz w:val="24"/>
          <w:szCs w:val="24"/>
        </w:rPr>
        <w:t xml:space="preserve">йырмашылықтардың анықтығы; </w:t>
      </w:r>
    </w:p>
    <w:p w:rsidR="00265B78" w:rsidRPr="00196D12" w:rsidRDefault="00265B78" w:rsidP="00265B78">
      <w:pPr>
        <w:ind w:firstLine="708"/>
        <w:jc w:val="both"/>
        <w:rPr>
          <w:rFonts w:ascii="Times New Roman" w:hAnsi="Times New Roman" w:cs="Times New Roman"/>
          <w:color w:val="000000" w:themeColor="text1"/>
          <w:sz w:val="28"/>
          <w:szCs w:val="28"/>
          <w:lang w:val="kk-KZ"/>
        </w:rPr>
      </w:pPr>
    </w:p>
    <w:p w:rsidR="00265B78" w:rsidRPr="00196D12" w:rsidRDefault="00265B78" w:rsidP="00265B78">
      <w:pPr>
        <w:ind w:firstLine="708"/>
        <w:jc w:val="both"/>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Құнарланған гирудотерапияның ксенобиотикке сезімталды  дәрежедегі ПКС-ды сырқаттардың ҚТӨА индексі  мәндері емге дейінгі көрсеткішке қарағанда 20,9%-ға,35,4%-ға және 52,7%-ға төмендейді, құнарланған немесе құнарланған медициналық сүліктің әсеріне зертеудің сегізінші тәулігінде  дені сау адамдардың көрсеткішіне теңеле түседі ( кесте 15,сурет 32).</w:t>
      </w:r>
    </w:p>
    <w:p w:rsidR="00265B78" w:rsidRPr="00196D12" w:rsidRDefault="00265B78" w:rsidP="00265B78">
      <w:pPr>
        <w:jc w:val="both"/>
        <w:rPr>
          <w:rFonts w:ascii="Times New Roman" w:hAnsi="Times New Roman" w:cs="Times New Roman"/>
          <w:color w:val="000000" w:themeColor="text1"/>
          <w:sz w:val="28"/>
          <w:szCs w:val="28"/>
          <w:lang w:val="kk-KZ"/>
        </w:rPr>
      </w:pPr>
      <w:r w:rsidRPr="00196D12">
        <w:rPr>
          <w:rFonts w:ascii="Times New Roman" w:hAnsi="Times New Roman" w:cs="Times New Roman"/>
          <w:noProof/>
          <w:color w:val="000000" w:themeColor="text1"/>
          <w:lang w:eastAsia="ru-RU"/>
        </w:rPr>
        <w:lastRenderedPageBreak/>
        <w:drawing>
          <wp:inline distT="0" distB="0" distL="0" distR="0">
            <wp:extent cx="5867400" cy="2743200"/>
            <wp:effectExtent l="0" t="0" r="0" b="0"/>
            <wp:docPr id="564" name="Диаграмма 564"/>
            <wp:cNvGraphicFramePr/>
            <a:graphic xmlns:a="http://schemas.openxmlformats.org/drawingml/2006/main">
              <a:graphicData uri="http://schemas.openxmlformats.org/drawingml/2006/chart">
                <c:chart xmlns:c="http://schemas.openxmlformats.org/drawingml/2006/chart" xmlns:r="http://schemas.openxmlformats.org/officeDocument/2006/relationships" r:id="rId75"/>
              </a:graphicData>
            </a:graphic>
          </wp:inline>
        </w:drawing>
      </w:r>
    </w:p>
    <w:p w:rsidR="00265B78" w:rsidRPr="00196D12" w:rsidRDefault="00265B78" w:rsidP="00265B78">
      <w:pPr>
        <w:ind w:firstLine="567"/>
        <w:jc w:val="both"/>
        <w:rPr>
          <w:rFonts w:ascii="Times New Roman" w:hAnsi="Times New Roman" w:cs="Times New Roman"/>
          <w:color w:val="000000" w:themeColor="text1"/>
          <w:lang w:val="kk-KZ"/>
        </w:rPr>
      </w:pPr>
      <w:r w:rsidRPr="00196D12">
        <w:rPr>
          <w:rFonts w:ascii="Times New Roman" w:hAnsi="Times New Roman" w:cs="Times New Roman"/>
          <w:color w:val="000000" w:themeColor="text1"/>
          <w:lang w:val="kk-KZ"/>
        </w:rPr>
        <w:t>Ескерту:Бт-бақылау тобы, Ед-емге дейін,</w:t>
      </w:r>
      <w:r w:rsidRPr="00196D12">
        <w:rPr>
          <w:rFonts w:ascii="Times New Roman" w:hAnsi="Times New Roman" w:cs="Times New Roman"/>
          <w:color w:val="000000" w:themeColor="text1"/>
          <w:sz w:val="24"/>
          <w:szCs w:val="24"/>
          <w:lang w:val="kk-KZ"/>
        </w:rPr>
        <w:t>ДГТ-Дәстүрлі гирудотерапия, Дагт немесе Қгт- Құнарланған гирудотерапия.</w:t>
      </w:r>
      <w:r w:rsidRPr="00196D12">
        <w:rPr>
          <w:rFonts w:ascii="Times New Roman" w:hAnsi="Times New Roman" w:cs="Times New Roman"/>
          <w:color w:val="000000" w:themeColor="text1"/>
          <w:lang w:val="kk-KZ"/>
        </w:rPr>
        <w:t xml:space="preserve">ҚТӨА-қан тромбоциттердің өздік агрегациясы: 3,4,5,–2,4,5, реттік гирудотерапиядан кейінгі зерттеу уақытысы (тәулік). </w:t>
      </w:r>
    </w:p>
    <w:p w:rsidR="00265B78" w:rsidRPr="00196D12" w:rsidRDefault="00265B78" w:rsidP="00265B78">
      <w:pPr>
        <w:ind w:firstLine="567"/>
        <w:jc w:val="both"/>
        <w:rPr>
          <w:rFonts w:ascii="Times New Roman" w:hAnsi="Times New Roman" w:cs="Times New Roman"/>
          <w:color w:val="000000" w:themeColor="text1"/>
          <w:sz w:val="28"/>
          <w:lang w:val="kk-KZ"/>
        </w:rPr>
      </w:pPr>
      <w:r w:rsidRPr="00196D12">
        <w:rPr>
          <w:rFonts w:ascii="Times New Roman" w:hAnsi="Times New Roman" w:cs="Times New Roman"/>
          <w:color w:val="000000" w:themeColor="text1"/>
          <w:sz w:val="28"/>
          <w:lang w:val="kk-KZ"/>
        </w:rPr>
        <w:t>Сурет-32. Құнарланған гирудотерапияның әсерінен ксенобиотикке сезімталды дәрежелі ПҚС-ды пациентердің ҚТӨА өзгеруі (%).</w:t>
      </w:r>
    </w:p>
    <w:p w:rsidR="00265B78" w:rsidRPr="00196D12" w:rsidRDefault="00265B78" w:rsidP="00265B78">
      <w:pPr>
        <w:spacing w:after="0" w:line="240" w:lineRule="auto"/>
        <w:ind w:firstLine="567"/>
        <w:jc w:val="both"/>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Дәстүрлі медициналық сүліктің бір данасың антиагрегациялық қасиеті орта есеппен 0,200 бірлікті құраса, құнарланған сүліктің белсенділігі 0,519 бірлікке тең болып,яғни белсенділігі актовегиннің әсерінен 0,350 бірлікке жоғарылайды, дәстүрлі сүліктің  антиагрегациялық қасиетінен 25%-ға артады.</w:t>
      </w:r>
    </w:p>
    <w:p w:rsidR="00265B78" w:rsidRPr="00196D12" w:rsidRDefault="00265B78" w:rsidP="00265B78">
      <w:pPr>
        <w:spacing w:after="0" w:line="240" w:lineRule="auto"/>
        <w:ind w:firstLine="567"/>
        <w:jc w:val="both"/>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ПКС-ды пациенттердің ксенбиотикке өте сезімтал дәрежедегі қан тромбоциттерінің өздігіненагрегацияланужағдайыдәстрүрлі  гирудотерапияның процедурасынан екі,үш және он рет қолданғаннан кейін  емге дейінгі нәтижесімен салыстырғанда  қарағанда 21,8% - ға,  29,4% - ға және 63,9%- ға төмендейді және  бақылау тобының мәніне теңеле түседі (кесте-,сурет). ҚТӨА индексі  мәндері  3,01шб –ден  2,40 шб-ге, 2,15  және  1,17  шб-ге  төмендеді, яғни азаю деңгейлері 20,3% - ға , 28,6% - ға және 61,2% - ға тең болды (кесте - 16, сурет - 39).</w:t>
      </w:r>
    </w:p>
    <w:p w:rsidR="00265B78" w:rsidRPr="00196D12" w:rsidRDefault="00265B78" w:rsidP="00265B78">
      <w:pPr>
        <w:spacing w:after="0" w:line="240" w:lineRule="auto"/>
        <w:ind w:firstLine="567"/>
        <w:jc w:val="both"/>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Ксенобиотикке өте сезімталды дәрежедегі ПКС-лы сырқаттардың қан тромбоциттерінің өздігінен агрегациялану жағдайы құнарланған гирудотерапияның екі, үш  және төрт  рет қолданғаннан кейін дәстүрлі топтың нәтижесімен салыстырғанда   20,3%-ға, 20,0%-ға, және 20,0 %- ға төмендейді және  бақылау тобының мәніне теңеле түседі. ҚТӨА индексі  мәндері емге дейінгі көрсеткішке қарағанда 52,1% - ға, 66,8% - ға және 73,5% - ға төмендейді, құнарланған медициналық сүліктің әсеріне  үш  реттік процедурадан кейін немесе зертеудің төртінші тәулігінде  дені сау адамдардың көрсеткішіне теңеле түседі.,яғни қалыпты жағдайға келуі дәстүрлі топқа қарағанда бір күн ерте орын алады,соның арқасында керекті сүліктердің санын үнемдеуге болады (кесте-16,сурет  33).</w:t>
      </w:r>
    </w:p>
    <w:p w:rsidR="00265B78" w:rsidRPr="00196D12" w:rsidRDefault="00265B78" w:rsidP="00265B78">
      <w:pPr>
        <w:spacing w:after="0" w:line="240" w:lineRule="auto"/>
        <w:ind w:firstLine="708"/>
        <w:jc w:val="both"/>
        <w:rPr>
          <w:rFonts w:ascii="Times New Roman" w:hAnsi="Times New Roman" w:cs="Times New Roman"/>
          <w:color w:val="000000" w:themeColor="text1"/>
          <w:sz w:val="28"/>
          <w:szCs w:val="28"/>
          <w:lang w:val="kk-KZ"/>
        </w:rPr>
      </w:pPr>
    </w:p>
    <w:p w:rsidR="00265B78" w:rsidRPr="00196D12" w:rsidRDefault="00265B78" w:rsidP="00265B78">
      <w:pPr>
        <w:spacing w:after="0" w:line="240" w:lineRule="auto"/>
        <w:ind w:firstLine="708"/>
        <w:jc w:val="both"/>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lastRenderedPageBreak/>
        <w:t>Кесте 16. Құнарланған және дәстүрлі  гирудотерапиясы аясында ПКСөте сезімтал дәрежеліқан тромбоциттеріндегі өздіктелген (спонтанды) агрегацияның (х±m) жағдайы.</w:t>
      </w:r>
    </w:p>
    <w:p w:rsidR="00265B78" w:rsidRPr="00196D12" w:rsidRDefault="00265B78" w:rsidP="00265B78">
      <w:pPr>
        <w:spacing w:after="0" w:line="240" w:lineRule="auto"/>
        <w:ind w:firstLine="708"/>
        <w:jc w:val="both"/>
        <w:rPr>
          <w:rFonts w:ascii="Times New Roman" w:hAnsi="Times New Roman" w:cs="Times New Roman"/>
          <w:color w:val="000000" w:themeColor="text1"/>
          <w:sz w:val="28"/>
          <w:szCs w:val="28"/>
          <w:lang w:val="kk-KZ"/>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014"/>
        <w:gridCol w:w="821"/>
        <w:gridCol w:w="2694"/>
        <w:gridCol w:w="1842"/>
        <w:gridCol w:w="1866"/>
      </w:tblGrid>
      <w:tr w:rsidR="00265B78" w:rsidRPr="00196D12" w:rsidTr="00C83CC8">
        <w:tc>
          <w:tcPr>
            <w:tcW w:w="2014" w:type="dxa"/>
          </w:tcPr>
          <w:p w:rsidR="00265B78" w:rsidRPr="00196D12" w:rsidRDefault="00265B78" w:rsidP="00C83CC8">
            <w:pPr>
              <w:spacing w:after="0" w:line="240" w:lineRule="auto"/>
              <w:jc w:val="center"/>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Топтар</w:t>
            </w:r>
          </w:p>
        </w:tc>
        <w:tc>
          <w:tcPr>
            <w:tcW w:w="821" w:type="dxa"/>
          </w:tcPr>
          <w:p w:rsidR="00265B78" w:rsidRPr="00196D12" w:rsidRDefault="00265B78" w:rsidP="00C83CC8">
            <w:pPr>
              <w:spacing w:after="0" w:line="240" w:lineRule="auto"/>
              <w:jc w:val="center"/>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ЕК</w:t>
            </w:r>
          </w:p>
        </w:tc>
        <w:tc>
          <w:tcPr>
            <w:tcW w:w="2694" w:type="dxa"/>
          </w:tcPr>
          <w:p w:rsidR="00265B78" w:rsidRPr="00196D12" w:rsidRDefault="00265B78" w:rsidP="00C83CC8">
            <w:pPr>
              <w:spacing w:after="0" w:line="240" w:lineRule="auto"/>
              <w:jc w:val="center"/>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Қан тромбоциттерінің өздігінен агрегациялану, %</w:t>
            </w:r>
          </w:p>
        </w:tc>
        <w:tc>
          <w:tcPr>
            <w:tcW w:w="1842" w:type="dxa"/>
          </w:tcPr>
          <w:p w:rsidR="00265B78" w:rsidRPr="00196D12" w:rsidRDefault="00265B78" w:rsidP="00C83CC8">
            <w:pPr>
              <w:spacing w:after="0" w:line="240" w:lineRule="auto"/>
              <w:jc w:val="center"/>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ҚТӨА индексі (шб)</w:t>
            </w:r>
          </w:p>
        </w:tc>
        <w:tc>
          <w:tcPr>
            <w:tcW w:w="1866" w:type="dxa"/>
          </w:tcPr>
          <w:p w:rsidR="00265B78" w:rsidRPr="00196D12" w:rsidRDefault="00265B78" w:rsidP="00C83CC8">
            <w:pPr>
              <w:spacing w:after="0" w:line="240" w:lineRule="auto"/>
              <w:jc w:val="center"/>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Фонмен салыстырғанда инактивация, %</w:t>
            </w:r>
          </w:p>
        </w:tc>
      </w:tr>
      <w:tr w:rsidR="00265B78" w:rsidRPr="00196D12" w:rsidTr="00C83CC8">
        <w:tc>
          <w:tcPr>
            <w:tcW w:w="2014" w:type="dxa"/>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БТ</w:t>
            </w:r>
          </w:p>
        </w:tc>
        <w:tc>
          <w:tcPr>
            <w:tcW w:w="821" w:type="dxa"/>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p>
        </w:tc>
        <w:tc>
          <w:tcPr>
            <w:tcW w:w="2694" w:type="dxa"/>
          </w:tcPr>
          <w:p w:rsidR="00265B78" w:rsidRPr="00196D12" w:rsidRDefault="00265B78" w:rsidP="00C83CC8">
            <w:pPr>
              <w:spacing w:after="0" w:line="240" w:lineRule="auto"/>
              <w:jc w:val="center"/>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lang w:val="kk-KZ"/>
              </w:rPr>
              <w:t>11,91±0</w:t>
            </w:r>
            <w:r w:rsidRPr="00196D12">
              <w:rPr>
                <w:rFonts w:ascii="Times New Roman" w:hAnsi="Times New Roman" w:cs="Times New Roman"/>
                <w:color w:val="000000" w:themeColor="text1"/>
                <w:sz w:val="24"/>
                <w:szCs w:val="24"/>
              </w:rPr>
              <w:t>,18</w:t>
            </w:r>
          </w:p>
        </w:tc>
        <w:tc>
          <w:tcPr>
            <w:tcW w:w="1842" w:type="dxa"/>
          </w:tcPr>
          <w:p w:rsidR="00265B78" w:rsidRPr="00196D12" w:rsidRDefault="00265B78" w:rsidP="00C83CC8">
            <w:pPr>
              <w:spacing w:after="0" w:line="240" w:lineRule="auto"/>
              <w:jc w:val="center"/>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rPr>
              <w:t>1</w:t>
            </w:r>
            <w:r w:rsidRPr="00196D12">
              <w:rPr>
                <w:rFonts w:ascii="Times New Roman" w:hAnsi="Times New Roman" w:cs="Times New Roman"/>
                <w:color w:val="000000" w:themeColor="text1"/>
                <w:sz w:val="24"/>
                <w:szCs w:val="24"/>
                <w:lang w:val="kk-KZ"/>
              </w:rPr>
              <w:t>,</w:t>
            </w:r>
            <w:r w:rsidRPr="00196D12">
              <w:rPr>
                <w:rFonts w:ascii="Times New Roman" w:hAnsi="Times New Roman" w:cs="Times New Roman"/>
                <w:color w:val="000000" w:themeColor="text1"/>
                <w:sz w:val="24"/>
                <w:szCs w:val="24"/>
              </w:rPr>
              <w:t>00±</w:t>
            </w:r>
            <w:r w:rsidRPr="00196D12">
              <w:rPr>
                <w:rFonts w:ascii="Times New Roman" w:hAnsi="Times New Roman" w:cs="Times New Roman"/>
                <w:color w:val="000000" w:themeColor="text1"/>
                <w:sz w:val="24"/>
                <w:szCs w:val="24"/>
                <w:lang w:val="kk-KZ"/>
              </w:rPr>
              <w:t>0,06</w:t>
            </w:r>
          </w:p>
        </w:tc>
        <w:tc>
          <w:tcPr>
            <w:tcW w:w="1866" w:type="dxa"/>
          </w:tcPr>
          <w:p w:rsidR="00265B78" w:rsidRPr="00196D12" w:rsidRDefault="00265B78" w:rsidP="00C83CC8">
            <w:pPr>
              <w:spacing w:after="0" w:line="240" w:lineRule="auto"/>
              <w:jc w:val="center"/>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0,0</w:t>
            </w:r>
          </w:p>
        </w:tc>
      </w:tr>
      <w:tr w:rsidR="00265B78" w:rsidRPr="00196D12" w:rsidTr="00C83CC8">
        <w:tc>
          <w:tcPr>
            <w:tcW w:w="2014" w:type="dxa"/>
            <w:vMerge w:val="restart"/>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rPr>
              <w:t>ПКС</w:t>
            </w:r>
            <w:r w:rsidRPr="00196D12">
              <w:rPr>
                <w:rFonts w:ascii="Times New Roman" w:hAnsi="Times New Roman" w:cs="Times New Roman"/>
                <w:color w:val="000000" w:themeColor="text1"/>
                <w:sz w:val="24"/>
                <w:szCs w:val="24"/>
                <w:lang w:val="kk-KZ"/>
              </w:rPr>
              <w:t>,өте сезімталды дәрежелі</w:t>
            </w:r>
          </w:p>
          <w:p w:rsidR="00265B78" w:rsidRPr="00196D12" w:rsidRDefault="00265B78" w:rsidP="00C83CC8">
            <w:pPr>
              <w:spacing w:after="0" w:line="240" w:lineRule="auto"/>
              <w:jc w:val="both"/>
              <w:rPr>
                <w:rFonts w:ascii="Times New Roman" w:hAnsi="Times New Roman" w:cs="Times New Roman"/>
                <w:color w:val="000000" w:themeColor="text1"/>
                <w:sz w:val="24"/>
                <w:szCs w:val="24"/>
              </w:rPr>
            </w:pPr>
          </w:p>
        </w:tc>
        <w:tc>
          <w:tcPr>
            <w:tcW w:w="821" w:type="dxa"/>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ГТД</w:t>
            </w:r>
          </w:p>
        </w:tc>
        <w:tc>
          <w:tcPr>
            <w:tcW w:w="2694" w:type="dxa"/>
          </w:tcPr>
          <w:p w:rsidR="00265B78" w:rsidRPr="00196D12" w:rsidRDefault="00265B78" w:rsidP="00C83CC8">
            <w:pPr>
              <w:spacing w:after="0" w:line="240" w:lineRule="auto"/>
              <w:jc w:val="center"/>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rPr>
              <w:t>35,91±</w:t>
            </w:r>
            <w:r w:rsidRPr="00196D12">
              <w:rPr>
                <w:rFonts w:ascii="Times New Roman" w:hAnsi="Times New Roman" w:cs="Times New Roman"/>
                <w:color w:val="000000" w:themeColor="text1"/>
                <w:sz w:val="24"/>
                <w:szCs w:val="24"/>
                <w:lang w:val="kk-KZ"/>
              </w:rPr>
              <w:t>1,72</w:t>
            </w:r>
            <w:r w:rsidRPr="00196D12">
              <w:rPr>
                <w:rFonts w:ascii="Times New Roman" w:hAnsi="Times New Roman" w:cs="Times New Roman"/>
                <w:color w:val="000000" w:themeColor="text1"/>
                <w:sz w:val="24"/>
                <w:szCs w:val="24"/>
              </w:rPr>
              <w:t>***</w:t>
            </w:r>
          </w:p>
        </w:tc>
        <w:tc>
          <w:tcPr>
            <w:tcW w:w="1842" w:type="dxa"/>
          </w:tcPr>
          <w:p w:rsidR="00265B78" w:rsidRPr="00196D12" w:rsidRDefault="00265B78" w:rsidP="00C83CC8">
            <w:pPr>
              <w:spacing w:after="0" w:line="240" w:lineRule="auto"/>
              <w:jc w:val="center"/>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rPr>
              <w:t>3</w:t>
            </w:r>
            <w:r w:rsidRPr="00196D12">
              <w:rPr>
                <w:rFonts w:ascii="Times New Roman" w:hAnsi="Times New Roman" w:cs="Times New Roman"/>
                <w:color w:val="000000" w:themeColor="text1"/>
                <w:sz w:val="24"/>
                <w:szCs w:val="24"/>
                <w:lang w:val="kk-KZ"/>
              </w:rPr>
              <w:t>,</w:t>
            </w:r>
            <w:r w:rsidRPr="00196D12">
              <w:rPr>
                <w:rFonts w:ascii="Times New Roman" w:hAnsi="Times New Roman" w:cs="Times New Roman"/>
                <w:color w:val="000000" w:themeColor="text1"/>
                <w:sz w:val="24"/>
                <w:szCs w:val="24"/>
              </w:rPr>
              <w:t>01±</w:t>
            </w:r>
            <w:r w:rsidRPr="00196D12">
              <w:rPr>
                <w:rFonts w:ascii="Times New Roman" w:hAnsi="Times New Roman" w:cs="Times New Roman"/>
                <w:color w:val="000000" w:themeColor="text1"/>
                <w:sz w:val="24"/>
                <w:szCs w:val="24"/>
                <w:lang w:val="kk-KZ"/>
              </w:rPr>
              <w:t>0,06</w:t>
            </w:r>
          </w:p>
        </w:tc>
        <w:tc>
          <w:tcPr>
            <w:tcW w:w="1866" w:type="dxa"/>
          </w:tcPr>
          <w:p w:rsidR="00265B78" w:rsidRPr="00196D12" w:rsidRDefault="00265B78" w:rsidP="00C83CC8">
            <w:pPr>
              <w:spacing w:after="0" w:line="240" w:lineRule="auto"/>
              <w:jc w:val="center"/>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0,0</w:t>
            </w:r>
          </w:p>
        </w:tc>
      </w:tr>
      <w:tr w:rsidR="00265B78" w:rsidRPr="00196D12" w:rsidTr="00C83CC8">
        <w:tc>
          <w:tcPr>
            <w:tcW w:w="2014" w:type="dxa"/>
            <w:vMerge/>
          </w:tcPr>
          <w:p w:rsidR="00265B78" w:rsidRPr="00196D12" w:rsidRDefault="00265B78" w:rsidP="00C83CC8">
            <w:pPr>
              <w:spacing w:after="0" w:line="240" w:lineRule="auto"/>
              <w:jc w:val="both"/>
              <w:rPr>
                <w:rFonts w:ascii="Times New Roman" w:hAnsi="Times New Roman" w:cs="Times New Roman"/>
                <w:color w:val="000000" w:themeColor="text1"/>
                <w:sz w:val="24"/>
                <w:szCs w:val="24"/>
              </w:rPr>
            </w:pPr>
          </w:p>
        </w:tc>
        <w:tc>
          <w:tcPr>
            <w:tcW w:w="821" w:type="dxa"/>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3</w:t>
            </w:r>
          </w:p>
        </w:tc>
        <w:tc>
          <w:tcPr>
            <w:tcW w:w="2694" w:type="dxa"/>
          </w:tcPr>
          <w:p w:rsidR="00265B78" w:rsidRPr="00196D12" w:rsidRDefault="00265B78" w:rsidP="00C83CC8">
            <w:pPr>
              <w:spacing w:after="0" w:line="240" w:lineRule="auto"/>
              <w:jc w:val="center"/>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21,5</w:t>
            </w:r>
            <w:r w:rsidRPr="00196D12">
              <w:rPr>
                <w:rFonts w:ascii="Times New Roman" w:hAnsi="Times New Roman" w:cs="Times New Roman"/>
                <w:color w:val="000000" w:themeColor="text1"/>
                <w:sz w:val="24"/>
                <w:szCs w:val="24"/>
              </w:rPr>
              <w:t>±</w:t>
            </w:r>
            <w:r w:rsidRPr="00196D12">
              <w:rPr>
                <w:rFonts w:ascii="Times New Roman" w:hAnsi="Times New Roman" w:cs="Times New Roman"/>
                <w:color w:val="000000" w:themeColor="text1"/>
                <w:sz w:val="24"/>
                <w:szCs w:val="24"/>
                <w:lang w:val="kk-KZ"/>
              </w:rPr>
              <w:t>1,43</w:t>
            </w:r>
          </w:p>
        </w:tc>
        <w:tc>
          <w:tcPr>
            <w:tcW w:w="1842" w:type="dxa"/>
          </w:tcPr>
          <w:p w:rsidR="00265B78" w:rsidRPr="00196D12" w:rsidRDefault="00265B78" w:rsidP="00C83CC8">
            <w:pPr>
              <w:spacing w:after="0" w:line="240" w:lineRule="auto"/>
              <w:jc w:val="center"/>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1,80</w:t>
            </w:r>
            <w:r w:rsidRPr="00196D12">
              <w:rPr>
                <w:rFonts w:ascii="Times New Roman" w:hAnsi="Times New Roman" w:cs="Times New Roman"/>
                <w:color w:val="000000" w:themeColor="text1"/>
                <w:sz w:val="24"/>
                <w:szCs w:val="24"/>
              </w:rPr>
              <w:t>±</w:t>
            </w:r>
            <w:r w:rsidRPr="00196D12">
              <w:rPr>
                <w:rFonts w:ascii="Times New Roman" w:hAnsi="Times New Roman" w:cs="Times New Roman"/>
                <w:color w:val="000000" w:themeColor="text1"/>
                <w:sz w:val="24"/>
                <w:szCs w:val="24"/>
                <w:lang w:val="kk-KZ"/>
              </w:rPr>
              <w:t>0,02</w:t>
            </w:r>
          </w:p>
        </w:tc>
        <w:tc>
          <w:tcPr>
            <w:tcW w:w="1866" w:type="dxa"/>
          </w:tcPr>
          <w:p w:rsidR="00265B78" w:rsidRPr="00196D12" w:rsidRDefault="00265B78" w:rsidP="00C83CC8">
            <w:pPr>
              <w:spacing w:after="0" w:line="240" w:lineRule="auto"/>
              <w:jc w:val="center"/>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40,2</w:t>
            </w:r>
            <w:r w:rsidRPr="00196D12">
              <w:rPr>
                <w:rFonts w:ascii="Times New Roman" w:hAnsi="Times New Roman" w:cs="Times New Roman"/>
                <w:color w:val="000000" w:themeColor="text1"/>
                <w:sz w:val="24"/>
                <w:szCs w:val="24"/>
              </w:rPr>
              <w:t>±</w:t>
            </w:r>
            <w:r w:rsidRPr="00196D12">
              <w:rPr>
                <w:rFonts w:ascii="Times New Roman" w:hAnsi="Times New Roman" w:cs="Times New Roman"/>
                <w:color w:val="000000" w:themeColor="text1"/>
                <w:sz w:val="24"/>
                <w:szCs w:val="24"/>
                <w:lang w:val="kk-KZ"/>
              </w:rPr>
              <w:t>1,01</w:t>
            </w:r>
          </w:p>
        </w:tc>
      </w:tr>
      <w:tr w:rsidR="00265B78" w:rsidRPr="00196D12" w:rsidTr="00C83CC8">
        <w:tc>
          <w:tcPr>
            <w:tcW w:w="2014" w:type="dxa"/>
            <w:vMerge/>
          </w:tcPr>
          <w:p w:rsidR="00265B78" w:rsidRPr="00196D12" w:rsidRDefault="00265B78" w:rsidP="00C83CC8">
            <w:pPr>
              <w:spacing w:after="0" w:line="240" w:lineRule="auto"/>
              <w:jc w:val="both"/>
              <w:rPr>
                <w:rFonts w:ascii="Times New Roman" w:hAnsi="Times New Roman" w:cs="Times New Roman"/>
                <w:color w:val="000000" w:themeColor="text1"/>
                <w:sz w:val="24"/>
                <w:szCs w:val="24"/>
              </w:rPr>
            </w:pPr>
          </w:p>
        </w:tc>
        <w:tc>
          <w:tcPr>
            <w:tcW w:w="821" w:type="dxa"/>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3а</w:t>
            </w:r>
          </w:p>
        </w:tc>
        <w:tc>
          <w:tcPr>
            <w:tcW w:w="2694" w:type="dxa"/>
          </w:tcPr>
          <w:p w:rsidR="00265B78" w:rsidRPr="00196D12" w:rsidRDefault="00265B78" w:rsidP="00C83CC8">
            <w:pPr>
              <w:spacing w:after="0" w:line="240" w:lineRule="auto"/>
              <w:jc w:val="center"/>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 xml:space="preserve">17,2 </w:t>
            </w:r>
            <w:r w:rsidRPr="00196D12">
              <w:rPr>
                <w:rFonts w:ascii="Times New Roman" w:hAnsi="Times New Roman" w:cs="Times New Roman"/>
                <w:color w:val="000000" w:themeColor="text1"/>
                <w:sz w:val="24"/>
                <w:szCs w:val="24"/>
              </w:rPr>
              <w:t>±</w:t>
            </w:r>
            <w:r w:rsidRPr="00196D12">
              <w:rPr>
                <w:rFonts w:ascii="Times New Roman" w:hAnsi="Times New Roman" w:cs="Times New Roman"/>
                <w:color w:val="000000" w:themeColor="text1"/>
                <w:sz w:val="24"/>
                <w:szCs w:val="24"/>
                <w:lang w:val="kk-KZ"/>
              </w:rPr>
              <w:t>1,32</w:t>
            </w:r>
            <w:r w:rsidRPr="00196D12">
              <w:rPr>
                <w:rFonts w:ascii="Times New Roman" w:hAnsi="Times New Roman" w:cs="Times New Roman"/>
                <w:color w:val="000000" w:themeColor="text1"/>
                <w:sz w:val="24"/>
                <w:szCs w:val="24"/>
                <w:vertAlign w:val="superscript"/>
                <w:lang w:val="kk-KZ"/>
              </w:rPr>
              <w:t>#</w:t>
            </w:r>
          </w:p>
        </w:tc>
        <w:tc>
          <w:tcPr>
            <w:tcW w:w="1842" w:type="dxa"/>
          </w:tcPr>
          <w:p w:rsidR="00265B78" w:rsidRPr="00196D12" w:rsidRDefault="00265B78" w:rsidP="00C83CC8">
            <w:pPr>
              <w:spacing w:after="0" w:line="240" w:lineRule="auto"/>
              <w:jc w:val="center"/>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1,44</w:t>
            </w:r>
            <w:r w:rsidRPr="00196D12">
              <w:rPr>
                <w:rFonts w:ascii="Times New Roman" w:hAnsi="Times New Roman" w:cs="Times New Roman"/>
                <w:color w:val="000000" w:themeColor="text1"/>
                <w:sz w:val="24"/>
                <w:szCs w:val="24"/>
              </w:rPr>
              <w:t>±</w:t>
            </w:r>
            <w:r w:rsidRPr="00196D12">
              <w:rPr>
                <w:rFonts w:ascii="Times New Roman" w:hAnsi="Times New Roman" w:cs="Times New Roman"/>
                <w:color w:val="000000" w:themeColor="text1"/>
                <w:sz w:val="24"/>
                <w:szCs w:val="24"/>
                <w:lang w:val="kk-KZ"/>
              </w:rPr>
              <w:t>0,10</w:t>
            </w:r>
            <w:r w:rsidRPr="00196D12">
              <w:rPr>
                <w:rFonts w:ascii="Times New Roman" w:hAnsi="Times New Roman" w:cs="Times New Roman"/>
                <w:color w:val="000000" w:themeColor="text1"/>
                <w:sz w:val="24"/>
                <w:szCs w:val="24"/>
                <w:vertAlign w:val="superscript"/>
                <w:lang w:val="kk-KZ"/>
              </w:rPr>
              <w:t>#</w:t>
            </w:r>
          </w:p>
        </w:tc>
        <w:tc>
          <w:tcPr>
            <w:tcW w:w="1866" w:type="dxa"/>
          </w:tcPr>
          <w:p w:rsidR="00265B78" w:rsidRPr="00196D12" w:rsidRDefault="00265B78" w:rsidP="00C83CC8">
            <w:pPr>
              <w:spacing w:after="0" w:line="240" w:lineRule="auto"/>
              <w:jc w:val="center"/>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52,2</w:t>
            </w:r>
            <w:r w:rsidRPr="00196D12">
              <w:rPr>
                <w:rFonts w:ascii="Times New Roman" w:hAnsi="Times New Roman" w:cs="Times New Roman"/>
                <w:color w:val="000000" w:themeColor="text1"/>
                <w:sz w:val="24"/>
                <w:szCs w:val="24"/>
              </w:rPr>
              <w:t>±</w:t>
            </w:r>
            <w:r w:rsidRPr="00196D12">
              <w:rPr>
                <w:rFonts w:ascii="Times New Roman" w:hAnsi="Times New Roman" w:cs="Times New Roman"/>
                <w:color w:val="000000" w:themeColor="text1"/>
                <w:sz w:val="24"/>
                <w:szCs w:val="24"/>
                <w:lang w:val="kk-KZ"/>
              </w:rPr>
              <w:t>1,38</w:t>
            </w:r>
            <w:r w:rsidRPr="00196D12">
              <w:rPr>
                <w:rFonts w:ascii="Times New Roman" w:hAnsi="Times New Roman" w:cs="Times New Roman"/>
                <w:color w:val="000000" w:themeColor="text1"/>
                <w:sz w:val="24"/>
                <w:szCs w:val="24"/>
                <w:vertAlign w:val="superscript"/>
                <w:lang w:val="kk-KZ"/>
              </w:rPr>
              <w:t>#</w:t>
            </w:r>
          </w:p>
        </w:tc>
      </w:tr>
      <w:tr w:rsidR="00265B78" w:rsidRPr="00196D12" w:rsidTr="00C83CC8">
        <w:tc>
          <w:tcPr>
            <w:tcW w:w="2014" w:type="dxa"/>
            <w:vMerge/>
          </w:tcPr>
          <w:p w:rsidR="00265B78" w:rsidRPr="00196D12" w:rsidRDefault="00265B78" w:rsidP="00C83CC8">
            <w:pPr>
              <w:spacing w:after="0" w:line="240" w:lineRule="auto"/>
              <w:jc w:val="both"/>
              <w:rPr>
                <w:rFonts w:ascii="Times New Roman" w:hAnsi="Times New Roman" w:cs="Times New Roman"/>
                <w:color w:val="000000" w:themeColor="text1"/>
                <w:sz w:val="24"/>
                <w:szCs w:val="24"/>
              </w:rPr>
            </w:pPr>
          </w:p>
        </w:tc>
        <w:tc>
          <w:tcPr>
            <w:tcW w:w="821" w:type="dxa"/>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4</w:t>
            </w:r>
          </w:p>
        </w:tc>
        <w:tc>
          <w:tcPr>
            <w:tcW w:w="2694" w:type="dxa"/>
          </w:tcPr>
          <w:p w:rsidR="00265B78" w:rsidRPr="00196D12" w:rsidRDefault="00265B78" w:rsidP="00C83CC8">
            <w:pPr>
              <w:spacing w:after="0" w:line="240" w:lineRule="auto"/>
              <w:jc w:val="center"/>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14,9</w:t>
            </w:r>
            <w:r w:rsidRPr="00196D12">
              <w:rPr>
                <w:rFonts w:ascii="Times New Roman" w:hAnsi="Times New Roman" w:cs="Times New Roman"/>
                <w:color w:val="000000" w:themeColor="text1"/>
                <w:sz w:val="24"/>
                <w:szCs w:val="24"/>
              </w:rPr>
              <w:t>±1</w:t>
            </w:r>
            <w:r w:rsidRPr="00196D12">
              <w:rPr>
                <w:rFonts w:ascii="Times New Roman" w:hAnsi="Times New Roman" w:cs="Times New Roman"/>
                <w:color w:val="000000" w:themeColor="text1"/>
                <w:sz w:val="24"/>
                <w:szCs w:val="24"/>
                <w:lang w:val="kk-KZ"/>
              </w:rPr>
              <w:t>,</w:t>
            </w:r>
            <w:r w:rsidRPr="00196D12">
              <w:rPr>
                <w:rFonts w:ascii="Times New Roman" w:hAnsi="Times New Roman" w:cs="Times New Roman"/>
                <w:color w:val="000000" w:themeColor="text1"/>
                <w:sz w:val="24"/>
                <w:szCs w:val="24"/>
              </w:rPr>
              <w:t>3</w:t>
            </w:r>
            <w:r w:rsidRPr="00196D12">
              <w:rPr>
                <w:rFonts w:ascii="Times New Roman" w:hAnsi="Times New Roman" w:cs="Times New Roman"/>
                <w:color w:val="000000" w:themeColor="text1"/>
                <w:sz w:val="24"/>
                <w:szCs w:val="24"/>
                <w:lang w:val="kk-KZ"/>
              </w:rPr>
              <w:t>5</w:t>
            </w:r>
          </w:p>
        </w:tc>
        <w:tc>
          <w:tcPr>
            <w:tcW w:w="1842" w:type="dxa"/>
          </w:tcPr>
          <w:p w:rsidR="00265B78" w:rsidRPr="00196D12" w:rsidRDefault="00265B78" w:rsidP="00C83CC8">
            <w:pPr>
              <w:spacing w:after="0" w:line="240" w:lineRule="auto"/>
              <w:jc w:val="center"/>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1,25</w:t>
            </w:r>
            <w:r w:rsidRPr="00196D12">
              <w:rPr>
                <w:rFonts w:ascii="Times New Roman" w:hAnsi="Times New Roman" w:cs="Times New Roman"/>
                <w:color w:val="000000" w:themeColor="text1"/>
                <w:sz w:val="24"/>
                <w:szCs w:val="24"/>
              </w:rPr>
              <w:t>±</w:t>
            </w:r>
            <w:r w:rsidRPr="00196D12">
              <w:rPr>
                <w:rFonts w:ascii="Times New Roman" w:hAnsi="Times New Roman" w:cs="Times New Roman"/>
                <w:color w:val="000000" w:themeColor="text1"/>
                <w:sz w:val="24"/>
                <w:szCs w:val="24"/>
                <w:lang w:val="kk-KZ"/>
              </w:rPr>
              <w:t>0,02</w:t>
            </w:r>
          </w:p>
        </w:tc>
        <w:tc>
          <w:tcPr>
            <w:tcW w:w="1866" w:type="dxa"/>
          </w:tcPr>
          <w:p w:rsidR="00265B78" w:rsidRPr="00196D12" w:rsidRDefault="00265B78" w:rsidP="00C83CC8">
            <w:pPr>
              <w:spacing w:after="0" w:line="240" w:lineRule="auto"/>
              <w:jc w:val="center"/>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58,5</w:t>
            </w:r>
            <w:r w:rsidRPr="00196D12">
              <w:rPr>
                <w:rFonts w:ascii="Times New Roman" w:hAnsi="Times New Roman" w:cs="Times New Roman"/>
                <w:color w:val="000000" w:themeColor="text1"/>
                <w:sz w:val="24"/>
                <w:szCs w:val="24"/>
              </w:rPr>
              <w:t>±</w:t>
            </w:r>
            <w:r w:rsidRPr="00196D12">
              <w:rPr>
                <w:rFonts w:ascii="Times New Roman" w:hAnsi="Times New Roman" w:cs="Times New Roman"/>
                <w:color w:val="000000" w:themeColor="text1"/>
                <w:sz w:val="24"/>
                <w:szCs w:val="24"/>
                <w:lang w:val="kk-KZ"/>
              </w:rPr>
              <w:t>1,01</w:t>
            </w:r>
          </w:p>
        </w:tc>
      </w:tr>
      <w:tr w:rsidR="00265B78" w:rsidRPr="00196D12" w:rsidTr="00C83CC8">
        <w:tc>
          <w:tcPr>
            <w:tcW w:w="2014" w:type="dxa"/>
            <w:vMerge/>
          </w:tcPr>
          <w:p w:rsidR="00265B78" w:rsidRPr="00196D12" w:rsidRDefault="00265B78" w:rsidP="00C83CC8">
            <w:pPr>
              <w:spacing w:after="0" w:line="240" w:lineRule="auto"/>
              <w:jc w:val="both"/>
              <w:rPr>
                <w:rFonts w:ascii="Times New Roman" w:hAnsi="Times New Roman" w:cs="Times New Roman"/>
                <w:color w:val="000000" w:themeColor="text1"/>
                <w:sz w:val="24"/>
                <w:szCs w:val="24"/>
              </w:rPr>
            </w:pPr>
          </w:p>
        </w:tc>
        <w:tc>
          <w:tcPr>
            <w:tcW w:w="821" w:type="dxa"/>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4а</w:t>
            </w:r>
          </w:p>
        </w:tc>
        <w:tc>
          <w:tcPr>
            <w:tcW w:w="2694" w:type="dxa"/>
          </w:tcPr>
          <w:p w:rsidR="00265B78" w:rsidRPr="00196D12" w:rsidRDefault="00265B78" w:rsidP="00C83CC8">
            <w:pPr>
              <w:spacing w:after="0" w:line="240" w:lineRule="auto"/>
              <w:jc w:val="center"/>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11,92</w:t>
            </w:r>
            <w:r w:rsidRPr="00196D12">
              <w:rPr>
                <w:rFonts w:ascii="Times New Roman" w:hAnsi="Times New Roman" w:cs="Times New Roman"/>
                <w:color w:val="000000" w:themeColor="text1"/>
                <w:sz w:val="24"/>
                <w:szCs w:val="24"/>
              </w:rPr>
              <w:t>±</w:t>
            </w:r>
            <w:r w:rsidRPr="00196D12">
              <w:rPr>
                <w:rFonts w:ascii="Times New Roman" w:hAnsi="Times New Roman" w:cs="Times New Roman"/>
                <w:color w:val="000000" w:themeColor="text1"/>
                <w:sz w:val="24"/>
                <w:szCs w:val="24"/>
                <w:lang w:val="kk-KZ"/>
              </w:rPr>
              <w:t>1,32</w:t>
            </w:r>
            <w:r w:rsidRPr="00196D12">
              <w:rPr>
                <w:rFonts w:ascii="Times New Roman" w:hAnsi="Times New Roman" w:cs="Times New Roman"/>
                <w:color w:val="000000" w:themeColor="text1"/>
                <w:sz w:val="24"/>
                <w:szCs w:val="24"/>
                <w:vertAlign w:val="superscript"/>
                <w:lang w:val="kk-KZ"/>
              </w:rPr>
              <w:t>#</w:t>
            </w:r>
          </w:p>
        </w:tc>
        <w:tc>
          <w:tcPr>
            <w:tcW w:w="1842" w:type="dxa"/>
          </w:tcPr>
          <w:p w:rsidR="00265B78" w:rsidRPr="00196D12" w:rsidRDefault="00265B78" w:rsidP="00C83CC8">
            <w:pPr>
              <w:spacing w:after="0" w:line="240" w:lineRule="auto"/>
              <w:jc w:val="center"/>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1,00</w:t>
            </w:r>
            <w:r w:rsidRPr="00196D12">
              <w:rPr>
                <w:rFonts w:ascii="Times New Roman" w:hAnsi="Times New Roman" w:cs="Times New Roman"/>
                <w:color w:val="000000" w:themeColor="text1"/>
                <w:sz w:val="24"/>
                <w:szCs w:val="24"/>
              </w:rPr>
              <w:t>±</w:t>
            </w:r>
            <w:r w:rsidRPr="00196D12">
              <w:rPr>
                <w:rFonts w:ascii="Times New Roman" w:hAnsi="Times New Roman" w:cs="Times New Roman"/>
                <w:color w:val="000000" w:themeColor="text1"/>
                <w:sz w:val="24"/>
                <w:szCs w:val="24"/>
                <w:lang w:val="kk-KZ"/>
              </w:rPr>
              <w:t>0,02</w:t>
            </w:r>
          </w:p>
        </w:tc>
        <w:tc>
          <w:tcPr>
            <w:tcW w:w="1866" w:type="dxa"/>
          </w:tcPr>
          <w:p w:rsidR="00265B78" w:rsidRPr="00196D12" w:rsidRDefault="00265B78" w:rsidP="00C83CC8">
            <w:pPr>
              <w:spacing w:after="0" w:line="240" w:lineRule="auto"/>
              <w:jc w:val="center"/>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66,8</w:t>
            </w:r>
            <w:r w:rsidRPr="00196D12">
              <w:rPr>
                <w:rFonts w:ascii="Times New Roman" w:hAnsi="Times New Roman" w:cs="Times New Roman"/>
                <w:color w:val="000000" w:themeColor="text1"/>
                <w:sz w:val="24"/>
                <w:szCs w:val="24"/>
              </w:rPr>
              <w:t>±</w:t>
            </w:r>
            <w:r w:rsidRPr="00196D12">
              <w:rPr>
                <w:rFonts w:ascii="Times New Roman" w:hAnsi="Times New Roman" w:cs="Times New Roman"/>
                <w:color w:val="000000" w:themeColor="text1"/>
                <w:sz w:val="24"/>
                <w:szCs w:val="24"/>
                <w:lang w:val="kk-KZ"/>
              </w:rPr>
              <w:t>1,01</w:t>
            </w:r>
          </w:p>
        </w:tc>
      </w:tr>
      <w:tr w:rsidR="00265B78" w:rsidRPr="00196D12" w:rsidTr="00C83CC8">
        <w:tc>
          <w:tcPr>
            <w:tcW w:w="2014" w:type="dxa"/>
            <w:vMerge/>
          </w:tcPr>
          <w:p w:rsidR="00265B78" w:rsidRPr="00196D12" w:rsidRDefault="00265B78" w:rsidP="00C83CC8">
            <w:pPr>
              <w:spacing w:after="0" w:line="240" w:lineRule="auto"/>
              <w:jc w:val="both"/>
              <w:rPr>
                <w:rFonts w:ascii="Times New Roman" w:hAnsi="Times New Roman" w:cs="Times New Roman"/>
                <w:color w:val="000000" w:themeColor="text1"/>
                <w:sz w:val="24"/>
                <w:szCs w:val="24"/>
              </w:rPr>
            </w:pPr>
          </w:p>
        </w:tc>
        <w:tc>
          <w:tcPr>
            <w:tcW w:w="821" w:type="dxa"/>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5</w:t>
            </w:r>
          </w:p>
        </w:tc>
        <w:tc>
          <w:tcPr>
            <w:tcW w:w="2694" w:type="dxa"/>
          </w:tcPr>
          <w:p w:rsidR="00265B78" w:rsidRPr="00196D12" w:rsidRDefault="00265B78" w:rsidP="00C83CC8">
            <w:pPr>
              <w:spacing w:after="0" w:line="240" w:lineRule="auto"/>
              <w:jc w:val="center"/>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11,91</w:t>
            </w:r>
            <w:r w:rsidRPr="00196D12">
              <w:rPr>
                <w:rFonts w:ascii="Times New Roman" w:hAnsi="Times New Roman" w:cs="Times New Roman"/>
                <w:color w:val="000000" w:themeColor="text1"/>
                <w:sz w:val="24"/>
                <w:szCs w:val="24"/>
              </w:rPr>
              <w:t>±1</w:t>
            </w:r>
            <w:r w:rsidRPr="00196D12">
              <w:rPr>
                <w:rFonts w:ascii="Times New Roman" w:hAnsi="Times New Roman" w:cs="Times New Roman"/>
                <w:color w:val="000000" w:themeColor="text1"/>
                <w:sz w:val="24"/>
                <w:szCs w:val="24"/>
                <w:lang w:val="kk-KZ"/>
              </w:rPr>
              <w:t>,</w:t>
            </w:r>
            <w:r w:rsidRPr="00196D12">
              <w:rPr>
                <w:rFonts w:ascii="Times New Roman" w:hAnsi="Times New Roman" w:cs="Times New Roman"/>
                <w:color w:val="000000" w:themeColor="text1"/>
                <w:sz w:val="24"/>
                <w:szCs w:val="24"/>
              </w:rPr>
              <w:t>3**</w:t>
            </w:r>
          </w:p>
        </w:tc>
        <w:tc>
          <w:tcPr>
            <w:tcW w:w="1842" w:type="dxa"/>
          </w:tcPr>
          <w:p w:rsidR="00265B78" w:rsidRPr="00196D12" w:rsidRDefault="00265B78" w:rsidP="00C83CC8">
            <w:pPr>
              <w:spacing w:after="0" w:line="240" w:lineRule="auto"/>
              <w:jc w:val="center"/>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1,00</w:t>
            </w:r>
            <w:r w:rsidRPr="00196D12">
              <w:rPr>
                <w:rFonts w:ascii="Times New Roman" w:hAnsi="Times New Roman" w:cs="Times New Roman"/>
                <w:color w:val="000000" w:themeColor="text1"/>
                <w:sz w:val="24"/>
                <w:szCs w:val="24"/>
              </w:rPr>
              <w:t>±</w:t>
            </w:r>
            <w:r w:rsidRPr="00196D12">
              <w:rPr>
                <w:rFonts w:ascii="Times New Roman" w:hAnsi="Times New Roman" w:cs="Times New Roman"/>
                <w:color w:val="000000" w:themeColor="text1"/>
                <w:sz w:val="24"/>
                <w:szCs w:val="24"/>
                <w:lang w:val="kk-KZ"/>
              </w:rPr>
              <w:t>0,02</w:t>
            </w:r>
          </w:p>
        </w:tc>
        <w:tc>
          <w:tcPr>
            <w:tcW w:w="1866" w:type="dxa"/>
          </w:tcPr>
          <w:p w:rsidR="00265B78" w:rsidRPr="00196D12" w:rsidRDefault="00265B78" w:rsidP="00C83CC8">
            <w:pPr>
              <w:spacing w:after="0" w:line="240" w:lineRule="auto"/>
              <w:jc w:val="center"/>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66,8</w:t>
            </w:r>
            <w:r w:rsidRPr="00196D12">
              <w:rPr>
                <w:rFonts w:ascii="Times New Roman" w:hAnsi="Times New Roman" w:cs="Times New Roman"/>
                <w:color w:val="000000" w:themeColor="text1"/>
                <w:sz w:val="24"/>
                <w:szCs w:val="24"/>
              </w:rPr>
              <w:t>±</w:t>
            </w:r>
            <w:r w:rsidRPr="00196D12">
              <w:rPr>
                <w:rFonts w:ascii="Times New Roman" w:hAnsi="Times New Roman" w:cs="Times New Roman"/>
                <w:color w:val="000000" w:themeColor="text1"/>
                <w:sz w:val="24"/>
                <w:szCs w:val="24"/>
                <w:lang w:val="kk-KZ"/>
              </w:rPr>
              <w:t>1,01</w:t>
            </w:r>
          </w:p>
        </w:tc>
      </w:tr>
      <w:tr w:rsidR="00265B78" w:rsidRPr="00196D12" w:rsidTr="00C83CC8">
        <w:tc>
          <w:tcPr>
            <w:tcW w:w="2014" w:type="dxa"/>
            <w:vMerge/>
          </w:tcPr>
          <w:p w:rsidR="00265B78" w:rsidRPr="00196D12" w:rsidRDefault="00265B78" w:rsidP="00C83CC8">
            <w:pPr>
              <w:spacing w:after="0" w:line="240" w:lineRule="auto"/>
              <w:jc w:val="both"/>
              <w:rPr>
                <w:rFonts w:ascii="Times New Roman" w:hAnsi="Times New Roman" w:cs="Times New Roman"/>
                <w:color w:val="000000" w:themeColor="text1"/>
                <w:sz w:val="24"/>
                <w:szCs w:val="24"/>
              </w:rPr>
            </w:pPr>
          </w:p>
        </w:tc>
        <w:tc>
          <w:tcPr>
            <w:tcW w:w="821" w:type="dxa"/>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5а</w:t>
            </w:r>
          </w:p>
        </w:tc>
        <w:tc>
          <w:tcPr>
            <w:tcW w:w="2694" w:type="dxa"/>
          </w:tcPr>
          <w:p w:rsidR="00265B78" w:rsidRPr="00196D12" w:rsidRDefault="00265B78" w:rsidP="00C83CC8">
            <w:pPr>
              <w:spacing w:after="0" w:line="240" w:lineRule="auto"/>
              <w:jc w:val="center"/>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9,53</w:t>
            </w:r>
            <w:r w:rsidRPr="00196D12">
              <w:rPr>
                <w:rFonts w:ascii="Times New Roman" w:hAnsi="Times New Roman" w:cs="Times New Roman"/>
                <w:color w:val="000000" w:themeColor="text1"/>
                <w:sz w:val="24"/>
                <w:szCs w:val="24"/>
              </w:rPr>
              <w:t>±</w:t>
            </w:r>
            <w:r w:rsidRPr="00196D12">
              <w:rPr>
                <w:rFonts w:ascii="Times New Roman" w:hAnsi="Times New Roman" w:cs="Times New Roman"/>
                <w:color w:val="000000" w:themeColor="text1"/>
                <w:sz w:val="24"/>
                <w:szCs w:val="24"/>
                <w:lang w:val="kk-KZ"/>
              </w:rPr>
              <w:t>1,32</w:t>
            </w:r>
            <w:r w:rsidRPr="00196D12">
              <w:rPr>
                <w:rFonts w:ascii="Times New Roman" w:hAnsi="Times New Roman" w:cs="Times New Roman"/>
                <w:color w:val="000000" w:themeColor="text1"/>
                <w:sz w:val="24"/>
                <w:szCs w:val="24"/>
                <w:vertAlign w:val="superscript"/>
                <w:lang w:val="kk-KZ"/>
              </w:rPr>
              <w:t>#</w:t>
            </w:r>
          </w:p>
        </w:tc>
        <w:tc>
          <w:tcPr>
            <w:tcW w:w="1842" w:type="dxa"/>
          </w:tcPr>
          <w:p w:rsidR="00265B78" w:rsidRPr="00196D12" w:rsidRDefault="00265B78" w:rsidP="00C83CC8">
            <w:pPr>
              <w:spacing w:after="0" w:line="240" w:lineRule="auto"/>
              <w:jc w:val="center"/>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0,80</w:t>
            </w:r>
            <w:r w:rsidRPr="00196D12">
              <w:rPr>
                <w:rFonts w:ascii="Times New Roman" w:hAnsi="Times New Roman" w:cs="Times New Roman"/>
                <w:color w:val="000000" w:themeColor="text1"/>
                <w:sz w:val="24"/>
                <w:szCs w:val="24"/>
              </w:rPr>
              <w:t>±</w:t>
            </w:r>
            <w:r w:rsidRPr="00196D12">
              <w:rPr>
                <w:rFonts w:ascii="Times New Roman" w:hAnsi="Times New Roman" w:cs="Times New Roman"/>
                <w:color w:val="000000" w:themeColor="text1"/>
                <w:sz w:val="24"/>
                <w:szCs w:val="24"/>
                <w:lang w:val="kk-KZ"/>
              </w:rPr>
              <w:t>0,02</w:t>
            </w:r>
          </w:p>
        </w:tc>
        <w:tc>
          <w:tcPr>
            <w:tcW w:w="1866" w:type="dxa"/>
          </w:tcPr>
          <w:p w:rsidR="00265B78" w:rsidRPr="00196D12" w:rsidRDefault="00265B78" w:rsidP="00C83CC8">
            <w:pPr>
              <w:spacing w:after="0" w:line="240" w:lineRule="auto"/>
              <w:jc w:val="center"/>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73,4</w:t>
            </w:r>
            <w:r w:rsidRPr="00196D12">
              <w:rPr>
                <w:rFonts w:ascii="Times New Roman" w:hAnsi="Times New Roman" w:cs="Times New Roman"/>
                <w:color w:val="000000" w:themeColor="text1"/>
                <w:sz w:val="24"/>
                <w:szCs w:val="24"/>
              </w:rPr>
              <w:t>±</w:t>
            </w:r>
            <w:r w:rsidRPr="00196D12">
              <w:rPr>
                <w:rFonts w:ascii="Times New Roman" w:hAnsi="Times New Roman" w:cs="Times New Roman"/>
                <w:color w:val="000000" w:themeColor="text1"/>
                <w:sz w:val="24"/>
                <w:szCs w:val="24"/>
                <w:lang w:val="kk-KZ"/>
              </w:rPr>
              <w:t>1,01</w:t>
            </w:r>
          </w:p>
        </w:tc>
      </w:tr>
    </w:tbl>
    <w:p w:rsidR="00265B78" w:rsidRPr="00196D12" w:rsidRDefault="00265B78" w:rsidP="00265B78">
      <w:pPr>
        <w:spacing w:after="0" w:line="240" w:lineRule="auto"/>
        <w:ind w:firstLine="567"/>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rPr>
        <w:t>Ескерту:</w:t>
      </w:r>
      <w:r w:rsidRPr="00196D12">
        <w:rPr>
          <w:rFonts w:ascii="Times New Roman" w:hAnsi="Times New Roman" w:cs="Times New Roman"/>
          <w:color w:val="000000" w:themeColor="text1"/>
          <w:sz w:val="24"/>
          <w:szCs w:val="24"/>
          <w:lang w:val="kk-KZ"/>
        </w:rPr>
        <w:t>БТ-Бақылаутобы,</w:t>
      </w:r>
      <w:r w:rsidRPr="00196D12">
        <w:rPr>
          <w:rFonts w:ascii="Times New Roman" w:hAnsi="Times New Roman" w:cs="Times New Roman"/>
          <w:color w:val="000000" w:themeColor="text1"/>
          <w:sz w:val="24"/>
          <w:szCs w:val="24"/>
        </w:rPr>
        <w:t xml:space="preserve"> ПКС</w:t>
      </w:r>
      <w:r w:rsidRPr="00196D12">
        <w:rPr>
          <w:rFonts w:ascii="Times New Roman" w:hAnsi="Times New Roman" w:cs="Times New Roman"/>
          <w:color w:val="000000" w:themeColor="text1"/>
          <w:sz w:val="24"/>
          <w:szCs w:val="24"/>
          <w:lang w:val="kk-KZ"/>
        </w:rPr>
        <w:t xml:space="preserve">-Постковидттісиндром;3,6,5-зерттеу уақыттары(тәулік), </w:t>
      </w:r>
      <w:r w:rsidRPr="00196D12">
        <w:rPr>
          <w:rFonts w:ascii="Times New Roman" w:hAnsi="Times New Roman" w:cs="Times New Roman"/>
          <w:color w:val="000000" w:themeColor="text1"/>
          <w:sz w:val="24"/>
          <w:szCs w:val="24"/>
          <w:lang w:val="en-US"/>
        </w:rPr>
        <w:t>N</w:t>
      </w:r>
      <w:r w:rsidRPr="00196D12">
        <w:rPr>
          <w:rFonts w:ascii="Times New Roman" w:hAnsi="Times New Roman" w:cs="Times New Roman"/>
          <w:color w:val="000000" w:themeColor="text1"/>
          <w:sz w:val="24"/>
          <w:szCs w:val="24"/>
        </w:rPr>
        <w:t>-</w:t>
      </w:r>
      <w:r w:rsidRPr="00196D12">
        <w:rPr>
          <w:rFonts w:ascii="Times New Roman" w:hAnsi="Times New Roman" w:cs="Times New Roman"/>
          <w:color w:val="000000" w:themeColor="text1"/>
          <w:sz w:val="24"/>
          <w:szCs w:val="24"/>
          <w:lang w:val="kk-KZ"/>
        </w:rPr>
        <w:t>дәстүрлі,</w:t>
      </w:r>
      <w:r w:rsidRPr="00196D12">
        <w:rPr>
          <w:rFonts w:ascii="Times New Roman" w:hAnsi="Times New Roman" w:cs="Times New Roman"/>
          <w:color w:val="000000" w:themeColor="text1"/>
          <w:sz w:val="24"/>
          <w:szCs w:val="24"/>
          <w:lang w:val="en-US"/>
        </w:rPr>
        <w:t>N</w:t>
      </w:r>
      <w:r w:rsidRPr="00196D12">
        <w:rPr>
          <w:rFonts w:ascii="Times New Roman" w:hAnsi="Times New Roman" w:cs="Times New Roman"/>
          <w:color w:val="000000" w:themeColor="text1"/>
          <w:sz w:val="24"/>
          <w:szCs w:val="24"/>
          <w:lang w:val="kk-KZ"/>
        </w:rPr>
        <w:t>а</w:t>
      </w:r>
      <w:r w:rsidRPr="00196D12">
        <w:rPr>
          <w:rFonts w:ascii="Times New Roman" w:hAnsi="Times New Roman" w:cs="Times New Roman"/>
          <w:color w:val="000000" w:themeColor="text1"/>
          <w:sz w:val="24"/>
          <w:szCs w:val="24"/>
        </w:rPr>
        <w:t>-</w:t>
      </w:r>
      <w:r w:rsidRPr="00196D12">
        <w:rPr>
          <w:rFonts w:ascii="Times New Roman" w:hAnsi="Times New Roman" w:cs="Times New Roman"/>
          <w:color w:val="000000" w:themeColor="text1"/>
          <w:sz w:val="24"/>
          <w:szCs w:val="24"/>
          <w:lang w:val="kk-KZ"/>
        </w:rPr>
        <w:t>Құнарланған гирудотерапияның мәндері;</w:t>
      </w:r>
      <w:r w:rsidRPr="00196D12">
        <w:rPr>
          <w:rFonts w:ascii="Times New Roman" w:hAnsi="Times New Roman" w:cs="Times New Roman"/>
          <w:color w:val="000000" w:themeColor="text1"/>
          <w:sz w:val="24"/>
          <w:szCs w:val="24"/>
        </w:rPr>
        <w:t>*- Р&lt;0,05</w:t>
      </w:r>
      <w:r w:rsidRPr="00196D12">
        <w:rPr>
          <w:rFonts w:ascii="Times New Roman" w:hAnsi="Times New Roman" w:cs="Times New Roman"/>
          <w:color w:val="000000" w:themeColor="text1"/>
          <w:sz w:val="24"/>
          <w:szCs w:val="24"/>
          <w:lang w:val="kk-KZ"/>
        </w:rPr>
        <w:t>,бақылау тобымен</w:t>
      </w:r>
      <w:r w:rsidRPr="00196D12">
        <w:rPr>
          <w:rFonts w:ascii="Times New Roman" w:hAnsi="Times New Roman" w:cs="Times New Roman"/>
          <w:color w:val="000000" w:themeColor="text1"/>
          <w:sz w:val="24"/>
          <w:szCs w:val="24"/>
        </w:rPr>
        <w:t>айырмашылықтардыңсенімділігі</w:t>
      </w:r>
      <w:r w:rsidRPr="00196D12">
        <w:rPr>
          <w:rFonts w:ascii="Times New Roman" w:hAnsi="Times New Roman" w:cs="Times New Roman"/>
          <w:color w:val="000000" w:themeColor="text1"/>
          <w:sz w:val="24"/>
          <w:szCs w:val="24"/>
          <w:lang w:val="kk-KZ"/>
        </w:rPr>
        <w:t xml:space="preserve">, </w:t>
      </w:r>
      <w:r w:rsidRPr="00196D12">
        <w:rPr>
          <w:rFonts w:ascii="Times New Roman" w:hAnsi="Times New Roman" w:cs="Times New Roman"/>
          <w:color w:val="000000" w:themeColor="text1"/>
          <w:sz w:val="24"/>
          <w:szCs w:val="24"/>
          <w:vertAlign w:val="superscript"/>
          <w:lang w:val="kk-KZ"/>
        </w:rPr>
        <w:t>#</w:t>
      </w:r>
      <w:r w:rsidRPr="00196D12">
        <w:rPr>
          <w:rFonts w:ascii="Times New Roman" w:hAnsi="Times New Roman" w:cs="Times New Roman"/>
          <w:color w:val="000000" w:themeColor="text1"/>
          <w:sz w:val="24"/>
          <w:szCs w:val="24"/>
          <w:lang w:val="kk-KZ"/>
        </w:rPr>
        <w:t>-</w:t>
      </w:r>
      <w:r w:rsidRPr="00196D12">
        <w:rPr>
          <w:rFonts w:ascii="Times New Roman" w:hAnsi="Times New Roman" w:cs="Times New Roman"/>
          <w:color w:val="000000" w:themeColor="text1"/>
          <w:sz w:val="24"/>
          <w:szCs w:val="24"/>
        </w:rPr>
        <w:t>Р&lt;0,05</w:t>
      </w:r>
      <w:r w:rsidRPr="00196D12">
        <w:rPr>
          <w:rFonts w:ascii="Times New Roman" w:hAnsi="Times New Roman" w:cs="Times New Roman"/>
          <w:color w:val="000000" w:themeColor="text1"/>
          <w:sz w:val="24"/>
          <w:szCs w:val="24"/>
          <w:lang w:val="kk-KZ"/>
        </w:rPr>
        <w:t xml:space="preserve">,дәстүрлітобымен </w:t>
      </w:r>
      <w:r w:rsidRPr="00196D12">
        <w:rPr>
          <w:rFonts w:ascii="Times New Roman" w:hAnsi="Times New Roman" w:cs="Times New Roman"/>
          <w:color w:val="000000" w:themeColor="text1"/>
          <w:sz w:val="24"/>
          <w:szCs w:val="24"/>
        </w:rPr>
        <w:t xml:space="preserve"> айырмашылықтардың сенімділігі</w:t>
      </w:r>
      <w:r w:rsidRPr="00196D12">
        <w:rPr>
          <w:rFonts w:ascii="Times New Roman" w:hAnsi="Times New Roman" w:cs="Times New Roman"/>
          <w:color w:val="000000" w:themeColor="text1"/>
          <w:sz w:val="24"/>
          <w:szCs w:val="24"/>
          <w:lang w:val="kk-KZ"/>
        </w:rPr>
        <w:t>.</w:t>
      </w:r>
    </w:p>
    <w:p w:rsidR="00265B78" w:rsidRPr="00196D12" w:rsidRDefault="00265B78" w:rsidP="00265B78">
      <w:pPr>
        <w:spacing w:after="0" w:line="240" w:lineRule="auto"/>
        <w:ind w:firstLine="567"/>
        <w:jc w:val="both"/>
        <w:rPr>
          <w:rFonts w:ascii="Times New Roman" w:hAnsi="Times New Roman" w:cs="Times New Roman"/>
          <w:color w:val="000000" w:themeColor="text1"/>
          <w:sz w:val="24"/>
          <w:szCs w:val="24"/>
          <w:lang w:val="kk-KZ"/>
        </w:rPr>
      </w:pPr>
    </w:p>
    <w:p w:rsidR="00265B78" w:rsidRPr="00196D12" w:rsidRDefault="00265B78" w:rsidP="00265B7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noProof/>
          <w:color w:val="000000" w:themeColor="text1"/>
          <w:lang w:eastAsia="ru-RU"/>
        </w:rPr>
        <w:drawing>
          <wp:inline distT="0" distB="0" distL="0" distR="0">
            <wp:extent cx="5949462" cy="2743200"/>
            <wp:effectExtent l="0" t="0" r="0" b="0"/>
            <wp:docPr id="2"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76"/>
              </a:graphicData>
            </a:graphic>
          </wp:inline>
        </w:drawing>
      </w:r>
    </w:p>
    <w:p w:rsidR="00265B78" w:rsidRPr="00196D12" w:rsidRDefault="00265B78" w:rsidP="00265B78">
      <w:pPr>
        <w:spacing w:after="0" w:line="240" w:lineRule="auto"/>
        <w:ind w:firstLine="567"/>
        <w:jc w:val="both"/>
        <w:rPr>
          <w:rFonts w:ascii="Times New Roman" w:hAnsi="Times New Roman" w:cs="Times New Roman"/>
          <w:color w:val="000000" w:themeColor="text1"/>
          <w:sz w:val="24"/>
          <w:szCs w:val="24"/>
          <w:lang w:val="kk-KZ"/>
        </w:rPr>
      </w:pPr>
    </w:p>
    <w:p w:rsidR="00265B78" w:rsidRPr="00196D12" w:rsidRDefault="00265B78" w:rsidP="00265B78">
      <w:pPr>
        <w:spacing w:after="0" w:line="240" w:lineRule="auto"/>
        <w:ind w:firstLine="567"/>
        <w:jc w:val="both"/>
        <w:rPr>
          <w:rFonts w:ascii="Times New Roman" w:hAnsi="Times New Roman" w:cs="Times New Roman"/>
          <w:color w:val="000000" w:themeColor="text1"/>
          <w:sz w:val="24"/>
          <w:szCs w:val="24"/>
          <w:lang w:val="kk-KZ"/>
        </w:rPr>
      </w:pPr>
    </w:p>
    <w:p w:rsidR="00265B78" w:rsidRPr="00196D12" w:rsidRDefault="00265B78" w:rsidP="00265B78">
      <w:pPr>
        <w:spacing w:line="240" w:lineRule="auto"/>
        <w:ind w:firstLine="567"/>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Ескерту:БТ-Бақылау тобы,Ед-Емге дейінгі; ПКС-Постковидттісиндром; Зерттеудің 3,4,5 тәуліктеріндегі дәстүрлі және құнарланған гирудотерапияның мәндері.</w:t>
      </w:r>
    </w:p>
    <w:p w:rsidR="00265B78" w:rsidRPr="00196D12" w:rsidRDefault="00265B78" w:rsidP="00265B78">
      <w:pPr>
        <w:spacing w:line="240" w:lineRule="auto"/>
        <w:ind w:firstLine="567"/>
        <w:jc w:val="both"/>
        <w:rPr>
          <w:rFonts w:ascii="Times New Roman" w:hAnsi="Times New Roman" w:cs="Times New Roman"/>
          <w:color w:val="000000" w:themeColor="text1"/>
          <w:sz w:val="28"/>
          <w:szCs w:val="24"/>
          <w:lang w:val="kk-KZ"/>
        </w:rPr>
      </w:pPr>
      <w:r w:rsidRPr="00196D12">
        <w:rPr>
          <w:rFonts w:ascii="Times New Roman" w:hAnsi="Times New Roman" w:cs="Times New Roman"/>
          <w:color w:val="000000" w:themeColor="text1"/>
          <w:sz w:val="28"/>
          <w:szCs w:val="24"/>
          <w:lang w:val="kk-KZ"/>
        </w:rPr>
        <w:t xml:space="preserve">Сурет - 33. Құнарланған гирудотерапияның ксеноботикке өте сезімтал дәрежелі ПҚС-ды науқастарда қан тромбоциттеріндегі өздіктелген (спонтанды) агрегацияның өзгеруі </w:t>
      </w:r>
    </w:p>
    <w:p w:rsidR="00265B78" w:rsidRPr="00196D12" w:rsidRDefault="00265B78" w:rsidP="00265B78">
      <w:pPr>
        <w:tabs>
          <w:tab w:val="left" w:pos="0"/>
          <w:tab w:val="left" w:pos="709"/>
          <w:tab w:val="left" w:pos="851"/>
        </w:tabs>
        <w:spacing w:after="0" w:line="240" w:lineRule="auto"/>
        <w:jc w:val="both"/>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4"/>
          <w:szCs w:val="24"/>
          <w:lang w:val="kk-KZ"/>
        </w:rPr>
        <w:tab/>
      </w:r>
      <w:r w:rsidRPr="00196D12">
        <w:rPr>
          <w:rFonts w:ascii="Times New Roman" w:hAnsi="Times New Roman" w:cs="Times New Roman"/>
          <w:color w:val="000000" w:themeColor="text1"/>
          <w:sz w:val="28"/>
          <w:szCs w:val="28"/>
          <w:lang w:val="kk-KZ"/>
        </w:rPr>
        <w:t xml:space="preserve">ПКС кезінде тромбоциттердің агрегациялық қабілетінің активтенуі және тромбоциттердің спонтанды агрегациясының интегралдық коэфицентінің жоғарылауы байқалады,  төзімді дәрежеде 55,5% - ға,  сезімтал дәрежеде бір реттен артық (101,0%) және  өте сезімтал дәрежеде екі еседен артық (201%) артады. Ксенобиотикке сезімталдығына байланысты ПКС-ды  дәстүрлі гирудотерапиясын бір реттік қолдануында төзімді дәрежедегі </w:t>
      </w:r>
      <w:r w:rsidRPr="00196D12">
        <w:rPr>
          <w:rFonts w:ascii="Times New Roman" w:hAnsi="Times New Roman" w:cs="Times New Roman"/>
          <w:color w:val="000000" w:themeColor="text1"/>
          <w:sz w:val="28"/>
          <w:szCs w:val="28"/>
          <w:lang w:val="kk-KZ"/>
        </w:rPr>
        <w:lastRenderedPageBreak/>
        <w:t>пациенттерде 13,5% -ға, сезімтал және өте сезімтал топтарында 22,4% - ға және 29,16%-ға төмендейді  және зерттеудің төртінші үшінші тәулігіңде төзімді тобында,сезімталды және өте сезімталды тұлғаларда 8 және 9-ші тәулігіңде қалыпты жағдайға келеді (сурет 33).</w:t>
      </w:r>
    </w:p>
    <w:p w:rsidR="00265B78" w:rsidRPr="00196D12" w:rsidRDefault="00265B78" w:rsidP="00265B78">
      <w:pPr>
        <w:tabs>
          <w:tab w:val="left" w:pos="0"/>
          <w:tab w:val="left" w:pos="709"/>
          <w:tab w:val="left" w:pos="851"/>
        </w:tabs>
        <w:spacing w:after="0" w:line="240" w:lineRule="auto"/>
        <w:jc w:val="both"/>
        <w:rPr>
          <w:rFonts w:ascii="Times New Roman" w:hAnsi="Times New Roman" w:cs="Times New Roman"/>
          <w:color w:val="000000" w:themeColor="text1"/>
          <w:sz w:val="28"/>
          <w:szCs w:val="28"/>
          <w:lang w:val="kk-KZ"/>
        </w:rPr>
      </w:pPr>
    </w:p>
    <w:p w:rsidR="00265B78" w:rsidRPr="00196D12" w:rsidRDefault="00265B78" w:rsidP="00265B78">
      <w:pPr>
        <w:tabs>
          <w:tab w:val="left" w:pos="0"/>
          <w:tab w:val="left" w:pos="709"/>
          <w:tab w:val="left" w:pos="851"/>
        </w:tabs>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noProof/>
          <w:color w:val="000000" w:themeColor="text1"/>
          <w:sz w:val="24"/>
          <w:szCs w:val="24"/>
          <w:lang w:eastAsia="ru-RU"/>
        </w:rPr>
        <w:drawing>
          <wp:inline distT="0" distB="0" distL="0" distR="0">
            <wp:extent cx="5876925" cy="3086100"/>
            <wp:effectExtent l="0" t="0" r="0" b="0"/>
            <wp:docPr id="567" name="Диаграмма 567"/>
            <wp:cNvGraphicFramePr/>
            <a:graphic xmlns:a="http://schemas.openxmlformats.org/drawingml/2006/main">
              <a:graphicData uri="http://schemas.openxmlformats.org/drawingml/2006/chart">
                <c:chart xmlns:c="http://schemas.openxmlformats.org/drawingml/2006/chart" xmlns:r="http://schemas.openxmlformats.org/officeDocument/2006/relationships" r:id="rId77"/>
              </a:graphicData>
            </a:graphic>
          </wp:inline>
        </w:drawing>
      </w:r>
    </w:p>
    <w:p w:rsidR="00265B78" w:rsidRPr="00196D12" w:rsidRDefault="00265B78" w:rsidP="00265B78">
      <w:pPr>
        <w:tabs>
          <w:tab w:val="left" w:pos="0"/>
          <w:tab w:val="left" w:pos="709"/>
          <w:tab w:val="left" w:pos="851"/>
        </w:tabs>
        <w:spacing w:after="0" w:line="240" w:lineRule="auto"/>
        <w:ind w:firstLine="567"/>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Ескерту:БТ-Бақылау тобы,Ед-Емге дейінгі;Тт-төзімді топ, Ст-сезімталды топ,Өст-сезімталды топ, ПКС-Постковидттісиндром; Зерттеудің 3,..9 тәуліктеріндегі дәстүрлі және Құнарланған гирудотерапияның мәндері.</w:t>
      </w:r>
    </w:p>
    <w:p w:rsidR="00265B78" w:rsidRPr="00196D12" w:rsidRDefault="00265B78" w:rsidP="00265B78">
      <w:pPr>
        <w:tabs>
          <w:tab w:val="left" w:pos="0"/>
          <w:tab w:val="left" w:pos="709"/>
          <w:tab w:val="left" w:pos="851"/>
        </w:tabs>
        <w:spacing w:after="0" w:line="240" w:lineRule="auto"/>
        <w:ind w:firstLine="567"/>
        <w:jc w:val="both"/>
        <w:rPr>
          <w:rFonts w:ascii="Times New Roman" w:hAnsi="Times New Roman" w:cs="Times New Roman"/>
          <w:color w:val="000000" w:themeColor="text1"/>
          <w:sz w:val="24"/>
          <w:szCs w:val="24"/>
          <w:lang w:val="kk-KZ"/>
        </w:rPr>
      </w:pPr>
    </w:p>
    <w:p w:rsidR="00265B78" w:rsidRPr="00196D12" w:rsidRDefault="00265B78" w:rsidP="00265B78">
      <w:pPr>
        <w:tabs>
          <w:tab w:val="left" w:pos="0"/>
          <w:tab w:val="left" w:pos="709"/>
          <w:tab w:val="left" w:pos="851"/>
        </w:tabs>
        <w:spacing w:after="0" w:line="240" w:lineRule="auto"/>
        <w:ind w:firstLine="567"/>
        <w:jc w:val="both"/>
        <w:rPr>
          <w:rFonts w:ascii="Times New Roman" w:hAnsi="Times New Roman" w:cs="Times New Roman"/>
          <w:color w:val="000000" w:themeColor="text1"/>
          <w:sz w:val="28"/>
          <w:szCs w:val="24"/>
          <w:lang w:val="kk-KZ"/>
        </w:rPr>
      </w:pPr>
      <w:r w:rsidRPr="00196D12">
        <w:rPr>
          <w:rFonts w:ascii="Times New Roman" w:hAnsi="Times New Roman" w:cs="Times New Roman"/>
          <w:color w:val="000000" w:themeColor="text1"/>
          <w:sz w:val="28"/>
          <w:szCs w:val="24"/>
          <w:lang w:val="kk-KZ"/>
        </w:rPr>
        <w:t>Сурет-34. ПКС кезінде тромбоциттердің агрегациялық  қасиеттерінің дәстүрлі гирудотерапияның әсерінен өзгеруі</w:t>
      </w:r>
    </w:p>
    <w:p w:rsidR="00265B78" w:rsidRPr="00196D12" w:rsidRDefault="00265B78" w:rsidP="00265B78">
      <w:pPr>
        <w:tabs>
          <w:tab w:val="left" w:pos="0"/>
          <w:tab w:val="left" w:pos="709"/>
          <w:tab w:val="left" w:pos="851"/>
        </w:tabs>
        <w:spacing w:after="0" w:line="240" w:lineRule="auto"/>
        <w:ind w:firstLine="567"/>
        <w:jc w:val="both"/>
        <w:rPr>
          <w:rFonts w:ascii="Times New Roman" w:hAnsi="Times New Roman" w:cs="Times New Roman"/>
          <w:color w:val="000000" w:themeColor="text1"/>
          <w:sz w:val="24"/>
          <w:szCs w:val="24"/>
          <w:lang w:val="kk-KZ"/>
        </w:rPr>
      </w:pPr>
    </w:p>
    <w:p w:rsidR="00265B78" w:rsidRPr="00196D12" w:rsidRDefault="00265B78" w:rsidP="00265B78">
      <w:pPr>
        <w:spacing w:after="0" w:line="240" w:lineRule="auto"/>
        <w:ind w:firstLine="708"/>
        <w:jc w:val="both"/>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Дәстүрлі медициналық сүліктің бір данасың антиагрегациялық қасиеті орта есеппен 0,300 бірлікті құраса,Құнарланған сүліктің белсенділігі 0,519 бірлікке тең болып,яғни белсенсеңділігі актовегиннің әсерінен 0,219 бірлікке жоғарылайды, Құнарланған гирудотерапияның әсерінен дәстүрлі сүліктің  антиагрегациялық касиетінен 27%-ға артады(сурет-34).</w:t>
      </w:r>
    </w:p>
    <w:p w:rsidR="00265B78" w:rsidRPr="00196D12" w:rsidRDefault="00265B78" w:rsidP="00265B78">
      <w:pPr>
        <w:spacing w:after="0" w:line="240" w:lineRule="auto"/>
        <w:ind w:firstLine="708"/>
        <w:jc w:val="both"/>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Құнарланған гирудотерапияның әсерінен сәйкес дәстүрлі топтарға   қарағанда орташа есеппен төзімді  топта 10,0%-ға, сезімталды пациенттерде 15%-ға,өте сезімталды науқастарда 20%-ға төмендейді және дәстүрлі   топтарда қарағанда қалыпты жағдайға бір тәулік ерте келеді, яғни тамырлы-тромбоциттік гемостазды позитивті әсер беріп,тромбоциттердің спонтанды агрегациясының интегралдық коэфицентін қалыпты жағдайға алып  келеді.</w:t>
      </w:r>
    </w:p>
    <w:p w:rsidR="00265B78" w:rsidRPr="00196D12" w:rsidRDefault="00265B78" w:rsidP="00265B78">
      <w:pPr>
        <w:spacing w:after="0" w:line="240" w:lineRule="auto"/>
        <w:ind w:firstLine="708"/>
        <w:jc w:val="both"/>
        <w:rPr>
          <w:rFonts w:ascii="Times New Roman" w:hAnsi="Times New Roman" w:cs="Times New Roman"/>
          <w:color w:val="000000" w:themeColor="text1"/>
          <w:sz w:val="28"/>
          <w:szCs w:val="28"/>
          <w:lang w:val="kk-KZ"/>
        </w:rPr>
      </w:pPr>
    </w:p>
    <w:p w:rsidR="00265B78" w:rsidRDefault="00265B78" w:rsidP="00265B78">
      <w:pPr>
        <w:spacing w:after="0" w:line="240" w:lineRule="auto"/>
        <w:rPr>
          <w:rFonts w:ascii="Times New Roman" w:eastAsia="Times New Roman" w:hAnsi="Times New Roman" w:cs="Times New Roman"/>
          <w:bCs/>
          <w:color w:val="000000" w:themeColor="text1"/>
          <w:sz w:val="28"/>
          <w:szCs w:val="28"/>
          <w:lang w:val="kk-KZ" w:eastAsia="ru-RU"/>
        </w:rPr>
      </w:pPr>
    </w:p>
    <w:p w:rsidR="00265B78" w:rsidRPr="008E042A" w:rsidRDefault="00265B78" w:rsidP="00265B78">
      <w:pPr>
        <w:spacing w:after="0" w:line="240" w:lineRule="auto"/>
        <w:rPr>
          <w:rFonts w:ascii="Times New Roman" w:eastAsia="Times New Roman" w:hAnsi="Times New Roman" w:cs="Times New Roman"/>
          <w:b/>
          <w:bCs/>
          <w:color w:val="000000" w:themeColor="text1"/>
          <w:sz w:val="28"/>
          <w:szCs w:val="28"/>
          <w:lang w:val="kk-KZ" w:eastAsia="ru-RU"/>
        </w:rPr>
      </w:pPr>
      <w:r w:rsidRPr="008E042A">
        <w:rPr>
          <w:rFonts w:ascii="Times New Roman" w:eastAsia="Times New Roman" w:hAnsi="Times New Roman" w:cs="Times New Roman"/>
          <w:b/>
          <w:bCs/>
          <w:color w:val="000000" w:themeColor="text1"/>
          <w:sz w:val="28"/>
          <w:szCs w:val="28"/>
          <w:lang w:val="kk-KZ" w:eastAsia="ru-RU"/>
        </w:rPr>
        <w:t>4.2 Стандартты және актовегинмен құнарланған гирудотерапияны қолдану кезінде постковидтік синдромның әртүрлі неврологиялық нұсқалары бар пациенттердің қан тромбоцитеріндегі  липидтерінің асқын тотығу үрдісіне әсерлері</w:t>
      </w:r>
    </w:p>
    <w:p w:rsidR="00265B78" w:rsidRPr="008E042A" w:rsidRDefault="00265B78" w:rsidP="00265B78">
      <w:pPr>
        <w:spacing w:after="0" w:line="240" w:lineRule="auto"/>
        <w:rPr>
          <w:rFonts w:ascii="Times New Roman" w:hAnsi="Times New Roman" w:cs="Times New Roman"/>
          <w:color w:val="000000" w:themeColor="text1"/>
          <w:sz w:val="28"/>
          <w:szCs w:val="28"/>
          <w:lang w:val="kk-KZ"/>
        </w:rPr>
      </w:pPr>
      <w:r w:rsidRPr="008E042A">
        <w:rPr>
          <w:rFonts w:ascii="Times New Roman" w:hAnsi="Times New Roman" w:cs="Times New Roman"/>
          <w:color w:val="000000" w:themeColor="text1"/>
          <w:sz w:val="28"/>
          <w:szCs w:val="28"/>
          <w:lang w:val="kk-KZ"/>
        </w:rPr>
        <w:lastRenderedPageBreak/>
        <w:t xml:space="preserve">COVID-19-бұл қауіпті, әлеуметтік маңызы бар ауру, оны емдеу және алдын-алу қазіргі уақытта дамып келеді. Вирустық симптомдардың патогенезіндегі тотығу стрессі мен гипоксияның маңызды рөлін ескере отырып, антиоксиданттар мен антигипоксанттарды осы ауруларды кешенді емдеуде қолдану пайдалы болып, аурудың ағымын едәуір жақсарта алады. </w:t>
      </w:r>
    </w:p>
    <w:p w:rsidR="00265B78" w:rsidRPr="00196D12" w:rsidRDefault="00265B78" w:rsidP="00265B78">
      <w:pPr>
        <w:spacing w:after="0" w:line="240" w:lineRule="auto"/>
        <w:ind w:firstLine="567"/>
        <w:jc w:val="both"/>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Тотығу күйзелісін дамуы липидтер, ақуыздар және әсіресе нуклеин қышқылдары сияқты жасушалық макромолекулалардың зақымдалуына әкеледі, бұл аурулардың кең спектрінің патогенезінде маңызды рөл атқарады [2]. Клиникаға дейінгі жағдайларда SARSCoV кезінде оттегінің белсенді түрлерінің гиперпродукциясы анықталды [3]. Тыныс алу вирустары оттегінің белсенді формаларын (NADPH оксидазасы, ксантиноксидаза және индуктивті no синтаза) тудыратын ферменттердің активтенуі және митохондриялық дисфункцияның дамуы арқылы бос радикалдардың көбеюіне әкелетіні белгілі [4,5].</w:t>
      </w:r>
    </w:p>
    <w:p w:rsidR="00265B78" w:rsidRPr="00196D12" w:rsidRDefault="00265B78" w:rsidP="00265B78">
      <w:pPr>
        <w:spacing w:after="0" w:line="240" w:lineRule="auto"/>
        <w:ind w:firstLine="567"/>
        <w:jc w:val="both"/>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 xml:space="preserve">Коронавирустық симптомдағы тамырлардағы тромбоздар көп жағдайда кездеседі және көбінесе өлімге әкеледі. Талдау көрсеткендей, тромботикалық асқынулар СOVID-19 ағымын жиі қиындатып қана қоймайды, сонымен қатар мұндай пациенттердің өмір сүруіне қолайсыз әсер етеді [6,7,8]. COVID-19 бар пациенттерде тромботикалық асқынулардың алдын алу және емдеу тәсілдерін оңтайландыру қажет. </w:t>
      </w:r>
    </w:p>
    <w:p w:rsidR="00265B78" w:rsidRPr="00196D12" w:rsidRDefault="00265B78" w:rsidP="00265B78">
      <w:pPr>
        <w:spacing w:after="0" w:line="240" w:lineRule="auto"/>
        <w:ind w:firstLine="567"/>
        <w:jc w:val="both"/>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ПКС (посткоронаровирустық симптом) кезінде CNS[1-7] когнитивті функциялары (KN) CNS [2,3,7,8,14] бұзылған, гирудотерапиясының оң әсері анықталды [13,14,15,17].</w:t>
      </w:r>
    </w:p>
    <w:p w:rsidR="00265B78" w:rsidRPr="00196D12" w:rsidRDefault="00265B78" w:rsidP="00265B78">
      <w:pPr>
        <w:spacing w:after="0" w:line="240" w:lineRule="auto"/>
        <w:ind w:firstLine="567"/>
        <w:jc w:val="both"/>
        <w:rPr>
          <w:rFonts w:ascii="Times New Roman" w:hAnsi="Times New Roman" w:cs="Times New Roman"/>
          <w:color w:val="000000" w:themeColor="text1"/>
          <w:sz w:val="28"/>
          <w:szCs w:val="28"/>
          <w:lang w:val="kk-KZ"/>
        </w:rPr>
      </w:pPr>
    </w:p>
    <w:p w:rsidR="00265B78" w:rsidRPr="00196D12" w:rsidRDefault="00265B78" w:rsidP="00265B78">
      <w:pPr>
        <w:spacing w:after="0" w:line="240" w:lineRule="auto"/>
        <w:ind w:firstLine="567"/>
        <w:jc w:val="both"/>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ПКС-ды пациенттердің  тромбоциттердегі липидтерді пероксидациялау өнімдерінің концентрациясы ксенобиотикке сезімталдығына байланысты, оның ішінде төзімді,сезімталжәнеөтесезімтал дәрежедегі қан пластиналарындағы диенді конюгаттарының құрамы 22,6%, 63,5% және бір рет (100,6%) артады (кесте 17, сурет 35).</w:t>
      </w:r>
    </w:p>
    <w:p w:rsidR="00265B78" w:rsidRPr="00196D12" w:rsidRDefault="00265B78" w:rsidP="00265B78">
      <w:pPr>
        <w:spacing w:after="0" w:line="240" w:lineRule="auto"/>
        <w:ind w:firstLine="708"/>
        <w:jc w:val="both"/>
        <w:rPr>
          <w:rFonts w:ascii="Times New Roman" w:hAnsi="Times New Roman" w:cs="Times New Roman"/>
          <w:color w:val="000000" w:themeColor="text1"/>
          <w:sz w:val="28"/>
          <w:szCs w:val="28"/>
          <w:lang w:val="kk-KZ"/>
        </w:rPr>
      </w:pPr>
    </w:p>
    <w:p w:rsidR="00265B78" w:rsidRPr="00196D12" w:rsidRDefault="00265B78" w:rsidP="00265B78">
      <w:pPr>
        <w:spacing w:after="0" w:line="240" w:lineRule="auto"/>
        <w:ind w:firstLine="708"/>
        <w:jc w:val="both"/>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Кесте 17. ПКС-ды   пациенттердегі тромбоциттердегі майлардын аскын тотығының  өнімдерінің ксенобиотикке  сезімталдығына байланысты  құрамынын өзгеру  жағдайлары</w:t>
      </w:r>
    </w:p>
    <w:tbl>
      <w:tblPr>
        <w:tblW w:w="0" w:type="auto"/>
        <w:tblInd w:w="108" w:type="dxa"/>
        <w:tblLayout w:type="fixed"/>
        <w:tblLook w:val="04A0"/>
      </w:tblPr>
      <w:tblGrid>
        <w:gridCol w:w="1701"/>
        <w:gridCol w:w="1843"/>
        <w:gridCol w:w="1701"/>
        <w:gridCol w:w="1843"/>
        <w:gridCol w:w="2144"/>
      </w:tblGrid>
      <w:tr w:rsidR="00265B78" w:rsidRPr="00D774A9" w:rsidTr="00C83CC8">
        <w:trPr>
          <w:trHeight w:val="316"/>
        </w:trPr>
        <w:tc>
          <w:tcPr>
            <w:tcW w:w="1701" w:type="dxa"/>
            <w:vMerge w:val="restart"/>
            <w:tcBorders>
              <w:top w:val="single" w:sz="4" w:space="0" w:color="auto"/>
              <w:left w:val="single" w:sz="4" w:space="0" w:color="auto"/>
              <w:right w:val="single" w:sz="4" w:space="0" w:color="auto"/>
            </w:tcBorders>
          </w:tcPr>
          <w:p w:rsidR="00265B78" w:rsidRPr="00196D12" w:rsidRDefault="00265B78" w:rsidP="00C83CC8">
            <w:pPr>
              <w:spacing w:after="0" w:line="240" w:lineRule="auto"/>
              <w:jc w:val="both"/>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lang w:val="kk-KZ"/>
              </w:rPr>
              <w:t>Топтар</w:t>
            </w:r>
          </w:p>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p>
        </w:tc>
        <w:tc>
          <w:tcPr>
            <w:tcW w:w="7531" w:type="dxa"/>
            <w:gridSpan w:val="4"/>
            <w:tcBorders>
              <w:top w:val="single" w:sz="4" w:space="0" w:color="auto"/>
              <w:left w:val="single" w:sz="4" w:space="0" w:color="auto"/>
              <w:bottom w:val="single" w:sz="4" w:space="0" w:color="auto"/>
              <w:right w:val="single" w:sz="4" w:space="0" w:color="auto"/>
            </w:tcBorders>
          </w:tcPr>
          <w:p w:rsidR="00265B78" w:rsidRPr="00196D12" w:rsidRDefault="00265B78" w:rsidP="00C83CC8">
            <w:pPr>
              <w:spacing w:after="0" w:line="240" w:lineRule="auto"/>
              <w:jc w:val="center"/>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Тромбоциттердегі майлардын аскын тотыгынын  өнімдерінің құрамы</w:t>
            </w:r>
          </w:p>
        </w:tc>
      </w:tr>
      <w:tr w:rsidR="00265B78" w:rsidRPr="00196D12" w:rsidTr="00C83CC8">
        <w:tc>
          <w:tcPr>
            <w:tcW w:w="1701" w:type="dxa"/>
            <w:vMerge/>
            <w:tcBorders>
              <w:left w:val="single" w:sz="4" w:space="0" w:color="auto"/>
              <w:right w:val="single" w:sz="4" w:space="0" w:color="auto"/>
            </w:tcBorders>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p>
        </w:tc>
        <w:tc>
          <w:tcPr>
            <w:tcW w:w="1843" w:type="dxa"/>
            <w:tcBorders>
              <w:top w:val="single" w:sz="4" w:space="0" w:color="auto"/>
              <w:left w:val="single" w:sz="4" w:space="0" w:color="auto"/>
              <w:bottom w:val="single" w:sz="4" w:space="0" w:color="auto"/>
              <w:right w:val="single" w:sz="4" w:space="0" w:color="auto"/>
            </w:tcBorders>
          </w:tcPr>
          <w:p w:rsidR="00265B78" w:rsidRPr="00196D12" w:rsidRDefault="00265B78" w:rsidP="00C83CC8">
            <w:pPr>
              <w:spacing w:after="0" w:line="240" w:lineRule="auto"/>
              <w:jc w:val="center"/>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1</w:t>
            </w:r>
          </w:p>
        </w:tc>
        <w:tc>
          <w:tcPr>
            <w:tcW w:w="1701" w:type="dxa"/>
            <w:tcBorders>
              <w:top w:val="single" w:sz="4" w:space="0" w:color="auto"/>
              <w:left w:val="single" w:sz="4" w:space="0" w:color="auto"/>
              <w:bottom w:val="single" w:sz="4" w:space="0" w:color="auto"/>
              <w:right w:val="single" w:sz="4" w:space="0" w:color="auto"/>
            </w:tcBorders>
          </w:tcPr>
          <w:p w:rsidR="00265B78" w:rsidRPr="00196D12" w:rsidRDefault="00265B78" w:rsidP="00C83CC8">
            <w:pPr>
              <w:spacing w:after="0" w:line="240" w:lineRule="auto"/>
              <w:jc w:val="center"/>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2</w:t>
            </w:r>
          </w:p>
        </w:tc>
        <w:tc>
          <w:tcPr>
            <w:tcW w:w="1843" w:type="dxa"/>
            <w:tcBorders>
              <w:top w:val="single" w:sz="4" w:space="0" w:color="auto"/>
              <w:left w:val="single" w:sz="4" w:space="0" w:color="auto"/>
              <w:bottom w:val="single" w:sz="4" w:space="0" w:color="auto"/>
              <w:right w:val="single" w:sz="4" w:space="0" w:color="auto"/>
            </w:tcBorders>
          </w:tcPr>
          <w:p w:rsidR="00265B78" w:rsidRPr="00196D12" w:rsidRDefault="00265B78" w:rsidP="00C83CC8">
            <w:pPr>
              <w:spacing w:after="0" w:line="240" w:lineRule="auto"/>
              <w:jc w:val="center"/>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3</w:t>
            </w:r>
          </w:p>
        </w:tc>
        <w:tc>
          <w:tcPr>
            <w:tcW w:w="2144" w:type="dxa"/>
            <w:tcBorders>
              <w:top w:val="single" w:sz="4" w:space="0" w:color="auto"/>
              <w:left w:val="single" w:sz="4" w:space="0" w:color="auto"/>
              <w:bottom w:val="single" w:sz="4" w:space="0" w:color="auto"/>
              <w:right w:val="single" w:sz="4" w:space="0" w:color="auto"/>
            </w:tcBorders>
          </w:tcPr>
          <w:p w:rsidR="00265B78" w:rsidRPr="00196D12" w:rsidRDefault="00265B78" w:rsidP="00C83CC8">
            <w:pPr>
              <w:spacing w:after="0" w:line="240" w:lineRule="auto"/>
              <w:jc w:val="center"/>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4</w:t>
            </w:r>
          </w:p>
        </w:tc>
      </w:tr>
      <w:tr w:rsidR="00265B78" w:rsidRPr="00196D12" w:rsidTr="00C83CC8">
        <w:tc>
          <w:tcPr>
            <w:tcW w:w="1701" w:type="dxa"/>
            <w:vMerge/>
            <w:tcBorders>
              <w:left w:val="single" w:sz="4" w:space="0" w:color="auto"/>
              <w:bottom w:val="single" w:sz="4" w:space="0" w:color="auto"/>
              <w:right w:val="single" w:sz="4" w:space="0" w:color="auto"/>
            </w:tcBorders>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p>
        </w:tc>
        <w:tc>
          <w:tcPr>
            <w:tcW w:w="1843" w:type="dxa"/>
            <w:tcBorders>
              <w:top w:val="single" w:sz="4" w:space="0" w:color="auto"/>
              <w:left w:val="single" w:sz="4" w:space="0" w:color="auto"/>
              <w:bottom w:val="single" w:sz="4" w:space="0" w:color="auto"/>
              <w:right w:val="single" w:sz="4" w:space="0" w:color="auto"/>
            </w:tcBorders>
          </w:tcPr>
          <w:p w:rsidR="00265B78" w:rsidRPr="00196D12" w:rsidRDefault="00265B78" w:rsidP="00C83CC8">
            <w:pPr>
              <w:spacing w:after="0" w:line="240" w:lineRule="auto"/>
              <w:jc w:val="center"/>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rPr>
              <w:t xml:space="preserve"> Е</w:t>
            </w:r>
            <w:r w:rsidRPr="00196D12">
              <w:rPr>
                <w:rFonts w:ascii="Times New Roman" w:hAnsi="Times New Roman" w:cs="Times New Roman"/>
                <w:color w:val="000000" w:themeColor="text1"/>
                <w:sz w:val="24"/>
                <w:szCs w:val="24"/>
                <w:vertAlign w:val="subscript"/>
              </w:rPr>
              <w:t>232</w:t>
            </w:r>
            <w:r w:rsidRPr="00196D12">
              <w:rPr>
                <w:rFonts w:ascii="Times New Roman" w:hAnsi="Times New Roman" w:cs="Times New Roman"/>
                <w:color w:val="000000" w:themeColor="text1"/>
                <w:sz w:val="24"/>
                <w:szCs w:val="24"/>
                <w:vertAlign w:val="subscript"/>
                <w:lang w:val="kk-KZ"/>
              </w:rPr>
              <w:t xml:space="preserve">   (ОТБ/ мг)</w:t>
            </w:r>
          </w:p>
        </w:tc>
        <w:tc>
          <w:tcPr>
            <w:tcW w:w="1701" w:type="dxa"/>
            <w:tcBorders>
              <w:top w:val="single" w:sz="4" w:space="0" w:color="auto"/>
              <w:left w:val="single" w:sz="4" w:space="0" w:color="auto"/>
              <w:bottom w:val="single" w:sz="4" w:space="0" w:color="auto"/>
              <w:right w:val="single" w:sz="4" w:space="0" w:color="auto"/>
            </w:tcBorders>
          </w:tcPr>
          <w:p w:rsidR="00265B78" w:rsidRPr="00196D12" w:rsidRDefault="00265B78" w:rsidP="00C83CC8">
            <w:pPr>
              <w:spacing w:after="0" w:line="240" w:lineRule="auto"/>
              <w:jc w:val="center"/>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rPr>
              <w:t>Е</w:t>
            </w:r>
            <w:r w:rsidRPr="00196D12">
              <w:rPr>
                <w:rFonts w:ascii="Times New Roman" w:hAnsi="Times New Roman" w:cs="Times New Roman"/>
                <w:color w:val="000000" w:themeColor="text1"/>
                <w:sz w:val="24"/>
                <w:szCs w:val="24"/>
                <w:vertAlign w:val="subscript"/>
              </w:rPr>
              <w:t>278</w:t>
            </w:r>
            <w:r w:rsidRPr="00196D12">
              <w:rPr>
                <w:rFonts w:ascii="Times New Roman" w:hAnsi="Times New Roman" w:cs="Times New Roman"/>
                <w:color w:val="000000" w:themeColor="text1"/>
                <w:sz w:val="24"/>
                <w:szCs w:val="24"/>
                <w:vertAlign w:val="subscript"/>
                <w:lang w:val="kk-KZ"/>
              </w:rPr>
              <w:t>(ОТБ/ мг)</w:t>
            </w:r>
          </w:p>
        </w:tc>
        <w:tc>
          <w:tcPr>
            <w:tcW w:w="1843" w:type="dxa"/>
            <w:tcBorders>
              <w:top w:val="single" w:sz="4" w:space="0" w:color="auto"/>
              <w:left w:val="single" w:sz="4" w:space="0" w:color="auto"/>
              <w:bottom w:val="single" w:sz="4" w:space="0" w:color="auto"/>
              <w:right w:val="single" w:sz="4" w:space="0" w:color="auto"/>
            </w:tcBorders>
          </w:tcPr>
          <w:p w:rsidR="00265B78" w:rsidRPr="00196D12" w:rsidRDefault="00265B78" w:rsidP="00C83CC8">
            <w:pPr>
              <w:spacing w:after="0" w:line="240" w:lineRule="auto"/>
              <w:jc w:val="center"/>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rPr>
              <w:t>Е</w:t>
            </w:r>
            <w:r w:rsidRPr="00196D12">
              <w:rPr>
                <w:rFonts w:ascii="Times New Roman" w:hAnsi="Times New Roman" w:cs="Times New Roman"/>
                <w:color w:val="000000" w:themeColor="text1"/>
                <w:sz w:val="24"/>
                <w:szCs w:val="24"/>
                <w:vertAlign w:val="subscript"/>
              </w:rPr>
              <w:t>400</w:t>
            </w:r>
            <w:r w:rsidRPr="00196D12">
              <w:rPr>
                <w:rFonts w:ascii="Times New Roman" w:hAnsi="Times New Roman" w:cs="Times New Roman"/>
                <w:color w:val="000000" w:themeColor="text1"/>
                <w:sz w:val="24"/>
                <w:szCs w:val="24"/>
                <w:vertAlign w:val="subscript"/>
                <w:lang w:val="kk-KZ"/>
              </w:rPr>
              <w:t xml:space="preserve"> (ОТБ/ мг)</w:t>
            </w:r>
          </w:p>
        </w:tc>
        <w:tc>
          <w:tcPr>
            <w:tcW w:w="2144" w:type="dxa"/>
            <w:tcBorders>
              <w:top w:val="single" w:sz="4" w:space="0" w:color="auto"/>
              <w:left w:val="single" w:sz="4" w:space="0" w:color="auto"/>
              <w:bottom w:val="single" w:sz="4" w:space="0" w:color="auto"/>
              <w:right w:val="single" w:sz="4" w:space="0" w:color="auto"/>
            </w:tcBorders>
          </w:tcPr>
          <w:p w:rsidR="00265B78" w:rsidRPr="00196D12" w:rsidRDefault="00265B78" w:rsidP="00C83CC8">
            <w:pPr>
              <w:spacing w:after="0" w:line="240" w:lineRule="auto"/>
              <w:jc w:val="center"/>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rPr>
              <w:t>МДА, нмоль/мг</w:t>
            </w:r>
          </w:p>
        </w:tc>
      </w:tr>
      <w:tr w:rsidR="00265B78" w:rsidRPr="00196D12" w:rsidTr="00C83CC8">
        <w:tc>
          <w:tcPr>
            <w:tcW w:w="1701" w:type="dxa"/>
            <w:tcBorders>
              <w:top w:val="single" w:sz="4" w:space="0" w:color="auto"/>
              <w:left w:val="single" w:sz="4" w:space="0" w:color="auto"/>
              <w:bottom w:val="single" w:sz="4" w:space="0" w:color="auto"/>
              <w:right w:val="single" w:sz="4" w:space="0" w:color="auto"/>
            </w:tcBorders>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Бт</w:t>
            </w:r>
          </w:p>
        </w:tc>
        <w:tc>
          <w:tcPr>
            <w:tcW w:w="1843" w:type="dxa"/>
            <w:tcBorders>
              <w:top w:val="single" w:sz="4" w:space="0" w:color="auto"/>
              <w:left w:val="single" w:sz="4" w:space="0" w:color="auto"/>
              <w:bottom w:val="single" w:sz="4" w:space="0" w:color="auto"/>
              <w:right w:val="single" w:sz="4" w:space="0" w:color="auto"/>
            </w:tcBorders>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rPr>
              <w:t xml:space="preserve">2,03±0,07 </w:t>
            </w:r>
          </w:p>
        </w:tc>
        <w:tc>
          <w:tcPr>
            <w:tcW w:w="1701" w:type="dxa"/>
            <w:tcBorders>
              <w:top w:val="single" w:sz="4" w:space="0" w:color="auto"/>
              <w:left w:val="single" w:sz="4" w:space="0" w:color="auto"/>
              <w:bottom w:val="single" w:sz="4" w:space="0" w:color="auto"/>
              <w:right w:val="single" w:sz="4" w:space="0" w:color="auto"/>
            </w:tcBorders>
          </w:tcPr>
          <w:p w:rsidR="00265B78" w:rsidRPr="00196D12" w:rsidRDefault="00265B78" w:rsidP="00C83CC8">
            <w:pPr>
              <w:spacing w:after="0" w:line="240" w:lineRule="auto"/>
              <w:jc w:val="both"/>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rPr>
              <w:t xml:space="preserve">0,34±0,013 </w:t>
            </w:r>
          </w:p>
        </w:tc>
        <w:tc>
          <w:tcPr>
            <w:tcW w:w="1843" w:type="dxa"/>
            <w:tcBorders>
              <w:top w:val="single" w:sz="4" w:space="0" w:color="auto"/>
              <w:left w:val="single" w:sz="4" w:space="0" w:color="auto"/>
              <w:bottom w:val="single" w:sz="4" w:space="0" w:color="auto"/>
              <w:right w:val="single" w:sz="4" w:space="0" w:color="auto"/>
            </w:tcBorders>
          </w:tcPr>
          <w:p w:rsidR="00265B78" w:rsidRPr="00196D12" w:rsidRDefault="00265B78" w:rsidP="00C83CC8">
            <w:pPr>
              <w:spacing w:after="0" w:line="240" w:lineRule="auto"/>
              <w:jc w:val="both"/>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rPr>
              <w:t xml:space="preserve">0,27±0,011 </w:t>
            </w:r>
          </w:p>
        </w:tc>
        <w:tc>
          <w:tcPr>
            <w:tcW w:w="2144" w:type="dxa"/>
            <w:tcBorders>
              <w:top w:val="single" w:sz="4" w:space="0" w:color="auto"/>
              <w:left w:val="single" w:sz="4" w:space="0" w:color="auto"/>
              <w:bottom w:val="single" w:sz="4" w:space="0" w:color="auto"/>
              <w:right w:val="single" w:sz="4" w:space="0" w:color="auto"/>
            </w:tcBorders>
          </w:tcPr>
          <w:p w:rsidR="00265B78" w:rsidRPr="00196D12" w:rsidRDefault="00265B78" w:rsidP="00C83CC8">
            <w:pPr>
              <w:spacing w:after="0" w:line="240" w:lineRule="auto"/>
              <w:jc w:val="both"/>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rPr>
              <w:t>9,16±0,11</w:t>
            </w:r>
          </w:p>
        </w:tc>
      </w:tr>
      <w:tr w:rsidR="00265B78" w:rsidRPr="00196D12" w:rsidTr="00C83CC8">
        <w:tc>
          <w:tcPr>
            <w:tcW w:w="1701" w:type="dxa"/>
            <w:tcBorders>
              <w:top w:val="single" w:sz="4" w:space="0" w:color="auto"/>
              <w:left w:val="single" w:sz="4" w:space="0" w:color="auto"/>
              <w:bottom w:val="single" w:sz="4" w:space="0" w:color="auto"/>
              <w:right w:val="single" w:sz="4" w:space="0" w:color="auto"/>
            </w:tcBorders>
          </w:tcPr>
          <w:p w:rsidR="00265B78" w:rsidRPr="00196D12" w:rsidRDefault="00265B78" w:rsidP="00C83CC8">
            <w:pPr>
              <w:spacing w:after="0" w:line="240" w:lineRule="auto"/>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rPr>
              <w:t>ПКС</w:t>
            </w:r>
            <w:r w:rsidRPr="00196D12">
              <w:rPr>
                <w:rFonts w:ascii="Times New Roman" w:hAnsi="Times New Roman" w:cs="Times New Roman"/>
                <w:color w:val="000000" w:themeColor="text1"/>
                <w:sz w:val="24"/>
                <w:szCs w:val="24"/>
                <w:lang w:val="kk-KZ"/>
              </w:rPr>
              <w:t>, төзімді дәрежелі</w:t>
            </w:r>
          </w:p>
        </w:tc>
        <w:tc>
          <w:tcPr>
            <w:tcW w:w="1843" w:type="dxa"/>
            <w:tcBorders>
              <w:top w:val="single" w:sz="4" w:space="0" w:color="auto"/>
              <w:left w:val="single" w:sz="4" w:space="0" w:color="auto"/>
              <w:bottom w:val="single" w:sz="4" w:space="0" w:color="auto"/>
              <w:right w:val="single" w:sz="4" w:space="0" w:color="auto"/>
            </w:tcBorders>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rPr>
              <w:t xml:space="preserve">2,64±0,07* </w:t>
            </w:r>
          </w:p>
        </w:tc>
        <w:tc>
          <w:tcPr>
            <w:tcW w:w="1701" w:type="dxa"/>
            <w:tcBorders>
              <w:top w:val="single" w:sz="4" w:space="0" w:color="auto"/>
              <w:left w:val="single" w:sz="4" w:space="0" w:color="auto"/>
              <w:bottom w:val="single" w:sz="4" w:space="0" w:color="auto"/>
              <w:right w:val="single" w:sz="4" w:space="0" w:color="auto"/>
            </w:tcBorders>
          </w:tcPr>
          <w:p w:rsidR="00265B78" w:rsidRPr="00196D12" w:rsidRDefault="00265B78" w:rsidP="00C83CC8">
            <w:pPr>
              <w:spacing w:after="0" w:line="240" w:lineRule="auto"/>
              <w:jc w:val="both"/>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rPr>
              <w:t xml:space="preserve">0,57±0,017* </w:t>
            </w:r>
          </w:p>
          <w:p w:rsidR="00265B78" w:rsidRPr="00196D12" w:rsidRDefault="00265B78" w:rsidP="00C83CC8">
            <w:pPr>
              <w:spacing w:after="0" w:line="240" w:lineRule="auto"/>
              <w:jc w:val="both"/>
              <w:rPr>
                <w:rFonts w:ascii="Times New Roman" w:hAnsi="Times New Roman" w:cs="Times New Roman"/>
                <w:color w:val="000000" w:themeColor="text1"/>
                <w:sz w:val="24"/>
                <w:szCs w:val="24"/>
              </w:rPr>
            </w:pPr>
          </w:p>
        </w:tc>
        <w:tc>
          <w:tcPr>
            <w:tcW w:w="1843" w:type="dxa"/>
            <w:tcBorders>
              <w:top w:val="single" w:sz="4" w:space="0" w:color="auto"/>
              <w:left w:val="single" w:sz="4" w:space="0" w:color="auto"/>
              <w:bottom w:val="single" w:sz="4" w:space="0" w:color="auto"/>
              <w:right w:val="single" w:sz="4" w:space="0" w:color="auto"/>
            </w:tcBorders>
          </w:tcPr>
          <w:p w:rsidR="00265B78" w:rsidRPr="00196D12" w:rsidRDefault="00265B78" w:rsidP="00C83CC8">
            <w:pPr>
              <w:spacing w:after="0" w:line="240" w:lineRule="auto"/>
              <w:jc w:val="both"/>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rPr>
              <w:t xml:space="preserve">0,48±0,008* </w:t>
            </w:r>
          </w:p>
          <w:p w:rsidR="00265B78" w:rsidRPr="00196D12" w:rsidRDefault="00265B78" w:rsidP="00C83CC8">
            <w:pPr>
              <w:spacing w:after="0" w:line="240" w:lineRule="auto"/>
              <w:jc w:val="both"/>
              <w:rPr>
                <w:rFonts w:ascii="Times New Roman" w:hAnsi="Times New Roman" w:cs="Times New Roman"/>
                <w:color w:val="000000" w:themeColor="text1"/>
                <w:sz w:val="24"/>
                <w:szCs w:val="24"/>
              </w:rPr>
            </w:pPr>
          </w:p>
        </w:tc>
        <w:tc>
          <w:tcPr>
            <w:tcW w:w="2144" w:type="dxa"/>
            <w:tcBorders>
              <w:top w:val="single" w:sz="4" w:space="0" w:color="auto"/>
              <w:left w:val="single" w:sz="4" w:space="0" w:color="auto"/>
              <w:bottom w:val="single" w:sz="4" w:space="0" w:color="auto"/>
              <w:right w:val="single" w:sz="4" w:space="0" w:color="auto"/>
            </w:tcBorders>
          </w:tcPr>
          <w:p w:rsidR="00265B78" w:rsidRPr="00196D12" w:rsidRDefault="00265B78" w:rsidP="00C83CC8">
            <w:pPr>
              <w:spacing w:after="0" w:line="240" w:lineRule="auto"/>
              <w:jc w:val="both"/>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rPr>
              <w:t>11,53±0,57*</w:t>
            </w:r>
          </w:p>
          <w:p w:rsidR="00265B78" w:rsidRPr="00196D12" w:rsidRDefault="00265B78" w:rsidP="00C83CC8">
            <w:pPr>
              <w:spacing w:after="0" w:line="240" w:lineRule="auto"/>
              <w:jc w:val="both"/>
              <w:rPr>
                <w:rFonts w:ascii="Times New Roman" w:hAnsi="Times New Roman" w:cs="Times New Roman"/>
                <w:color w:val="000000" w:themeColor="text1"/>
                <w:sz w:val="24"/>
                <w:szCs w:val="24"/>
              </w:rPr>
            </w:pPr>
          </w:p>
        </w:tc>
      </w:tr>
      <w:tr w:rsidR="00265B78" w:rsidRPr="00196D12" w:rsidTr="00C83CC8">
        <w:tc>
          <w:tcPr>
            <w:tcW w:w="1701" w:type="dxa"/>
            <w:tcBorders>
              <w:top w:val="single" w:sz="4" w:space="0" w:color="auto"/>
              <w:left w:val="single" w:sz="4" w:space="0" w:color="auto"/>
              <w:bottom w:val="single" w:sz="4" w:space="0" w:color="auto"/>
              <w:right w:val="single" w:sz="4" w:space="0" w:color="auto"/>
            </w:tcBorders>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rPr>
              <w:t>ПКС,</w:t>
            </w:r>
            <w:r w:rsidRPr="00196D12">
              <w:rPr>
                <w:rFonts w:ascii="Times New Roman" w:hAnsi="Times New Roman" w:cs="Times New Roman"/>
                <w:color w:val="000000" w:themeColor="text1"/>
                <w:sz w:val="24"/>
                <w:szCs w:val="24"/>
                <w:lang w:val="kk-KZ"/>
              </w:rPr>
              <w:t xml:space="preserve"> сезімтал дәрежелі</w:t>
            </w:r>
          </w:p>
        </w:tc>
        <w:tc>
          <w:tcPr>
            <w:tcW w:w="1843" w:type="dxa"/>
            <w:tcBorders>
              <w:top w:val="single" w:sz="4" w:space="0" w:color="auto"/>
              <w:left w:val="single" w:sz="4" w:space="0" w:color="auto"/>
              <w:bottom w:val="single" w:sz="4" w:space="0" w:color="auto"/>
              <w:right w:val="single" w:sz="4" w:space="0" w:color="auto"/>
            </w:tcBorders>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rPr>
              <w:t xml:space="preserve">3,32±0,12* </w:t>
            </w:r>
          </w:p>
        </w:tc>
        <w:tc>
          <w:tcPr>
            <w:tcW w:w="1701" w:type="dxa"/>
            <w:tcBorders>
              <w:top w:val="single" w:sz="4" w:space="0" w:color="auto"/>
              <w:left w:val="single" w:sz="4" w:space="0" w:color="auto"/>
              <w:bottom w:val="single" w:sz="4" w:space="0" w:color="auto"/>
              <w:right w:val="single" w:sz="4" w:space="0" w:color="auto"/>
            </w:tcBorders>
          </w:tcPr>
          <w:p w:rsidR="00265B78" w:rsidRPr="00196D12" w:rsidRDefault="00265B78" w:rsidP="00C83CC8">
            <w:pPr>
              <w:spacing w:after="0" w:line="240" w:lineRule="auto"/>
              <w:jc w:val="both"/>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rPr>
              <w:t>0,55±0,02*</w:t>
            </w:r>
          </w:p>
        </w:tc>
        <w:tc>
          <w:tcPr>
            <w:tcW w:w="1843" w:type="dxa"/>
            <w:tcBorders>
              <w:top w:val="single" w:sz="4" w:space="0" w:color="auto"/>
              <w:left w:val="single" w:sz="4" w:space="0" w:color="auto"/>
              <w:bottom w:val="single" w:sz="4" w:space="0" w:color="auto"/>
              <w:right w:val="single" w:sz="4" w:space="0" w:color="auto"/>
            </w:tcBorders>
          </w:tcPr>
          <w:p w:rsidR="00265B78" w:rsidRPr="00196D12" w:rsidRDefault="00265B78" w:rsidP="00C83CC8">
            <w:pPr>
              <w:spacing w:after="0" w:line="240" w:lineRule="auto"/>
              <w:jc w:val="both"/>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rPr>
              <w:t>0,44±0,011*</w:t>
            </w:r>
          </w:p>
        </w:tc>
        <w:tc>
          <w:tcPr>
            <w:tcW w:w="2144" w:type="dxa"/>
            <w:tcBorders>
              <w:top w:val="single" w:sz="4" w:space="0" w:color="auto"/>
              <w:left w:val="single" w:sz="4" w:space="0" w:color="auto"/>
              <w:bottom w:val="single" w:sz="4" w:space="0" w:color="auto"/>
              <w:right w:val="single" w:sz="4" w:space="0" w:color="auto"/>
            </w:tcBorders>
          </w:tcPr>
          <w:p w:rsidR="00265B78" w:rsidRPr="00196D12" w:rsidRDefault="00265B78" w:rsidP="00C83CC8">
            <w:pPr>
              <w:spacing w:after="0" w:line="240" w:lineRule="auto"/>
              <w:jc w:val="both"/>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rPr>
              <w:t xml:space="preserve">15,30±0,49* </w:t>
            </w:r>
          </w:p>
        </w:tc>
      </w:tr>
      <w:tr w:rsidR="00265B78" w:rsidRPr="00196D12" w:rsidTr="00C83CC8">
        <w:trPr>
          <w:trHeight w:val="415"/>
        </w:trPr>
        <w:tc>
          <w:tcPr>
            <w:tcW w:w="1701" w:type="dxa"/>
            <w:tcBorders>
              <w:top w:val="single" w:sz="4" w:space="0" w:color="auto"/>
              <w:left w:val="single" w:sz="4" w:space="0" w:color="auto"/>
              <w:bottom w:val="single" w:sz="4" w:space="0" w:color="auto"/>
              <w:right w:val="single" w:sz="4" w:space="0" w:color="auto"/>
            </w:tcBorders>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rPr>
              <w:t>ПКС,</w:t>
            </w:r>
            <w:r w:rsidRPr="00196D12">
              <w:rPr>
                <w:rFonts w:ascii="Times New Roman" w:hAnsi="Times New Roman" w:cs="Times New Roman"/>
                <w:color w:val="000000" w:themeColor="text1"/>
                <w:sz w:val="24"/>
                <w:szCs w:val="24"/>
                <w:lang w:val="kk-KZ"/>
              </w:rPr>
              <w:t xml:space="preserve"> өте сезімтал дәрежелі</w:t>
            </w:r>
          </w:p>
        </w:tc>
        <w:tc>
          <w:tcPr>
            <w:tcW w:w="1843" w:type="dxa"/>
            <w:tcBorders>
              <w:top w:val="single" w:sz="4" w:space="0" w:color="auto"/>
              <w:left w:val="single" w:sz="4" w:space="0" w:color="auto"/>
              <w:bottom w:val="single" w:sz="4" w:space="0" w:color="auto"/>
              <w:right w:val="single" w:sz="4" w:space="0" w:color="auto"/>
            </w:tcBorders>
          </w:tcPr>
          <w:p w:rsidR="00265B78" w:rsidRPr="00196D12" w:rsidRDefault="00265B78" w:rsidP="00C83CC8">
            <w:pPr>
              <w:spacing w:after="0" w:line="240" w:lineRule="auto"/>
              <w:jc w:val="both"/>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rPr>
              <w:t xml:space="preserve">4,07±0,11* </w:t>
            </w:r>
          </w:p>
        </w:tc>
        <w:tc>
          <w:tcPr>
            <w:tcW w:w="1701" w:type="dxa"/>
            <w:tcBorders>
              <w:top w:val="single" w:sz="4" w:space="0" w:color="auto"/>
              <w:left w:val="single" w:sz="4" w:space="0" w:color="auto"/>
              <w:bottom w:val="single" w:sz="4" w:space="0" w:color="auto"/>
              <w:right w:val="single" w:sz="4" w:space="0" w:color="auto"/>
            </w:tcBorders>
          </w:tcPr>
          <w:p w:rsidR="00265B78" w:rsidRPr="00196D12" w:rsidRDefault="00265B78" w:rsidP="00C83CC8">
            <w:pPr>
              <w:spacing w:after="0" w:line="240" w:lineRule="auto"/>
              <w:jc w:val="both"/>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rPr>
              <w:t>0,73±0,03*</w:t>
            </w:r>
          </w:p>
        </w:tc>
        <w:tc>
          <w:tcPr>
            <w:tcW w:w="1843" w:type="dxa"/>
            <w:tcBorders>
              <w:top w:val="single" w:sz="4" w:space="0" w:color="auto"/>
              <w:left w:val="single" w:sz="4" w:space="0" w:color="auto"/>
              <w:bottom w:val="single" w:sz="4" w:space="0" w:color="auto"/>
              <w:right w:val="single" w:sz="4" w:space="0" w:color="auto"/>
            </w:tcBorders>
          </w:tcPr>
          <w:p w:rsidR="00265B78" w:rsidRPr="00196D12" w:rsidRDefault="00265B78" w:rsidP="00C83CC8">
            <w:pPr>
              <w:spacing w:after="0" w:line="240" w:lineRule="auto"/>
              <w:jc w:val="both"/>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rPr>
              <w:t>0,56±0,0125*</w:t>
            </w:r>
          </w:p>
        </w:tc>
        <w:tc>
          <w:tcPr>
            <w:tcW w:w="2144" w:type="dxa"/>
            <w:tcBorders>
              <w:top w:val="single" w:sz="4" w:space="0" w:color="auto"/>
              <w:left w:val="single" w:sz="4" w:space="0" w:color="auto"/>
              <w:bottom w:val="single" w:sz="4" w:space="0" w:color="auto"/>
              <w:right w:val="single" w:sz="4" w:space="0" w:color="auto"/>
            </w:tcBorders>
          </w:tcPr>
          <w:p w:rsidR="00265B78" w:rsidRPr="00196D12" w:rsidRDefault="00265B78" w:rsidP="00C83CC8">
            <w:pPr>
              <w:spacing w:after="0" w:line="240" w:lineRule="auto"/>
              <w:jc w:val="both"/>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rPr>
              <w:t>18,53±0,67*</w:t>
            </w:r>
          </w:p>
        </w:tc>
      </w:tr>
    </w:tbl>
    <w:p w:rsidR="00265B78" w:rsidRPr="00196D12" w:rsidRDefault="00265B78" w:rsidP="00265B78">
      <w:pPr>
        <w:jc w:val="both"/>
        <w:rPr>
          <w:rFonts w:ascii="Times New Roman" w:hAnsi="Times New Roman" w:cs="Times New Roman"/>
          <w:color w:val="000000" w:themeColor="text1"/>
          <w:sz w:val="24"/>
          <w:szCs w:val="24"/>
          <w:lang w:val="kk-KZ"/>
        </w:rPr>
      </w:pPr>
      <w:r w:rsidRPr="00196D12">
        <w:rPr>
          <w:rFonts w:ascii="Times New Roman" w:hAnsi="Times New Roman" w:cs="Times New Roman"/>
          <w:noProof/>
          <w:color w:val="000000" w:themeColor="text1"/>
          <w:lang w:eastAsia="ru-RU"/>
        </w:rPr>
        <w:lastRenderedPageBreak/>
        <w:drawing>
          <wp:inline distT="0" distB="0" distL="0" distR="0">
            <wp:extent cx="5810250" cy="2428875"/>
            <wp:effectExtent l="0" t="0" r="0" b="0"/>
            <wp:docPr id="540" name="Диаграмма 540"/>
            <wp:cNvGraphicFramePr/>
            <a:graphic xmlns:a="http://schemas.openxmlformats.org/drawingml/2006/main">
              <a:graphicData uri="http://schemas.openxmlformats.org/drawingml/2006/chart">
                <c:chart xmlns:c="http://schemas.openxmlformats.org/drawingml/2006/chart" xmlns:r="http://schemas.openxmlformats.org/officeDocument/2006/relationships" r:id="rId78"/>
              </a:graphicData>
            </a:graphic>
          </wp:inline>
        </w:drawing>
      </w:r>
    </w:p>
    <w:p w:rsidR="00265B78" w:rsidRPr="00196D12" w:rsidRDefault="00265B78" w:rsidP="00265B78">
      <w:pPr>
        <w:spacing w:line="240" w:lineRule="auto"/>
        <w:jc w:val="both"/>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Сурет-35. ПКС-ды пациенттердің  ксенобиотикке сезімталдық дәрежесіне байланысты тромбоциттердегі диен конъюгаттарының  құрамының жағдайы.</w:t>
      </w:r>
    </w:p>
    <w:p w:rsidR="00265B78" w:rsidRPr="00196D12" w:rsidRDefault="00265B78" w:rsidP="00265B78">
      <w:pPr>
        <w:spacing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Ескерту: Бт- бақылау тобы; Тд-төзімді дәрежелі;Сд-сезімтал дәрежелі;Өстд-  өте сезімтал дәрежелі;ДК-диенді конъюгат.</w:t>
      </w:r>
    </w:p>
    <w:p w:rsidR="00265B78" w:rsidRPr="00196D12" w:rsidRDefault="00265B78" w:rsidP="00265B78">
      <w:pPr>
        <w:ind w:firstLine="567"/>
        <w:jc w:val="both"/>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ПКС-ды пациенттердің  тромбоциттердегі диен кетондарының құрамы вирустық уланудың өте сезімталдығына байланысты, оның ішінде:  төзімді,  сезімтал және  өте сезімтал дәрежедегі 23,8% - ға, 61,7% - ға және одан да көп бір рет (108,8%) артады(сурет-36).</w:t>
      </w:r>
    </w:p>
    <w:p w:rsidR="00265B78" w:rsidRPr="00196D12" w:rsidRDefault="00265B78" w:rsidP="00265B78">
      <w:pPr>
        <w:jc w:val="both"/>
        <w:rPr>
          <w:rFonts w:ascii="Times New Roman" w:hAnsi="Times New Roman" w:cs="Times New Roman"/>
          <w:color w:val="000000" w:themeColor="text1"/>
          <w:sz w:val="28"/>
          <w:szCs w:val="28"/>
          <w:lang w:val="kk-KZ"/>
        </w:rPr>
      </w:pPr>
      <w:r w:rsidRPr="00196D12">
        <w:rPr>
          <w:rFonts w:ascii="Times New Roman" w:hAnsi="Times New Roman" w:cs="Times New Roman"/>
          <w:noProof/>
          <w:color w:val="000000" w:themeColor="text1"/>
          <w:lang w:eastAsia="ru-RU"/>
        </w:rPr>
        <w:drawing>
          <wp:inline distT="0" distB="0" distL="0" distR="0">
            <wp:extent cx="5867400" cy="2276475"/>
            <wp:effectExtent l="0" t="0" r="0" b="0"/>
            <wp:docPr id="82" name="Диаграмма 82"/>
            <wp:cNvGraphicFramePr/>
            <a:graphic xmlns:a="http://schemas.openxmlformats.org/drawingml/2006/main">
              <a:graphicData uri="http://schemas.openxmlformats.org/drawingml/2006/chart">
                <c:chart xmlns:c="http://schemas.openxmlformats.org/drawingml/2006/chart" xmlns:r="http://schemas.openxmlformats.org/officeDocument/2006/relationships" r:id="rId79"/>
              </a:graphicData>
            </a:graphic>
          </wp:inline>
        </w:drawing>
      </w:r>
    </w:p>
    <w:p w:rsidR="00265B78" w:rsidRPr="00196D12" w:rsidRDefault="00265B78" w:rsidP="00265B78">
      <w:pPr>
        <w:ind w:firstLine="708"/>
        <w:jc w:val="both"/>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Сурет-36. ПКС-ды пациенттердің ксенобиотиккесезімталдығынабайланыстытромбоциттердегі диенді  кетонда құрамының жағдайы.</w:t>
      </w:r>
    </w:p>
    <w:p w:rsidR="00265B78" w:rsidRPr="00196D12" w:rsidRDefault="00265B78" w:rsidP="00265B78">
      <w:pPr>
        <w:ind w:firstLine="708"/>
        <w:jc w:val="both"/>
        <w:rPr>
          <w:rFonts w:ascii="Times New Roman" w:hAnsi="Times New Roman" w:cs="Times New Roman"/>
          <w:color w:val="000000" w:themeColor="text1"/>
          <w:sz w:val="20"/>
          <w:szCs w:val="20"/>
          <w:lang w:val="kk-KZ"/>
        </w:rPr>
      </w:pPr>
      <w:r w:rsidRPr="00196D12">
        <w:rPr>
          <w:rFonts w:ascii="Times New Roman" w:hAnsi="Times New Roman" w:cs="Times New Roman"/>
          <w:color w:val="000000" w:themeColor="text1"/>
          <w:sz w:val="20"/>
          <w:szCs w:val="20"/>
          <w:lang w:val="kk-KZ"/>
        </w:rPr>
        <w:t>Ескерту: Бт- бақылау тобы; Тт - төзімді топ;Ст-сезімталды топ; Өст-өте сезімталды топ; ДКет.-диенді кетондар.</w:t>
      </w:r>
    </w:p>
    <w:p w:rsidR="00265B78" w:rsidRPr="00196D12" w:rsidRDefault="00265B78" w:rsidP="00265B78">
      <w:pPr>
        <w:ind w:firstLine="567"/>
        <w:jc w:val="both"/>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ПКС бар тромбоциттердегі липидтердің гидроперекись деңгейі (Е 400) вирустан кейінгі аурулардың ксенобиотикке  өте сезімталдығына байланысты артады, оның ішінде:  төзімді,  сезімтал және  өте сезімтал дәрежедегі 22,6%, 62,9% және 107,4% (Сурет-36).</w:t>
      </w:r>
    </w:p>
    <w:p w:rsidR="00265B78" w:rsidRPr="00196D12" w:rsidRDefault="00265B78" w:rsidP="00265B78">
      <w:pPr>
        <w:ind w:firstLine="142"/>
        <w:jc w:val="both"/>
        <w:rPr>
          <w:rFonts w:ascii="Times New Roman" w:hAnsi="Times New Roman" w:cs="Times New Roman"/>
          <w:color w:val="000000" w:themeColor="text1"/>
          <w:sz w:val="28"/>
          <w:szCs w:val="28"/>
          <w:lang w:val="kk-KZ"/>
        </w:rPr>
      </w:pPr>
      <w:r w:rsidRPr="00196D12">
        <w:rPr>
          <w:rFonts w:ascii="Times New Roman" w:hAnsi="Times New Roman" w:cs="Times New Roman"/>
          <w:noProof/>
          <w:color w:val="000000" w:themeColor="text1"/>
          <w:lang w:eastAsia="ru-RU"/>
        </w:rPr>
        <w:lastRenderedPageBreak/>
        <w:drawing>
          <wp:inline distT="0" distB="0" distL="0" distR="0">
            <wp:extent cx="5753100" cy="2324100"/>
            <wp:effectExtent l="0" t="0" r="19050" b="19050"/>
            <wp:docPr id="86" name="Диаграмма 86"/>
            <wp:cNvGraphicFramePr/>
            <a:graphic xmlns:a="http://schemas.openxmlformats.org/drawingml/2006/main">
              <a:graphicData uri="http://schemas.openxmlformats.org/drawingml/2006/chart">
                <c:chart xmlns:c="http://schemas.openxmlformats.org/drawingml/2006/chart" xmlns:r="http://schemas.openxmlformats.org/officeDocument/2006/relationships" r:id="rId80"/>
              </a:graphicData>
            </a:graphic>
          </wp:inline>
        </w:drawing>
      </w:r>
    </w:p>
    <w:p w:rsidR="00265B78" w:rsidRPr="00196D12" w:rsidRDefault="00265B78" w:rsidP="00265B78">
      <w:pPr>
        <w:spacing w:line="240" w:lineRule="auto"/>
        <w:ind w:firstLine="567"/>
        <w:jc w:val="both"/>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Сурет – 37. ПКС-ды пациенттердің ксенобиотикке сезімталдығына байланысты  тромбоциттердегі ЛГАТ  құрамының жағдайы.</w:t>
      </w:r>
    </w:p>
    <w:p w:rsidR="00265B78" w:rsidRPr="00196D12" w:rsidRDefault="00265B78" w:rsidP="00265B78">
      <w:pPr>
        <w:spacing w:line="240" w:lineRule="auto"/>
        <w:ind w:firstLine="567"/>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Ескерту: Бт- бақылау тобы; Тт - төзімді топ;Ст-сезімталды топ; Өст-өте сезімталды топ; ЛГАТ - липидтердің гидроасқын тотығы.</w:t>
      </w:r>
    </w:p>
    <w:p w:rsidR="00265B78" w:rsidRPr="00196D12" w:rsidRDefault="00265B78" w:rsidP="00265B78">
      <w:pPr>
        <w:spacing w:line="240" w:lineRule="auto"/>
        <w:ind w:firstLine="567"/>
        <w:jc w:val="both"/>
        <w:rPr>
          <w:rFonts w:ascii="Times New Roman" w:hAnsi="Times New Roman" w:cs="Times New Roman"/>
          <w:noProof/>
          <w:color w:val="000000" w:themeColor="text1"/>
          <w:lang w:val="kk-KZ"/>
        </w:rPr>
      </w:pPr>
      <w:r w:rsidRPr="00196D12">
        <w:rPr>
          <w:rFonts w:ascii="Times New Roman" w:hAnsi="Times New Roman" w:cs="Times New Roman"/>
          <w:color w:val="000000" w:themeColor="text1"/>
          <w:sz w:val="28"/>
          <w:szCs w:val="28"/>
          <w:lang w:val="kk-KZ"/>
        </w:rPr>
        <w:t>Липидтерді асқын тотықтырудың соңғы өнімдерінің концентрациялары-тромбоциттердегі малонды диальдегидтері ПКС-ды кезінде 9,16±0,11 нмоль/мг ақуыздан төзімді дәрежеде 11,28±0,215 нмоль/мг ақуызға дейін,  сезімтал дәрежеде 15,30±0,49 нмоль/мг ақуызға дейін,  өте сезімтал дәрежелі адамдарда 18,53±0,67 нмоль/мг ақуызға дейін артады, яғни</w:t>
      </w:r>
      <w:r w:rsidRPr="00196D12">
        <w:rPr>
          <w:rFonts w:ascii="Times New Roman" w:hAnsi="Times New Roman" w:cs="Times New Roman"/>
          <w:noProof/>
          <w:color w:val="000000" w:themeColor="text1"/>
          <w:sz w:val="24"/>
          <w:szCs w:val="24"/>
          <w:lang w:val="kk-KZ"/>
        </w:rPr>
        <w:t>23,1</w:t>
      </w:r>
      <w:r w:rsidRPr="00196D12">
        <w:rPr>
          <w:rFonts w:ascii="Times New Roman" w:hAnsi="Times New Roman" w:cs="Times New Roman"/>
          <w:color w:val="000000" w:themeColor="text1"/>
          <w:sz w:val="28"/>
          <w:szCs w:val="28"/>
          <w:lang w:val="kk-KZ"/>
        </w:rPr>
        <w:t>%- ға,59,2%- ға және бір еседен артық (102,2%) өседі (Сурет-37).</w:t>
      </w:r>
    </w:p>
    <w:p w:rsidR="00265B78" w:rsidRPr="00196D12" w:rsidRDefault="00265B78" w:rsidP="00265B78">
      <w:pPr>
        <w:spacing w:line="240" w:lineRule="auto"/>
        <w:jc w:val="both"/>
        <w:rPr>
          <w:rFonts w:ascii="Times New Roman" w:hAnsi="Times New Roman" w:cs="Times New Roman"/>
          <w:noProof/>
          <w:color w:val="000000" w:themeColor="text1"/>
          <w:lang w:val="kk-KZ"/>
        </w:rPr>
      </w:pPr>
      <w:r w:rsidRPr="00196D12">
        <w:rPr>
          <w:rFonts w:ascii="Times New Roman" w:hAnsi="Times New Roman" w:cs="Times New Roman"/>
          <w:noProof/>
          <w:color w:val="000000" w:themeColor="text1"/>
          <w:lang w:eastAsia="ru-RU"/>
        </w:rPr>
        <w:drawing>
          <wp:inline distT="0" distB="0" distL="0" distR="0">
            <wp:extent cx="5905500" cy="2505075"/>
            <wp:effectExtent l="0" t="0" r="0" b="0"/>
            <wp:docPr id="89" name="Диаграмма 89"/>
            <wp:cNvGraphicFramePr/>
            <a:graphic xmlns:a="http://schemas.openxmlformats.org/drawingml/2006/main">
              <a:graphicData uri="http://schemas.openxmlformats.org/drawingml/2006/chart">
                <c:chart xmlns:c="http://schemas.openxmlformats.org/drawingml/2006/chart" xmlns:r="http://schemas.openxmlformats.org/officeDocument/2006/relationships" r:id="rId81"/>
              </a:graphicData>
            </a:graphic>
          </wp:inline>
        </w:drawing>
      </w:r>
    </w:p>
    <w:p w:rsidR="00265B78" w:rsidRPr="00196D12" w:rsidRDefault="00265B78" w:rsidP="00265B78">
      <w:pPr>
        <w:spacing w:line="240" w:lineRule="auto"/>
        <w:ind w:firstLine="708"/>
        <w:jc w:val="both"/>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 xml:space="preserve">Сурет-38. ПКС-ды пациенттердің ксенобиотикке сезімталдығына байланысты  тромбоциттердегі МДА құрамының жағдайы. </w:t>
      </w:r>
    </w:p>
    <w:p w:rsidR="00265B78" w:rsidRPr="00196D12" w:rsidRDefault="00265B78" w:rsidP="00265B78">
      <w:pPr>
        <w:spacing w:line="240" w:lineRule="auto"/>
        <w:ind w:firstLine="708"/>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Ескерту: Бт-бақылау тобы; ТТ-төзімді топ;Ст-сезімталды топ; Өст-  өте сезімтал топ; МДА - малонды диальдегидтер.</w:t>
      </w:r>
    </w:p>
    <w:p w:rsidR="00265B78" w:rsidRPr="00196D12" w:rsidRDefault="00265B78" w:rsidP="00265B78">
      <w:pPr>
        <w:spacing w:after="0" w:line="240" w:lineRule="auto"/>
        <w:ind w:firstLine="567"/>
        <w:jc w:val="both"/>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 xml:space="preserve">Сонымен зерттеу нәтижесінде алынған деректерПКС-ты пациенттердің  ксенобиотикке сезімталдық жағдайына байланысты майлардың асқын тотығының өнімдерінің барлық тізбегіндегі  ЛАТ-тты заттардың шамадан тыс қоюлануы орын алатынын дәлелдейді, яғни </w:t>
      </w:r>
      <w:r w:rsidRPr="00196D12">
        <w:rPr>
          <w:rFonts w:ascii="Times New Roman" w:hAnsi="Times New Roman" w:cs="Times New Roman"/>
          <w:color w:val="000000" w:themeColor="text1"/>
          <w:sz w:val="28"/>
          <w:szCs w:val="28"/>
          <w:lang w:val="kk-KZ"/>
        </w:rPr>
        <w:lastRenderedPageBreak/>
        <w:t>тромбоциттер«гипепероксидациялық» сидромның орын алатынын, КВИ және ПКС бұл үрдістің қан тамырларының қабырғаларында микротромбоздардың пайда болуында елеулі, маңызды патогенетикалық орын алатынын ескерген жөн.</w:t>
      </w:r>
    </w:p>
    <w:p w:rsidR="00265B78" w:rsidRPr="00196D12" w:rsidRDefault="00265B78" w:rsidP="00265B78">
      <w:pPr>
        <w:spacing w:after="0" w:line="240" w:lineRule="auto"/>
        <w:ind w:firstLine="567"/>
        <w:jc w:val="both"/>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Біздің әдістеме бойынша ПКС-дыпациенттердің ксенобиотикке  сезімталдық жағдайына байланысты дәстүрлі (стандартты) гирудотерапияны қолдану нәтижелері 19,20 және 21 кестелерде ұсынылған.</w:t>
      </w:r>
    </w:p>
    <w:p w:rsidR="00265B78" w:rsidRPr="00196D12" w:rsidRDefault="00265B78" w:rsidP="00265B78">
      <w:pPr>
        <w:spacing w:after="0" w:line="240" w:lineRule="auto"/>
        <w:ind w:firstLine="567"/>
        <w:jc w:val="both"/>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 xml:space="preserve">Кестеден көріп отырғанымыздай, емдеу мақсатында медициналық сүліктерді 12,0 грамм дозасында  қолдануда төзімді дәрежелі ПКС-ды пациенттерде екі реттік және төрт рет процедурадан кейін диен конъюгаттарының концентрациясын 11,4%-ға және  22,8%-ға, диен кетондарының концентрациясын 14,1%-ға және 36,9%-ға, липидтердің гидроперекисін 15,2%-ға және 22,1%-ға және МДА денгейін фондық көрсеткішпен салыстырғанда 11,7%-ға және 13,6%-ға төмендейді және </w:t>
      </w:r>
      <w:r w:rsidRPr="00196D12">
        <w:rPr>
          <w:rFonts w:ascii="Times New Roman" w:eastAsia="Times New Roman" w:hAnsi="Times New Roman" w:cs="Times New Roman"/>
          <w:color w:val="000000" w:themeColor="text1"/>
          <w:sz w:val="28"/>
          <w:szCs w:val="28"/>
          <w:lang w:val="kk-KZ"/>
        </w:rPr>
        <w:t xml:space="preserve">қоюлануы бақылау тобының көрсеткішіне  теңеле түсті </w:t>
      </w:r>
      <w:r w:rsidRPr="00196D12">
        <w:rPr>
          <w:rFonts w:ascii="Times New Roman" w:hAnsi="Times New Roman" w:cs="Times New Roman"/>
          <w:color w:val="000000" w:themeColor="text1"/>
          <w:sz w:val="28"/>
          <w:szCs w:val="28"/>
          <w:lang w:val="kk-KZ"/>
        </w:rPr>
        <w:t>(кесте19, сурет 46).</w:t>
      </w:r>
    </w:p>
    <w:p w:rsidR="00265B78" w:rsidRPr="00196D12" w:rsidRDefault="00265B78" w:rsidP="00265B78">
      <w:pPr>
        <w:spacing w:after="0" w:line="240" w:lineRule="auto"/>
        <w:ind w:firstLine="567"/>
        <w:jc w:val="both"/>
        <w:rPr>
          <w:rFonts w:ascii="Times New Roman" w:hAnsi="Times New Roman" w:cs="Times New Roman"/>
          <w:color w:val="000000" w:themeColor="text1"/>
          <w:sz w:val="28"/>
          <w:szCs w:val="28"/>
          <w:lang w:val="kk-KZ"/>
        </w:rPr>
      </w:pPr>
    </w:p>
    <w:p w:rsidR="00265B78" w:rsidRPr="00196D12" w:rsidRDefault="00265B78" w:rsidP="00265B78">
      <w:pPr>
        <w:spacing w:after="0" w:line="240" w:lineRule="auto"/>
        <w:ind w:firstLine="567"/>
        <w:jc w:val="both"/>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Кесте 18. Дәстүрлі гирудотерапиясы (М±m)аясында ПКС-нынтөзімді дәрежелі түрімен өте сезімталатын пациенттердегі тромбоциттердегі майлардын асқын тотығының өнімдерінің құрамының жағдайы.</w:t>
      </w:r>
    </w:p>
    <w:p w:rsidR="00265B78" w:rsidRPr="00196D12" w:rsidRDefault="00265B78" w:rsidP="00265B78">
      <w:pPr>
        <w:spacing w:after="0" w:line="240" w:lineRule="auto"/>
        <w:ind w:firstLine="708"/>
        <w:jc w:val="both"/>
        <w:rPr>
          <w:rFonts w:ascii="Times New Roman" w:hAnsi="Times New Roman" w:cs="Times New Roman"/>
          <w:color w:val="000000" w:themeColor="text1"/>
          <w:sz w:val="20"/>
          <w:szCs w:val="20"/>
          <w:lang w:val="kk-KZ"/>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872"/>
        <w:gridCol w:w="850"/>
        <w:gridCol w:w="1531"/>
        <w:gridCol w:w="1559"/>
        <w:gridCol w:w="1418"/>
        <w:gridCol w:w="2126"/>
      </w:tblGrid>
      <w:tr w:rsidR="00265B78" w:rsidRPr="00D774A9" w:rsidTr="00C83CC8">
        <w:trPr>
          <w:trHeight w:val="433"/>
        </w:trPr>
        <w:tc>
          <w:tcPr>
            <w:tcW w:w="1872" w:type="dxa"/>
            <w:vMerge w:val="restart"/>
          </w:tcPr>
          <w:p w:rsidR="00265B78" w:rsidRPr="00196D12" w:rsidRDefault="00265B78" w:rsidP="00C83CC8">
            <w:pPr>
              <w:spacing w:after="0" w:line="240" w:lineRule="auto"/>
              <w:jc w:val="both"/>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lang w:val="kk-KZ"/>
              </w:rPr>
              <w:t>Топтар</w:t>
            </w:r>
          </w:p>
          <w:p w:rsidR="00265B78" w:rsidRPr="00196D12" w:rsidRDefault="00265B78" w:rsidP="00C83CC8">
            <w:pPr>
              <w:spacing w:after="0" w:line="240" w:lineRule="auto"/>
              <w:jc w:val="both"/>
              <w:rPr>
                <w:rFonts w:ascii="Times New Roman" w:hAnsi="Times New Roman" w:cs="Times New Roman"/>
                <w:color w:val="000000" w:themeColor="text1"/>
                <w:sz w:val="24"/>
                <w:szCs w:val="24"/>
              </w:rPr>
            </w:pPr>
          </w:p>
        </w:tc>
        <w:tc>
          <w:tcPr>
            <w:tcW w:w="850" w:type="dxa"/>
            <w:vMerge w:val="restart"/>
          </w:tcPr>
          <w:p w:rsidR="00265B78" w:rsidRPr="00196D12" w:rsidRDefault="00265B78" w:rsidP="00C83CC8">
            <w:pPr>
              <w:spacing w:after="0" w:line="240" w:lineRule="auto"/>
              <w:jc w:val="center"/>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ЕК</w:t>
            </w:r>
          </w:p>
        </w:tc>
        <w:tc>
          <w:tcPr>
            <w:tcW w:w="6634" w:type="dxa"/>
            <w:gridSpan w:val="4"/>
          </w:tcPr>
          <w:p w:rsidR="00265B78" w:rsidRPr="00196D12" w:rsidRDefault="00265B78" w:rsidP="00C83CC8">
            <w:pPr>
              <w:spacing w:after="0" w:line="240" w:lineRule="auto"/>
              <w:jc w:val="center"/>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Тромбоциттердегі майлардың асқын тотығының  өнімдерінің құрамы</w:t>
            </w:r>
          </w:p>
          <w:p w:rsidR="00265B78" w:rsidRPr="00196D12" w:rsidRDefault="00265B78" w:rsidP="00C83CC8">
            <w:pPr>
              <w:spacing w:after="0" w:line="240" w:lineRule="auto"/>
              <w:jc w:val="center"/>
              <w:rPr>
                <w:rFonts w:ascii="Times New Roman" w:hAnsi="Times New Roman" w:cs="Times New Roman"/>
                <w:color w:val="000000" w:themeColor="text1"/>
                <w:sz w:val="24"/>
                <w:szCs w:val="24"/>
                <w:lang w:val="kk-KZ"/>
              </w:rPr>
            </w:pPr>
          </w:p>
        </w:tc>
      </w:tr>
      <w:tr w:rsidR="00265B78" w:rsidRPr="00196D12" w:rsidTr="00C83CC8">
        <w:trPr>
          <w:trHeight w:val="172"/>
        </w:trPr>
        <w:tc>
          <w:tcPr>
            <w:tcW w:w="1872" w:type="dxa"/>
            <w:vMerge/>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p>
        </w:tc>
        <w:tc>
          <w:tcPr>
            <w:tcW w:w="850" w:type="dxa"/>
            <w:vMerge/>
          </w:tcPr>
          <w:p w:rsidR="00265B78" w:rsidRPr="00196D12" w:rsidRDefault="00265B78" w:rsidP="00C83CC8">
            <w:pPr>
              <w:spacing w:after="0" w:line="240" w:lineRule="auto"/>
              <w:jc w:val="center"/>
              <w:rPr>
                <w:rFonts w:ascii="Times New Roman" w:hAnsi="Times New Roman" w:cs="Times New Roman"/>
                <w:color w:val="000000" w:themeColor="text1"/>
                <w:sz w:val="24"/>
                <w:szCs w:val="24"/>
                <w:lang w:val="kk-KZ"/>
              </w:rPr>
            </w:pPr>
          </w:p>
        </w:tc>
        <w:tc>
          <w:tcPr>
            <w:tcW w:w="1531" w:type="dxa"/>
          </w:tcPr>
          <w:p w:rsidR="00265B78" w:rsidRPr="00196D12" w:rsidRDefault="00265B78" w:rsidP="00C83CC8">
            <w:pPr>
              <w:spacing w:after="0" w:line="240" w:lineRule="auto"/>
              <w:jc w:val="center"/>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rPr>
              <w:t>Е</w:t>
            </w:r>
            <w:r w:rsidRPr="00196D12">
              <w:rPr>
                <w:rFonts w:ascii="Times New Roman" w:hAnsi="Times New Roman" w:cs="Times New Roman"/>
                <w:color w:val="000000" w:themeColor="text1"/>
                <w:sz w:val="24"/>
                <w:szCs w:val="24"/>
                <w:vertAlign w:val="subscript"/>
              </w:rPr>
              <w:t>232</w:t>
            </w:r>
            <w:r w:rsidRPr="00196D12">
              <w:rPr>
                <w:rFonts w:ascii="Times New Roman" w:hAnsi="Times New Roman" w:cs="Times New Roman"/>
                <w:color w:val="000000" w:themeColor="text1"/>
                <w:sz w:val="24"/>
                <w:szCs w:val="24"/>
                <w:vertAlign w:val="subscript"/>
                <w:lang w:val="kk-KZ"/>
              </w:rPr>
              <w:t xml:space="preserve">   (ОТБ/ мг)</w:t>
            </w:r>
          </w:p>
        </w:tc>
        <w:tc>
          <w:tcPr>
            <w:tcW w:w="1559" w:type="dxa"/>
          </w:tcPr>
          <w:p w:rsidR="00265B78" w:rsidRPr="00196D12" w:rsidRDefault="00265B78" w:rsidP="00C83CC8">
            <w:pPr>
              <w:spacing w:after="0" w:line="240" w:lineRule="auto"/>
              <w:jc w:val="center"/>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rPr>
              <w:t>Е</w:t>
            </w:r>
            <w:r w:rsidRPr="00196D12">
              <w:rPr>
                <w:rFonts w:ascii="Times New Roman" w:hAnsi="Times New Roman" w:cs="Times New Roman"/>
                <w:color w:val="000000" w:themeColor="text1"/>
                <w:sz w:val="24"/>
                <w:szCs w:val="24"/>
                <w:vertAlign w:val="subscript"/>
              </w:rPr>
              <w:t>278</w:t>
            </w:r>
            <w:r w:rsidRPr="00196D12">
              <w:rPr>
                <w:rFonts w:ascii="Times New Roman" w:hAnsi="Times New Roman" w:cs="Times New Roman"/>
                <w:color w:val="000000" w:themeColor="text1"/>
                <w:sz w:val="24"/>
                <w:szCs w:val="24"/>
                <w:vertAlign w:val="subscript"/>
                <w:lang w:val="kk-KZ"/>
              </w:rPr>
              <w:t xml:space="preserve"> (ОТБ/ мг)</w:t>
            </w:r>
          </w:p>
        </w:tc>
        <w:tc>
          <w:tcPr>
            <w:tcW w:w="1418" w:type="dxa"/>
          </w:tcPr>
          <w:p w:rsidR="00265B78" w:rsidRPr="00196D12" w:rsidRDefault="00265B78" w:rsidP="00C83CC8">
            <w:pPr>
              <w:spacing w:after="0" w:line="240" w:lineRule="auto"/>
              <w:jc w:val="center"/>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rPr>
              <w:t>Е</w:t>
            </w:r>
            <w:r w:rsidRPr="00196D12">
              <w:rPr>
                <w:rFonts w:ascii="Times New Roman" w:hAnsi="Times New Roman" w:cs="Times New Roman"/>
                <w:color w:val="000000" w:themeColor="text1"/>
                <w:sz w:val="24"/>
                <w:szCs w:val="24"/>
                <w:vertAlign w:val="subscript"/>
              </w:rPr>
              <w:t>400</w:t>
            </w:r>
            <w:r w:rsidRPr="00196D12">
              <w:rPr>
                <w:rFonts w:ascii="Times New Roman" w:hAnsi="Times New Roman" w:cs="Times New Roman"/>
                <w:color w:val="000000" w:themeColor="text1"/>
                <w:sz w:val="24"/>
                <w:szCs w:val="24"/>
                <w:vertAlign w:val="subscript"/>
                <w:lang w:val="kk-KZ"/>
              </w:rPr>
              <w:t xml:space="preserve"> (ОТБ/ мг)</w:t>
            </w:r>
          </w:p>
        </w:tc>
        <w:tc>
          <w:tcPr>
            <w:tcW w:w="2126" w:type="dxa"/>
          </w:tcPr>
          <w:p w:rsidR="00265B78" w:rsidRPr="00196D12" w:rsidRDefault="00265B78" w:rsidP="00C83CC8">
            <w:pPr>
              <w:spacing w:after="0" w:line="240" w:lineRule="auto"/>
              <w:jc w:val="center"/>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rPr>
              <w:t>МДА, нмоль/мг</w:t>
            </w:r>
          </w:p>
          <w:p w:rsidR="00265B78" w:rsidRPr="00196D12" w:rsidRDefault="00265B78" w:rsidP="00C83CC8">
            <w:pPr>
              <w:spacing w:after="0" w:line="240" w:lineRule="auto"/>
              <w:jc w:val="center"/>
              <w:rPr>
                <w:rFonts w:ascii="Times New Roman" w:hAnsi="Times New Roman" w:cs="Times New Roman"/>
                <w:color w:val="000000" w:themeColor="text1"/>
                <w:sz w:val="24"/>
                <w:szCs w:val="24"/>
              </w:rPr>
            </w:pPr>
          </w:p>
        </w:tc>
      </w:tr>
      <w:tr w:rsidR="00265B78" w:rsidRPr="00196D12" w:rsidTr="00C83CC8">
        <w:tc>
          <w:tcPr>
            <w:tcW w:w="1872" w:type="dxa"/>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БТ</w:t>
            </w:r>
          </w:p>
        </w:tc>
        <w:tc>
          <w:tcPr>
            <w:tcW w:w="850" w:type="dxa"/>
          </w:tcPr>
          <w:p w:rsidR="00265B78" w:rsidRPr="00196D12" w:rsidRDefault="00265B78" w:rsidP="00C83CC8">
            <w:pPr>
              <w:spacing w:after="0" w:line="240" w:lineRule="auto"/>
              <w:jc w:val="center"/>
              <w:rPr>
                <w:rFonts w:ascii="Times New Roman" w:hAnsi="Times New Roman" w:cs="Times New Roman"/>
                <w:color w:val="000000" w:themeColor="text1"/>
                <w:sz w:val="24"/>
                <w:szCs w:val="24"/>
                <w:lang w:val="kk-KZ"/>
              </w:rPr>
            </w:pPr>
          </w:p>
        </w:tc>
        <w:tc>
          <w:tcPr>
            <w:tcW w:w="1531" w:type="dxa"/>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rPr>
              <w:t xml:space="preserve">2,03±0,07 </w:t>
            </w:r>
          </w:p>
        </w:tc>
        <w:tc>
          <w:tcPr>
            <w:tcW w:w="1559" w:type="dxa"/>
          </w:tcPr>
          <w:p w:rsidR="00265B78" w:rsidRPr="00196D12" w:rsidRDefault="00265B78" w:rsidP="00C83CC8">
            <w:pPr>
              <w:spacing w:after="0" w:line="240" w:lineRule="auto"/>
              <w:jc w:val="both"/>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rPr>
              <w:t xml:space="preserve">0,34±0,013 </w:t>
            </w:r>
          </w:p>
        </w:tc>
        <w:tc>
          <w:tcPr>
            <w:tcW w:w="1418" w:type="dxa"/>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rPr>
              <w:t xml:space="preserve">0,27±0,011 </w:t>
            </w:r>
          </w:p>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p>
        </w:tc>
        <w:tc>
          <w:tcPr>
            <w:tcW w:w="2126" w:type="dxa"/>
          </w:tcPr>
          <w:p w:rsidR="00265B78" w:rsidRPr="00196D12" w:rsidRDefault="00265B78" w:rsidP="00C83CC8">
            <w:pPr>
              <w:spacing w:after="0" w:line="240" w:lineRule="auto"/>
              <w:jc w:val="both"/>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rPr>
              <w:t>9,16±0,11</w:t>
            </w:r>
          </w:p>
        </w:tc>
      </w:tr>
      <w:tr w:rsidR="00265B78" w:rsidRPr="00196D12" w:rsidTr="00C83CC8">
        <w:tc>
          <w:tcPr>
            <w:tcW w:w="1872" w:type="dxa"/>
            <w:vMerge w:val="restart"/>
          </w:tcPr>
          <w:p w:rsidR="00265B78" w:rsidRPr="00196D12" w:rsidRDefault="00265B78" w:rsidP="00C83CC8">
            <w:pPr>
              <w:spacing w:after="0" w:line="240" w:lineRule="auto"/>
              <w:jc w:val="both"/>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rPr>
              <w:t>ПКС</w:t>
            </w:r>
          </w:p>
          <w:p w:rsidR="00265B78" w:rsidRPr="00196D12" w:rsidRDefault="00265B78" w:rsidP="00C83CC8">
            <w:pPr>
              <w:spacing w:after="0" w:line="240" w:lineRule="auto"/>
              <w:jc w:val="both"/>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lang w:val="kk-KZ"/>
              </w:rPr>
              <w:t>Төзімді дәрежелі</w:t>
            </w:r>
          </w:p>
        </w:tc>
        <w:tc>
          <w:tcPr>
            <w:tcW w:w="850" w:type="dxa"/>
          </w:tcPr>
          <w:p w:rsidR="00265B78" w:rsidRPr="00196D12" w:rsidRDefault="00265B78" w:rsidP="00C83CC8">
            <w:pPr>
              <w:spacing w:after="0" w:line="240" w:lineRule="auto"/>
              <w:jc w:val="center"/>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ГТД</w:t>
            </w:r>
          </w:p>
        </w:tc>
        <w:tc>
          <w:tcPr>
            <w:tcW w:w="1531" w:type="dxa"/>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rPr>
              <w:t xml:space="preserve">2,64±0,07* </w:t>
            </w:r>
          </w:p>
        </w:tc>
        <w:tc>
          <w:tcPr>
            <w:tcW w:w="1559" w:type="dxa"/>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rPr>
              <w:t xml:space="preserve">0,57±0,017 </w:t>
            </w:r>
          </w:p>
        </w:tc>
        <w:tc>
          <w:tcPr>
            <w:tcW w:w="1418" w:type="dxa"/>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rPr>
              <w:t xml:space="preserve">0,48±0,008 </w:t>
            </w:r>
          </w:p>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p>
        </w:tc>
        <w:tc>
          <w:tcPr>
            <w:tcW w:w="2126" w:type="dxa"/>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rPr>
              <w:t>11,53±0,57</w:t>
            </w:r>
          </w:p>
        </w:tc>
      </w:tr>
      <w:tr w:rsidR="00265B78" w:rsidRPr="00196D12" w:rsidTr="00C83CC8">
        <w:tc>
          <w:tcPr>
            <w:tcW w:w="1872" w:type="dxa"/>
            <w:vMerge/>
          </w:tcPr>
          <w:p w:rsidR="00265B78" w:rsidRPr="00196D12" w:rsidRDefault="00265B78" w:rsidP="00C83CC8">
            <w:pPr>
              <w:spacing w:after="0" w:line="240" w:lineRule="auto"/>
              <w:jc w:val="both"/>
              <w:rPr>
                <w:rFonts w:ascii="Times New Roman" w:hAnsi="Times New Roman" w:cs="Times New Roman"/>
                <w:color w:val="000000" w:themeColor="text1"/>
                <w:sz w:val="24"/>
                <w:szCs w:val="24"/>
              </w:rPr>
            </w:pPr>
          </w:p>
        </w:tc>
        <w:tc>
          <w:tcPr>
            <w:tcW w:w="850" w:type="dxa"/>
          </w:tcPr>
          <w:p w:rsidR="00265B78" w:rsidRPr="00196D12" w:rsidRDefault="00265B78" w:rsidP="00C83CC8">
            <w:pPr>
              <w:spacing w:after="0" w:line="240" w:lineRule="auto"/>
              <w:jc w:val="center"/>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lang w:val="kk-KZ"/>
              </w:rPr>
              <w:t>2</w:t>
            </w:r>
          </w:p>
        </w:tc>
        <w:tc>
          <w:tcPr>
            <w:tcW w:w="1531" w:type="dxa"/>
          </w:tcPr>
          <w:p w:rsidR="00265B78" w:rsidRPr="00196D12" w:rsidRDefault="00265B78" w:rsidP="00C83CC8">
            <w:pPr>
              <w:spacing w:after="0" w:line="240" w:lineRule="auto"/>
              <w:jc w:val="both"/>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rPr>
              <w:t>2,3</w:t>
            </w:r>
            <w:r w:rsidRPr="00196D12">
              <w:rPr>
                <w:rFonts w:ascii="Times New Roman" w:hAnsi="Times New Roman" w:cs="Times New Roman"/>
                <w:color w:val="000000" w:themeColor="text1"/>
                <w:sz w:val="24"/>
                <w:szCs w:val="24"/>
                <w:lang w:val="kk-KZ"/>
              </w:rPr>
              <w:t>4</w:t>
            </w:r>
            <w:r w:rsidRPr="00196D12">
              <w:rPr>
                <w:rFonts w:ascii="Times New Roman" w:hAnsi="Times New Roman" w:cs="Times New Roman"/>
                <w:color w:val="000000" w:themeColor="text1"/>
                <w:sz w:val="24"/>
                <w:szCs w:val="24"/>
              </w:rPr>
              <w:t>±0,06</w:t>
            </w:r>
          </w:p>
        </w:tc>
        <w:tc>
          <w:tcPr>
            <w:tcW w:w="1559" w:type="dxa"/>
          </w:tcPr>
          <w:p w:rsidR="00265B78" w:rsidRPr="00196D12" w:rsidRDefault="00265B78" w:rsidP="00C83CC8">
            <w:pPr>
              <w:spacing w:after="0" w:line="240" w:lineRule="auto"/>
              <w:jc w:val="both"/>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rPr>
              <w:t>0,</w:t>
            </w:r>
            <w:r w:rsidRPr="00196D12">
              <w:rPr>
                <w:rFonts w:ascii="Times New Roman" w:hAnsi="Times New Roman" w:cs="Times New Roman"/>
                <w:color w:val="000000" w:themeColor="text1"/>
                <w:sz w:val="24"/>
                <w:szCs w:val="24"/>
                <w:lang w:val="kk-KZ"/>
              </w:rPr>
              <w:t>50</w:t>
            </w:r>
            <w:r w:rsidRPr="00196D12">
              <w:rPr>
                <w:rFonts w:ascii="Times New Roman" w:hAnsi="Times New Roman" w:cs="Times New Roman"/>
                <w:color w:val="000000" w:themeColor="text1"/>
                <w:sz w:val="24"/>
                <w:szCs w:val="24"/>
              </w:rPr>
              <w:t xml:space="preserve">±0,016 </w:t>
            </w:r>
          </w:p>
        </w:tc>
        <w:tc>
          <w:tcPr>
            <w:tcW w:w="1418" w:type="dxa"/>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rPr>
              <w:t xml:space="preserve">0,41±0,007 </w:t>
            </w:r>
          </w:p>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p>
        </w:tc>
        <w:tc>
          <w:tcPr>
            <w:tcW w:w="2126" w:type="dxa"/>
          </w:tcPr>
          <w:p w:rsidR="00265B78" w:rsidRPr="00196D12" w:rsidRDefault="00265B78" w:rsidP="00C83CC8">
            <w:pPr>
              <w:spacing w:after="0" w:line="240" w:lineRule="auto"/>
              <w:jc w:val="both"/>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rPr>
              <w:t>10,2±0,16</w:t>
            </w:r>
          </w:p>
        </w:tc>
      </w:tr>
      <w:tr w:rsidR="00265B78" w:rsidRPr="00196D12" w:rsidTr="00C83CC8">
        <w:tc>
          <w:tcPr>
            <w:tcW w:w="1872" w:type="dxa"/>
            <w:vMerge/>
          </w:tcPr>
          <w:p w:rsidR="00265B78" w:rsidRPr="00196D12" w:rsidRDefault="00265B78" w:rsidP="00C83CC8">
            <w:pPr>
              <w:spacing w:after="0" w:line="240" w:lineRule="auto"/>
              <w:jc w:val="both"/>
              <w:rPr>
                <w:rFonts w:ascii="Times New Roman" w:hAnsi="Times New Roman" w:cs="Times New Roman"/>
                <w:color w:val="000000" w:themeColor="text1"/>
                <w:sz w:val="24"/>
                <w:szCs w:val="24"/>
              </w:rPr>
            </w:pPr>
          </w:p>
        </w:tc>
        <w:tc>
          <w:tcPr>
            <w:tcW w:w="850" w:type="dxa"/>
          </w:tcPr>
          <w:p w:rsidR="00265B78" w:rsidRPr="00196D12" w:rsidRDefault="00265B78" w:rsidP="00C83CC8">
            <w:pPr>
              <w:spacing w:after="0" w:line="240" w:lineRule="auto"/>
              <w:jc w:val="center"/>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4</w:t>
            </w:r>
          </w:p>
        </w:tc>
        <w:tc>
          <w:tcPr>
            <w:tcW w:w="1531" w:type="dxa"/>
          </w:tcPr>
          <w:p w:rsidR="00265B78" w:rsidRPr="00196D12" w:rsidRDefault="00265B78" w:rsidP="00C83CC8">
            <w:pPr>
              <w:spacing w:after="0" w:line="240" w:lineRule="auto"/>
              <w:jc w:val="both"/>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rPr>
              <w:t>2,</w:t>
            </w:r>
            <w:r w:rsidRPr="00196D12">
              <w:rPr>
                <w:rFonts w:ascii="Times New Roman" w:hAnsi="Times New Roman" w:cs="Times New Roman"/>
                <w:color w:val="000000" w:themeColor="text1"/>
                <w:sz w:val="24"/>
                <w:szCs w:val="24"/>
                <w:lang w:val="kk-KZ"/>
              </w:rPr>
              <w:t>04</w:t>
            </w:r>
            <w:r w:rsidRPr="00196D12">
              <w:rPr>
                <w:rFonts w:ascii="Times New Roman" w:hAnsi="Times New Roman" w:cs="Times New Roman"/>
                <w:color w:val="000000" w:themeColor="text1"/>
                <w:sz w:val="24"/>
                <w:szCs w:val="24"/>
              </w:rPr>
              <w:t>±0,06</w:t>
            </w:r>
          </w:p>
        </w:tc>
        <w:tc>
          <w:tcPr>
            <w:tcW w:w="1559" w:type="dxa"/>
          </w:tcPr>
          <w:p w:rsidR="00265B78" w:rsidRPr="00196D12" w:rsidRDefault="00265B78" w:rsidP="00C83CC8">
            <w:pPr>
              <w:spacing w:after="0" w:line="240" w:lineRule="auto"/>
              <w:jc w:val="both"/>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rPr>
              <w:t>0,</w:t>
            </w:r>
            <w:r w:rsidRPr="00196D12">
              <w:rPr>
                <w:rFonts w:ascii="Times New Roman" w:hAnsi="Times New Roman" w:cs="Times New Roman"/>
                <w:color w:val="000000" w:themeColor="text1"/>
                <w:sz w:val="24"/>
                <w:szCs w:val="24"/>
                <w:lang w:val="kk-KZ"/>
              </w:rPr>
              <w:t>35</w:t>
            </w:r>
            <w:r w:rsidRPr="00196D12">
              <w:rPr>
                <w:rFonts w:ascii="Times New Roman" w:hAnsi="Times New Roman" w:cs="Times New Roman"/>
                <w:color w:val="000000" w:themeColor="text1"/>
                <w:sz w:val="24"/>
                <w:szCs w:val="24"/>
              </w:rPr>
              <w:t xml:space="preserve">±0,016 </w:t>
            </w:r>
          </w:p>
        </w:tc>
        <w:tc>
          <w:tcPr>
            <w:tcW w:w="1418" w:type="dxa"/>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rPr>
              <w:t>0</w:t>
            </w:r>
            <w:r w:rsidRPr="00196D12">
              <w:rPr>
                <w:rFonts w:ascii="Times New Roman" w:hAnsi="Times New Roman" w:cs="Times New Roman"/>
                <w:color w:val="000000" w:themeColor="text1"/>
                <w:sz w:val="24"/>
                <w:szCs w:val="24"/>
                <w:lang w:val="kk-KZ"/>
              </w:rPr>
              <w:t>27</w:t>
            </w:r>
            <w:r w:rsidRPr="00196D12">
              <w:rPr>
                <w:rFonts w:ascii="Times New Roman" w:hAnsi="Times New Roman" w:cs="Times New Roman"/>
                <w:color w:val="000000" w:themeColor="text1"/>
                <w:sz w:val="24"/>
                <w:szCs w:val="24"/>
              </w:rPr>
              <w:t>±0,007</w:t>
            </w:r>
          </w:p>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p>
        </w:tc>
        <w:tc>
          <w:tcPr>
            <w:tcW w:w="2126" w:type="dxa"/>
          </w:tcPr>
          <w:p w:rsidR="00265B78" w:rsidRPr="00196D12" w:rsidRDefault="00265B78" w:rsidP="00C83CC8">
            <w:pPr>
              <w:spacing w:after="0" w:line="240" w:lineRule="auto"/>
              <w:jc w:val="both"/>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rPr>
              <w:t>9,</w:t>
            </w:r>
            <w:r w:rsidRPr="00196D12">
              <w:rPr>
                <w:rFonts w:ascii="Times New Roman" w:hAnsi="Times New Roman" w:cs="Times New Roman"/>
                <w:color w:val="000000" w:themeColor="text1"/>
                <w:sz w:val="24"/>
                <w:szCs w:val="24"/>
                <w:lang w:val="kk-KZ"/>
              </w:rPr>
              <w:t>2</w:t>
            </w:r>
            <w:r w:rsidRPr="00196D12">
              <w:rPr>
                <w:rFonts w:ascii="Times New Roman" w:hAnsi="Times New Roman" w:cs="Times New Roman"/>
                <w:color w:val="000000" w:themeColor="text1"/>
                <w:sz w:val="24"/>
                <w:szCs w:val="24"/>
              </w:rPr>
              <w:t>6±0,16</w:t>
            </w:r>
          </w:p>
        </w:tc>
      </w:tr>
    </w:tbl>
    <w:p w:rsidR="00265B78" w:rsidRPr="00196D12" w:rsidRDefault="00265B78" w:rsidP="00265B78">
      <w:pPr>
        <w:spacing w:after="0" w:line="240" w:lineRule="auto"/>
        <w:ind w:firstLine="567"/>
        <w:jc w:val="both"/>
        <w:rPr>
          <w:rFonts w:ascii="Times New Roman" w:hAnsi="Times New Roman" w:cs="Times New Roman"/>
          <w:color w:val="000000" w:themeColor="text1"/>
          <w:sz w:val="24"/>
          <w:szCs w:val="24"/>
          <w:lang w:val="kk-KZ"/>
        </w:rPr>
      </w:pPr>
    </w:p>
    <w:p w:rsidR="00265B78" w:rsidRPr="00196D12" w:rsidRDefault="00265B78" w:rsidP="00265B78">
      <w:pPr>
        <w:spacing w:after="0" w:line="240" w:lineRule="auto"/>
        <w:ind w:firstLine="567"/>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 xml:space="preserve">Ескерту: ЕК-емдеу кезеңдері; Гтд - гирудотерапиясына дейін,2,5,7  екі, бес және жеті  реттік дәстүрлі гирудотерапиядан кейін; * – р&lt;0,05кезіндегі айырмашылықтардың сенімділігі; </w:t>
      </w:r>
    </w:p>
    <w:p w:rsidR="00265B78" w:rsidRPr="00196D12" w:rsidRDefault="00265B78" w:rsidP="00265B78">
      <w:pPr>
        <w:spacing w:line="240" w:lineRule="auto"/>
        <w:ind w:firstLine="567"/>
        <w:jc w:val="both"/>
        <w:rPr>
          <w:rFonts w:ascii="Times New Roman" w:hAnsi="Times New Roman" w:cs="Times New Roman"/>
          <w:color w:val="000000" w:themeColor="text1"/>
          <w:sz w:val="24"/>
          <w:szCs w:val="24"/>
          <w:lang w:val="kk-KZ"/>
        </w:rPr>
      </w:pPr>
    </w:p>
    <w:p w:rsidR="00265B78" w:rsidRPr="00196D12" w:rsidRDefault="00265B78" w:rsidP="00265B78">
      <w:pPr>
        <w:jc w:val="both"/>
        <w:rPr>
          <w:rFonts w:ascii="Times New Roman" w:hAnsi="Times New Roman" w:cs="Times New Roman"/>
          <w:color w:val="000000" w:themeColor="text1"/>
          <w:sz w:val="20"/>
          <w:szCs w:val="20"/>
          <w:lang w:val="kk-KZ"/>
        </w:rPr>
      </w:pPr>
      <w:r w:rsidRPr="00196D12">
        <w:rPr>
          <w:rFonts w:ascii="Times New Roman" w:hAnsi="Times New Roman" w:cs="Times New Roman"/>
          <w:noProof/>
          <w:color w:val="000000" w:themeColor="text1"/>
          <w:lang w:eastAsia="ru-RU"/>
        </w:rPr>
        <w:lastRenderedPageBreak/>
        <w:drawing>
          <wp:inline distT="0" distB="0" distL="0" distR="0">
            <wp:extent cx="5924550" cy="2524125"/>
            <wp:effectExtent l="0" t="0" r="0" b="0"/>
            <wp:docPr id="67" name="Диаграмма 67"/>
            <wp:cNvGraphicFramePr/>
            <a:graphic xmlns:a="http://schemas.openxmlformats.org/drawingml/2006/main">
              <a:graphicData uri="http://schemas.openxmlformats.org/drawingml/2006/chart">
                <c:chart xmlns:c="http://schemas.openxmlformats.org/drawingml/2006/chart" xmlns:r="http://schemas.openxmlformats.org/officeDocument/2006/relationships" r:id="rId82"/>
              </a:graphicData>
            </a:graphic>
          </wp:inline>
        </w:drawing>
      </w:r>
    </w:p>
    <w:p w:rsidR="00265B78" w:rsidRPr="00196D12" w:rsidRDefault="00265B78" w:rsidP="00265B78">
      <w:pPr>
        <w:spacing w:after="0" w:line="240" w:lineRule="auto"/>
        <w:ind w:firstLine="567"/>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 xml:space="preserve">Ескерту:Бт- бақылау тобы; ЕД – емге  дейін,2,4 реттік дәстүрлі гирудотерапиядан кейін; </w:t>
      </w:r>
    </w:p>
    <w:p w:rsidR="00265B78" w:rsidRPr="00196D12" w:rsidRDefault="00265B78" w:rsidP="00265B78">
      <w:pPr>
        <w:spacing w:after="0" w:line="240" w:lineRule="auto"/>
        <w:ind w:firstLine="567"/>
        <w:jc w:val="both"/>
        <w:rPr>
          <w:rFonts w:ascii="Times New Roman" w:hAnsi="Times New Roman" w:cs="Times New Roman"/>
          <w:color w:val="000000" w:themeColor="text1"/>
          <w:sz w:val="24"/>
          <w:szCs w:val="24"/>
          <w:lang w:val="kk-KZ"/>
        </w:rPr>
      </w:pPr>
    </w:p>
    <w:p w:rsidR="00265B78" w:rsidRPr="00196D12" w:rsidRDefault="00265B78" w:rsidP="00265B78">
      <w:pPr>
        <w:spacing w:after="0" w:line="240" w:lineRule="auto"/>
        <w:ind w:firstLine="567"/>
        <w:jc w:val="both"/>
        <w:rPr>
          <w:rFonts w:ascii="Times New Roman" w:hAnsi="Times New Roman" w:cs="Times New Roman"/>
          <w:color w:val="000000" w:themeColor="text1"/>
          <w:sz w:val="28"/>
          <w:szCs w:val="24"/>
          <w:lang w:val="kk-KZ"/>
        </w:rPr>
      </w:pPr>
      <w:r w:rsidRPr="00196D12">
        <w:rPr>
          <w:rFonts w:ascii="Times New Roman" w:hAnsi="Times New Roman" w:cs="Times New Roman"/>
          <w:color w:val="000000" w:themeColor="text1"/>
          <w:sz w:val="28"/>
          <w:szCs w:val="24"/>
          <w:lang w:val="kk-KZ"/>
        </w:rPr>
        <w:t>Сурет - 39. Дәстүрлі гирудотерапиясы аясында ПҚС-нын төзімді дәрежелі түрімен ауыратын науқастардағы тромбоциттердегі ДК жағдайы</w:t>
      </w:r>
    </w:p>
    <w:p w:rsidR="00265B78" w:rsidRPr="00196D12" w:rsidRDefault="00265B78" w:rsidP="00265B78">
      <w:pPr>
        <w:spacing w:after="0" w:line="240" w:lineRule="auto"/>
        <w:ind w:firstLine="567"/>
        <w:jc w:val="both"/>
        <w:rPr>
          <w:rFonts w:ascii="Times New Roman" w:eastAsia="Times New Roman" w:hAnsi="Times New Roman" w:cs="Times New Roman"/>
          <w:color w:val="000000" w:themeColor="text1"/>
          <w:sz w:val="28"/>
          <w:szCs w:val="28"/>
          <w:lang w:val="kk-KZ"/>
        </w:rPr>
      </w:pPr>
    </w:p>
    <w:p w:rsidR="00265B78" w:rsidRPr="00196D12" w:rsidRDefault="00265B78" w:rsidP="00265B78">
      <w:pPr>
        <w:spacing w:after="0" w:line="240" w:lineRule="auto"/>
        <w:ind w:firstLine="567"/>
        <w:jc w:val="both"/>
        <w:rPr>
          <w:rFonts w:ascii="Times New Roman" w:hAnsi="Times New Roman" w:cs="Times New Roman"/>
          <w:color w:val="000000" w:themeColor="text1"/>
          <w:sz w:val="28"/>
          <w:szCs w:val="28"/>
          <w:lang w:val="kk-KZ"/>
        </w:rPr>
      </w:pPr>
      <w:r w:rsidRPr="00196D12">
        <w:rPr>
          <w:rFonts w:ascii="Times New Roman" w:eastAsia="Times New Roman" w:hAnsi="Times New Roman" w:cs="Times New Roman"/>
          <w:color w:val="000000" w:themeColor="text1"/>
          <w:sz w:val="28"/>
          <w:szCs w:val="28"/>
          <w:lang w:val="kk-KZ"/>
        </w:rPr>
        <w:t>Ксенобиотикке сезімтал дәрежелі ПКС-ды пациенттердіемдеу мақсатында медициналық сүліктер тәулігіне бір рет 20,0г (10,0 дана) қолдану кезінде сенімді төмендеу байқалады, бұл ретте гирудотерапияны екі және төрт  рет қолданғаннан кейін диен конъюгаттарының концентрациясы 16,0%- ға және 46,2</w:t>
      </w:r>
      <w:r w:rsidRPr="00196D12">
        <w:rPr>
          <w:rFonts w:ascii="Times New Roman" w:hAnsi="Times New Roman" w:cs="Times New Roman"/>
          <w:color w:val="000000" w:themeColor="text1"/>
          <w:sz w:val="28"/>
          <w:szCs w:val="28"/>
          <w:lang w:val="kk-KZ"/>
        </w:rPr>
        <w:t>%- ға</w:t>
      </w:r>
      <w:r w:rsidRPr="00196D12">
        <w:rPr>
          <w:rFonts w:ascii="Times New Roman" w:eastAsia="Times New Roman" w:hAnsi="Times New Roman" w:cs="Times New Roman"/>
          <w:color w:val="000000" w:themeColor="text1"/>
          <w:sz w:val="28"/>
          <w:szCs w:val="28"/>
          <w:lang w:val="kk-KZ"/>
        </w:rPr>
        <w:t xml:space="preserve">, диен кетондары 20,5% және 22,1% және МДА 26,1%-ға және </w:t>
      </w:r>
      <w:r w:rsidRPr="00196D12">
        <w:rPr>
          <w:rFonts w:ascii="Times New Roman" w:hAnsi="Times New Roman" w:cs="Times New Roman"/>
          <w:color w:val="000000" w:themeColor="text1"/>
          <w:sz w:val="28"/>
          <w:szCs w:val="28"/>
          <w:lang w:val="kk-KZ"/>
        </w:rPr>
        <w:t>31,2%-ға,</w:t>
      </w:r>
      <w:r w:rsidRPr="00196D12">
        <w:rPr>
          <w:rFonts w:ascii="Times New Roman" w:eastAsia="Times New Roman" w:hAnsi="Times New Roman" w:cs="Times New Roman"/>
          <w:color w:val="000000" w:themeColor="text1"/>
          <w:sz w:val="28"/>
          <w:szCs w:val="28"/>
          <w:lang w:val="kk-KZ"/>
        </w:rPr>
        <w:t xml:space="preserve"> гидроперекисидтері 25,9% және 32,4%-ға фондық көрсеткішпен салыстырғанда төмендейді,бірақ ЛАТөнімдері </w:t>
      </w:r>
      <w:r w:rsidRPr="00196D12">
        <w:rPr>
          <w:rFonts w:ascii="Times New Roman" w:hAnsi="Times New Roman" w:cs="Times New Roman"/>
          <w:color w:val="000000" w:themeColor="text1"/>
          <w:sz w:val="28"/>
          <w:szCs w:val="28"/>
          <w:lang w:val="kk-KZ"/>
        </w:rPr>
        <w:t>бақылау тобының қөрсеткішіне 4,4%-ға жоғары деңгейде орын алады, осыған байланысты бесінші процедурада үш сүлікті (6,0гдозасын) қолдануға мәжбүр болдық,осы жағдайды іске асыру нәтижесінде</w:t>
      </w:r>
      <w:r w:rsidRPr="00196D12">
        <w:rPr>
          <w:rFonts w:ascii="Times New Roman" w:eastAsia="Times New Roman" w:hAnsi="Times New Roman" w:cs="Times New Roman"/>
          <w:color w:val="000000" w:themeColor="text1"/>
          <w:sz w:val="28"/>
          <w:szCs w:val="28"/>
          <w:lang w:val="kk-KZ"/>
        </w:rPr>
        <w:t xml:space="preserve"> ДК,ДеК және МДА қоюлануы бақылау тобының көрсеткішіне  теңеле түсті </w:t>
      </w:r>
      <w:r w:rsidRPr="00196D12">
        <w:rPr>
          <w:rFonts w:ascii="Times New Roman" w:hAnsi="Times New Roman" w:cs="Times New Roman"/>
          <w:color w:val="000000" w:themeColor="text1"/>
          <w:sz w:val="28"/>
          <w:szCs w:val="28"/>
          <w:lang w:val="kk-KZ"/>
        </w:rPr>
        <w:t>(Кесте -18,сурет 39).</w:t>
      </w:r>
    </w:p>
    <w:p w:rsidR="00265B78" w:rsidRPr="00196D12" w:rsidRDefault="00265B78" w:rsidP="00265B78">
      <w:pPr>
        <w:ind w:firstLine="567"/>
        <w:jc w:val="both"/>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Кесте - 19. Дәстүрлі гирудотерапиясы (М±m)аясында ПКС-мен сезімталды  дәрежеліпациенттердегі тромбоциттердегі майлардың асқын тотығының өнімдерінің құрамының жағдайы.</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447"/>
        <w:gridCol w:w="1247"/>
        <w:gridCol w:w="1588"/>
        <w:gridCol w:w="1530"/>
        <w:gridCol w:w="1559"/>
        <w:gridCol w:w="1985"/>
      </w:tblGrid>
      <w:tr w:rsidR="00265B78" w:rsidRPr="00D774A9" w:rsidTr="00C83CC8">
        <w:trPr>
          <w:trHeight w:val="433"/>
        </w:trPr>
        <w:tc>
          <w:tcPr>
            <w:tcW w:w="1447" w:type="dxa"/>
            <w:vMerge w:val="restart"/>
          </w:tcPr>
          <w:p w:rsidR="00265B78" w:rsidRPr="00196D12" w:rsidRDefault="00265B78" w:rsidP="00C83CC8">
            <w:pPr>
              <w:spacing w:after="0" w:line="240" w:lineRule="auto"/>
              <w:jc w:val="both"/>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lang w:val="kk-KZ"/>
              </w:rPr>
              <w:t>Топтар</w:t>
            </w:r>
          </w:p>
          <w:p w:rsidR="00265B78" w:rsidRPr="00196D12" w:rsidRDefault="00265B78" w:rsidP="00C83CC8">
            <w:pPr>
              <w:spacing w:after="0" w:line="240" w:lineRule="auto"/>
              <w:jc w:val="both"/>
              <w:rPr>
                <w:rFonts w:ascii="Times New Roman" w:hAnsi="Times New Roman" w:cs="Times New Roman"/>
                <w:color w:val="000000" w:themeColor="text1"/>
                <w:sz w:val="24"/>
                <w:szCs w:val="24"/>
              </w:rPr>
            </w:pPr>
          </w:p>
        </w:tc>
        <w:tc>
          <w:tcPr>
            <w:tcW w:w="1247" w:type="dxa"/>
            <w:vMerge w:val="restart"/>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ЕК</w:t>
            </w:r>
          </w:p>
        </w:tc>
        <w:tc>
          <w:tcPr>
            <w:tcW w:w="6662" w:type="dxa"/>
            <w:gridSpan w:val="4"/>
          </w:tcPr>
          <w:p w:rsidR="00265B78" w:rsidRPr="00196D12" w:rsidRDefault="00265B78" w:rsidP="00C83CC8">
            <w:pPr>
              <w:spacing w:after="0" w:line="240" w:lineRule="auto"/>
              <w:jc w:val="center"/>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Тромбоциттердегі майлардың асқын тотығының өнімдерінің құрамы</w:t>
            </w:r>
          </w:p>
        </w:tc>
      </w:tr>
      <w:tr w:rsidR="00265B78" w:rsidRPr="00196D12" w:rsidTr="00C83CC8">
        <w:tc>
          <w:tcPr>
            <w:tcW w:w="1447" w:type="dxa"/>
            <w:vMerge/>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p>
        </w:tc>
        <w:tc>
          <w:tcPr>
            <w:tcW w:w="1247" w:type="dxa"/>
            <w:vMerge/>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p>
        </w:tc>
        <w:tc>
          <w:tcPr>
            <w:tcW w:w="1588" w:type="dxa"/>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rPr>
              <w:t>Е</w:t>
            </w:r>
            <w:r w:rsidRPr="00196D12">
              <w:rPr>
                <w:rFonts w:ascii="Times New Roman" w:hAnsi="Times New Roman" w:cs="Times New Roman"/>
                <w:color w:val="000000" w:themeColor="text1"/>
                <w:sz w:val="24"/>
                <w:szCs w:val="24"/>
                <w:vertAlign w:val="subscript"/>
              </w:rPr>
              <w:t>232</w:t>
            </w:r>
            <w:r w:rsidRPr="00196D12">
              <w:rPr>
                <w:rFonts w:ascii="Times New Roman" w:hAnsi="Times New Roman" w:cs="Times New Roman"/>
                <w:color w:val="000000" w:themeColor="text1"/>
                <w:sz w:val="24"/>
                <w:szCs w:val="24"/>
                <w:vertAlign w:val="subscript"/>
                <w:lang w:val="kk-KZ"/>
              </w:rPr>
              <w:t xml:space="preserve">   (ОТБ/ мг)</w:t>
            </w:r>
          </w:p>
        </w:tc>
        <w:tc>
          <w:tcPr>
            <w:tcW w:w="1530" w:type="dxa"/>
          </w:tcPr>
          <w:p w:rsidR="00265B78" w:rsidRPr="00196D12" w:rsidRDefault="00265B78" w:rsidP="00C83CC8">
            <w:pPr>
              <w:spacing w:after="0" w:line="240" w:lineRule="auto"/>
              <w:jc w:val="both"/>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rPr>
              <w:t>Е</w:t>
            </w:r>
            <w:r w:rsidRPr="00196D12">
              <w:rPr>
                <w:rFonts w:ascii="Times New Roman" w:hAnsi="Times New Roman" w:cs="Times New Roman"/>
                <w:color w:val="000000" w:themeColor="text1"/>
                <w:sz w:val="24"/>
                <w:szCs w:val="24"/>
                <w:vertAlign w:val="subscript"/>
              </w:rPr>
              <w:t>278</w:t>
            </w:r>
            <w:r w:rsidRPr="00196D12">
              <w:rPr>
                <w:rFonts w:ascii="Times New Roman" w:hAnsi="Times New Roman" w:cs="Times New Roman"/>
                <w:color w:val="000000" w:themeColor="text1"/>
                <w:sz w:val="24"/>
                <w:szCs w:val="24"/>
                <w:vertAlign w:val="subscript"/>
                <w:lang w:val="kk-KZ"/>
              </w:rPr>
              <w:t xml:space="preserve"> (ОТБ/ мг)</w:t>
            </w:r>
          </w:p>
        </w:tc>
        <w:tc>
          <w:tcPr>
            <w:tcW w:w="1559" w:type="dxa"/>
          </w:tcPr>
          <w:p w:rsidR="00265B78" w:rsidRPr="00196D12" w:rsidRDefault="00265B78" w:rsidP="00C83CC8">
            <w:pPr>
              <w:spacing w:after="0" w:line="240" w:lineRule="auto"/>
              <w:jc w:val="both"/>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rPr>
              <w:t>Е</w:t>
            </w:r>
            <w:r w:rsidRPr="00196D12">
              <w:rPr>
                <w:rFonts w:ascii="Times New Roman" w:hAnsi="Times New Roman" w:cs="Times New Roman"/>
                <w:color w:val="000000" w:themeColor="text1"/>
                <w:sz w:val="24"/>
                <w:szCs w:val="24"/>
                <w:vertAlign w:val="subscript"/>
              </w:rPr>
              <w:t>400</w:t>
            </w:r>
            <w:r w:rsidRPr="00196D12">
              <w:rPr>
                <w:rFonts w:ascii="Times New Roman" w:hAnsi="Times New Roman" w:cs="Times New Roman"/>
                <w:color w:val="000000" w:themeColor="text1"/>
                <w:sz w:val="24"/>
                <w:szCs w:val="24"/>
                <w:vertAlign w:val="subscript"/>
                <w:lang w:val="kk-KZ"/>
              </w:rPr>
              <w:t xml:space="preserve"> (ОТБ/ мг)</w:t>
            </w:r>
          </w:p>
        </w:tc>
        <w:tc>
          <w:tcPr>
            <w:tcW w:w="1985" w:type="dxa"/>
          </w:tcPr>
          <w:p w:rsidR="00265B78" w:rsidRPr="00196D12" w:rsidRDefault="00265B78" w:rsidP="00C83CC8">
            <w:pPr>
              <w:spacing w:after="0" w:line="240" w:lineRule="auto"/>
              <w:jc w:val="both"/>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rPr>
              <w:t xml:space="preserve">МДА, нмоль/мг </w:t>
            </w:r>
          </w:p>
        </w:tc>
      </w:tr>
      <w:tr w:rsidR="00265B78" w:rsidRPr="00196D12" w:rsidTr="00C83CC8">
        <w:tc>
          <w:tcPr>
            <w:tcW w:w="1447" w:type="dxa"/>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БТ,</w:t>
            </w:r>
            <w:r w:rsidRPr="00196D12">
              <w:rPr>
                <w:rFonts w:ascii="Times New Roman" w:hAnsi="Times New Roman" w:cs="Times New Roman"/>
                <w:color w:val="000000" w:themeColor="text1"/>
                <w:sz w:val="24"/>
                <w:szCs w:val="24"/>
              </w:rPr>
              <w:t xml:space="preserve"> N=20</w:t>
            </w:r>
          </w:p>
        </w:tc>
        <w:tc>
          <w:tcPr>
            <w:tcW w:w="1247" w:type="dxa"/>
          </w:tcPr>
          <w:p w:rsidR="00265B78" w:rsidRPr="00196D12" w:rsidRDefault="00265B78" w:rsidP="00C83CC8">
            <w:pPr>
              <w:spacing w:after="0" w:line="240" w:lineRule="auto"/>
              <w:jc w:val="both"/>
              <w:rPr>
                <w:rFonts w:ascii="Times New Roman" w:hAnsi="Times New Roman" w:cs="Times New Roman"/>
                <w:color w:val="000000" w:themeColor="text1"/>
                <w:sz w:val="24"/>
                <w:szCs w:val="24"/>
              </w:rPr>
            </w:pPr>
          </w:p>
        </w:tc>
        <w:tc>
          <w:tcPr>
            <w:tcW w:w="1588" w:type="dxa"/>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rPr>
              <w:t xml:space="preserve">2,03±0,07 </w:t>
            </w:r>
          </w:p>
        </w:tc>
        <w:tc>
          <w:tcPr>
            <w:tcW w:w="1530" w:type="dxa"/>
          </w:tcPr>
          <w:p w:rsidR="00265B78" w:rsidRPr="00196D12" w:rsidRDefault="00265B78" w:rsidP="00C83CC8">
            <w:pPr>
              <w:spacing w:after="0" w:line="240" w:lineRule="auto"/>
              <w:jc w:val="both"/>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rPr>
              <w:t xml:space="preserve">0,34±0,013 </w:t>
            </w:r>
          </w:p>
        </w:tc>
        <w:tc>
          <w:tcPr>
            <w:tcW w:w="1559" w:type="dxa"/>
          </w:tcPr>
          <w:p w:rsidR="00265B78" w:rsidRPr="00196D12" w:rsidRDefault="00265B78" w:rsidP="00C83CC8">
            <w:pPr>
              <w:spacing w:after="0" w:line="240" w:lineRule="auto"/>
              <w:jc w:val="both"/>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rPr>
              <w:t xml:space="preserve">0,27±0,011 </w:t>
            </w:r>
          </w:p>
        </w:tc>
        <w:tc>
          <w:tcPr>
            <w:tcW w:w="1985" w:type="dxa"/>
          </w:tcPr>
          <w:p w:rsidR="00265B78" w:rsidRPr="00196D12" w:rsidRDefault="00265B78" w:rsidP="00C83CC8">
            <w:pPr>
              <w:spacing w:after="0" w:line="240" w:lineRule="auto"/>
              <w:jc w:val="both"/>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rPr>
              <w:t>9,16±</w:t>
            </w:r>
            <w:r w:rsidRPr="00196D12">
              <w:rPr>
                <w:rFonts w:ascii="Times New Roman" w:hAnsi="Times New Roman" w:cs="Times New Roman"/>
                <w:color w:val="000000" w:themeColor="text1"/>
                <w:sz w:val="24"/>
                <w:szCs w:val="24"/>
                <w:lang w:val="kk-KZ"/>
              </w:rPr>
              <w:t>0,45</w:t>
            </w:r>
          </w:p>
        </w:tc>
      </w:tr>
      <w:tr w:rsidR="00265B78" w:rsidRPr="00196D12" w:rsidTr="00C83CC8">
        <w:tc>
          <w:tcPr>
            <w:tcW w:w="1447" w:type="dxa"/>
            <w:vMerge w:val="restart"/>
          </w:tcPr>
          <w:p w:rsidR="00265B78" w:rsidRPr="00196D12" w:rsidRDefault="00265B78" w:rsidP="00C83CC8">
            <w:pPr>
              <w:spacing w:after="0" w:line="240" w:lineRule="auto"/>
              <w:jc w:val="both"/>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rPr>
              <w:t>ПКС,</w:t>
            </w:r>
          </w:p>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Сезімталды  дәрежелі,</w:t>
            </w:r>
            <w:r w:rsidRPr="00196D12">
              <w:rPr>
                <w:rFonts w:ascii="Times New Roman" w:hAnsi="Times New Roman" w:cs="Times New Roman"/>
                <w:color w:val="000000" w:themeColor="text1"/>
                <w:sz w:val="24"/>
                <w:szCs w:val="24"/>
              </w:rPr>
              <w:t xml:space="preserve"> N=20</w:t>
            </w:r>
          </w:p>
        </w:tc>
        <w:tc>
          <w:tcPr>
            <w:tcW w:w="1247" w:type="dxa"/>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ГТД</w:t>
            </w:r>
          </w:p>
        </w:tc>
        <w:tc>
          <w:tcPr>
            <w:tcW w:w="1588" w:type="dxa"/>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rPr>
              <w:t xml:space="preserve">3,32±0,12* </w:t>
            </w:r>
          </w:p>
        </w:tc>
        <w:tc>
          <w:tcPr>
            <w:tcW w:w="1530" w:type="dxa"/>
          </w:tcPr>
          <w:p w:rsidR="00265B78" w:rsidRPr="00196D12" w:rsidRDefault="00265B78" w:rsidP="00C83CC8">
            <w:pPr>
              <w:spacing w:after="0" w:line="240" w:lineRule="auto"/>
              <w:jc w:val="both"/>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rPr>
              <w:t>0,55±0,02**</w:t>
            </w:r>
          </w:p>
        </w:tc>
        <w:tc>
          <w:tcPr>
            <w:tcW w:w="1559" w:type="dxa"/>
          </w:tcPr>
          <w:p w:rsidR="00265B78" w:rsidRPr="00196D12" w:rsidRDefault="00265B78" w:rsidP="00C83CC8">
            <w:pPr>
              <w:spacing w:after="0" w:line="240" w:lineRule="auto"/>
              <w:jc w:val="both"/>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rPr>
              <w:t>0,44±0,011**</w:t>
            </w:r>
          </w:p>
        </w:tc>
        <w:tc>
          <w:tcPr>
            <w:tcW w:w="1985" w:type="dxa"/>
          </w:tcPr>
          <w:p w:rsidR="00265B78" w:rsidRPr="00196D12" w:rsidRDefault="00265B78" w:rsidP="00C83CC8">
            <w:pPr>
              <w:spacing w:after="0" w:line="240" w:lineRule="auto"/>
              <w:jc w:val="both"/>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rPr>
              <w:t>15,30±</w:t>
            </w:r>
            <w:r w:rsidRPr="00196D12">
              <w:rPr>
                <w:rFonts w:ascii="Times New Roman" w:hAnsi="Times New Roman" w:cs="Times New Roman"/>
                <w:color w:val="000000" w:themeColor="text1"/>
                <w:sz w:val="24"/>
                <w:szCs w:val="24"/>
                <w:lang w:val="kk-KZ"/>
              </w:rPr>
              <w:t>0,48</w:t>
            </w:r>
            <w:r w:rsidRPr="00196D12">
              <w:rPr>
                <w:rFonts w:ascii="Times New Roman" w:hAnsi="Times New Roman" w:cs="Times New Roman"/>
                <w:color w:val="000000" w:themeColor="text1"/>
                <w:sz w:val="24"/>
                <w:szCs w:val="24"/>
              </w:rPr>
              <w:t xml:space="preserve">** </w:t>
            </w:r>
          </w:p>
        </w:tc>
      </w:tr>
      <w:tr w:rsidR="00265B78" w:rsidRPr="00196D12" w:rsidTr="00C83CC8">
        <w:trPr>
          <w:trHeight w:val="295"/>
        </w:trPr>
        <w:tc>
          <w:tcPr>
            <w:tcW w:w="1447" w:type="dxa"/>
            <w:vMerge/>
          </w:tcPr>
          <w:p w:rsidR="00265B78" w:rsidRPr="00196D12" w:rsidRDefault="00265B78" w:rsidP="00C83CC8">
            <w:pPr>
              <w:spacing w:after="0" w:line="240" w:lineRule="auto"/>
              <w:jc w:val="both"/>
              <w:rPr>
                <w:rFonts w:ascii="Times New Roman" w:hAnsi="Times New Roman" w:cs="Times New Roman"/>
                <w:color w:val="000000" w:themeColor="text1"/>
                <w:sz w:val="24"/>
                <w:szCs w:val="24"/>
              </w:rPr>
            </w:pPr>
          </w:p>
        </w:tc>
        <w:tc>
          <w:tcPr>
            <w:tcW w:w="1247" w:type="dxa"/>
          </w:tcPr>
          <w:p w:rsidR="00265B78" w:rsidRPr="00196D12" w:rsidRDefault="00265B78" w:rsidP="00C83CC8">
            <w:pPr>
              <w:spacing w:after="0" w:line="240" w:lineRule="auto"/>
              <w:jc w:val="both"/>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lang w:val="kk-KZ"/>
              </w:rPr>
              <w:t>2</w:t>
            </w:r>
          </w:p>
        </w:tc>
        <w:tc>
          <w:tcPr>
            <w:tcW w:w="1588" w:type="dxa"/>
          </w:tcPr>
          <w:p w:rsidR="00265B78" w:rsidRPr="00196D12" w:rsidRDefault="00265B78" w:rsidP="00C83CC8">
            <w:pPr>
              <w:spacing w:after="0" w:line="240" w:lineRule="auto"/>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2,79</w:t>
            </w:r>
            <w:r w:rsidRPr="00196D12">
              <w:rPr>
                <w:rFonts w:ascii="Times New Roman" w:hAnsi="Times New Roman" w:cs="Times New Roman"/>
                <w:color w:val="000000" w:themeColor="text1"/>
                <w:sz w:val="24"/>
                <w:szCs w:val="24"/>
              </w:rPr>
              <w:t xml:space="preserve">±0,12* </w:t>
            </w:r>
          </w:p>
        </w:tc>
        <w:tc>
          <w:tcPr>
            <w:tcW w:w="1530" w:type="dxa"/>
          </w:tcPr>
          <w:p w:rsidR="00265B78" w:rsidRPr="00196D12" w:rsidRDefault="00265B78" w:rsidP="00C83CC8">
            <w:pPr>
              <w:spacing w:after="0" w:line="240" w:lineRule="auto"/>
              <w:jc w:val="both"/>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rPr>
              <w:t>0,4</w:t>
            </w:r>
            <w:r w:rsidRPr="00196D12">
              <w:rPr>
                <w:rFonts w:ascii="Times New Roman" w:hAnsi="Times New Roman" w:cs="Times New Roman"/>
                <w:color w:val="000000" w:themeColor="text1"/>
                <w:sz w:val="24"/>
                <w:szCs w:val="24"/>
                <w:lang w:val="kk-KZ"/>
              </w:rPr>
              <w:t>9</w:t>
            </w:r>
            <w:r w:rsidRPr="00196D12">
              <w:rPr>
                <w:rFonts w:ascii="Times New Roman" w:hAnsi="Times New Roman" w:cs="Times New Roman"/>
                <w:color w:val="000000" w:themeColor="text1"/>
                <w:sz w:val="24"/>
                <w:szCs w:val="24"/>
              </w:rPr>
              <w:t>±0,02**</w:t>
            </w:r>
          </w:p>
        </w:tc>
        <w:tc>
          <w:tcPr>
            <w:tcW w:w="1559" w:type="dxa"/>
          </w:tcPr>
          <w:p w:rsidR="00265B78" w:rsidRPr="00196D12" w:rsidRDefault="00265B78" w:rsidP="00C83CC8">
            <w:pPr>
              <w:spacing w:after="0" w:line="240" w:lineRule="auto"/>
              <w:jc w:val="both"/>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rPr>
              <w:t>0</w:t>
            </w:r>
            <w:r w:rsidRPr="00196D12">
              <w:rPr>
                <w:rFonts w:ascii="Times New Roman" w:hAnsi="Times New Roman" w:cs="Times New Roman"/>
                <w:color w:val="000000" w:themeColor="text1"/>
                <w:sz w:val="24"/>
                <w:szCs w:val="24"/>
                <w:lang w:val="kk-KZ"/>
              </w:rPr>
              <w:t>,</w:t>
            </w:r>
            <w:r w:rsidRPr="00196D12">
              <w:rPr>
                <w:rFonts w:ascii="Times New Roman" w:hAnsi="Times New Roman" w:cs="Times New Roman"/>
                <w:color w:val="000000" w:themeColor="text1"/>
                <w:sz w:val="24"/>
                <w:szCs w:val="24"/>
              </w:rPr>
              <w:t>3</w:t>
            </w:r>
            <w:r w:rsidRPr="00196D12">
              <w:rPr>
                <w:rFonts w:ascii="Times New Roman" w:hAnsi="Times New Roman" w:cs="Times New Roman"/>
                <w:color w:val="000000" w:themeColor="text1"/>
                <w:sz w:val="24"/>
                <w:szCs w:val="24"/>
                <w:lang w:val="kk-KZ"/>
              </w:rPr>
              <w:t>8</w:t>
            </w:r>
            <w:r w:rsidRPr="00196D12">
              <w:rPr>
                <w:rFonts w:ascii="Times New Roman" w:hAnsi="Times New Roman" w:cs="Times New Roman"/>
                <w:color w:val="000000" w:themeColor="text1"/>
                <w:sz w:val="24"/>
                <w:szCs w:val="24"/>
              </w:rPr>
              <w:t xml:space="preserve">±0,010** </w:t>
            </w:r>
          </w:p>
        </w:tc>
        <w:tc>
          <w:tcPr>
            <w:tcW w:w="1985" w:type="dxa"/>
          </w:tcPr>
          <w:p w:rsidR="00265B78" w:rsidRPr="00196D12" w:rsidRDefault="00265B78" w:rsidP="00C83CC8">
            <w:pPr>
              <w:spacing w:after="0" w:line="240" w:lineRule="auto"/>
              <w:jc w:val="both"/>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rPr>
              <w:t>1</w:t>
            </w:r>
            <w:r w:rsidRPr="00196D12">
              <w:rPr>
                <w:rFonts w:ascii="Times New Roman" w:hAnsi="Times New Roman" w:cs="Times New Roman"/>
                <w:color w:val="000000" w:themeColor="text1"/>
                <w:sz w:val="24"/>
                <w:szCs w:val="24"/>
                <w:lang w:val="kk-KZ"/>
              </w:rPr>
              <w:t>3</w:t>
            </w:r>
            <w:r w:rsidRPr="00196D12">
              <w:rPr>
                <w:rFonts w:ascii="Times New Roman" w:hAnsi="Times New Roman" w:cs="Times New Roman"/>
                <w:color w:val="000000" w:themeColor="text1"/>
                <w:sz w:val="24"/>
                <w:szCs w:val="24"/>
              </w:rPr>
              <w:t>,31±</w:t>
            </w:r>
            <w:r w:rsidRPr="00196D12">
              <w:rPr>
                <w:rFonts w:ascii="Times New Roman" w:hAnsi="Times New Roman" w:cs="Times New Roman"/>
                <w:color w:val="000000" w:themeColor="text1"/>
                <w:sz w:val="24"/>
                <w:szCs w:val="24"/>
                <w:lang w:val="kk-KZ"/>
              </w:rPr>
              <w:t>0,66</w:t>
            </w:r>
            <w:r w:rsidRPr="00196D12">
              <w:rPr>
                <w:rFonts w:ascii="Times New Roman" w:hAnsi="Times New Roman" w:cs="Times New Roman"/>
                <w:color w:val="000000" w:themeColor="text1"/>
                <w:sz w:val="24"/>
                <w:szCs w:val="24"/>
              </w:rPr>
              <w:t>*</w:t>
            </w:r>
          </w:p>
        </w:tc>
      </w:tr>
      <w:tr w:rsidR="00265B78" w:rsidRPr="00196D12" w:rsidTr="00C83CC8">
        <w:trPr>
          <w:trHeight w:val="304"/>
        </w:trPr>
        <w:tc>
          <w:tcPr>
            <w:tcW w:w="1447" w:type="dxa"/>
            <w:vMerge/>
          </w:tcPr>
          <w:p w:rsidR="00265B78" w:rsidRPr="00196D12" w:rsidRDefault="00265B78" w:rsidP="00C83CC8">
            <w:pPr>
              <w:spacing w:after="0" w:line="240" w:lineRule="auto"/>
              <w:jc w:val="both"/>
              <w:rPr>
                <w:rFonts w:ascii="Times New Roman" w:hAnsi="Times New Roman" w:cs="Times New Roman"/>
                <w:color w:val="000000" w:themeColor="text1"/>
                <w:sz w:val="24"/>
                <w:szCs w:val="24"/>
              </w:rPr>
            </w:pPr>
          </w:p>
        </w:tc>
        <w:tc>
          <w:tcPr>
            <w:tcW w:w="1247" w:type="dxa"/>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4</w:t>
            </w:r>
          </w:p>
        </w:tc>
        <w:tc>
          <w:tcPr>
            <w:tcW w:w="1588" w:type="dxa"/>
          </w:tcPr>
          <w:p w:rsidR="00265B78" w:rsidRPr="00196D12" w:rsidRDefault="00265B78" w:rsidP="00C83CC8">
            <w:pPr>
              <w:spacing w:after="0" w:line="240" w:lineRule="auto"/>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2,12</w:t>
            </w:r>
            <w:r w:rsidRPr="00196D12">
              <w:rPr>
                <w:rFonts w:ascii="Times New Roman" w:hAnsi="Times New Roman" w:cs="Times New Roman"/>
                <w:color w:val="000000" w:themeColor="text1"/>
                <w:sz w:val="24"/>
                <w:szCs w:val="24"/>
              </w:rPr>
              <w:t>±0,12</w:t>
            </w:r>
          </w:p>
        </w:tc>
        <w:tc>
          <w:tcPr>
            <w:tcW w:w="1530" w:type="dxa"/>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0,36</w:t>
            </w:r>
            <w:r w:rsidRPr="00196D12">
              <w:rPr>
                <w:rFonts w:ascii="Times New Roman" w:hAnsi="Times New Roman" w:cs="Times New Roman"/>
                <w:color w:val="000000" w:themeColor="text1"/>
                <w:sz w:val="24"/>
                <w:szCs w:val="24"/>
              </w:rPr>
              <w:t>±0,02</w:t>
            </w:r>
          </w:p>
        </w:tc>
        <w:tc>
          <w:tcPr>
            <w:tcW w:w="1559" w:type="dxa"/>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0,28</w:t>
            </w:r>
            <w:r w:rsidRPr="00196D12">
              <w:rPr>
                <w:rFonts w:ascii="Times New Roman" w:hAnsi="Times New Roman" w:cs="Times New Roman"/>
                <w:color w:val="000000" w:themeColor="text1"/>
                <w:sz w:val="24"/>
                <w:szCs w:val="24"/>
              </w:rPr>
              <w:t>±0,12</w:t>
            </w:r>
          </w:p>
        </w:tc>
        <w:tc>
          <w:tcPr>
            <w:tcW w:w="1985" w:type="dxa"/>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9,54</w:t>
            </w:r>
            <w:r w:rsidRPr="00196D12">
              <w:rPr>
                <w:rFonts w:ascii="Times New Roman" w:hAnsi="Times New Roman" w:cs="Times New Roman"/>
                <w:color w:val="000000" w:themeColor="text1"/>
                <w:sz w:val="24"/>
                <w:szCs w:val="24"/>
              </w:rPr>
              <w:t>±</w:t>
            </w:r>
            <w:r w:rsidRPr="00196D12">
              <w:rPr>
                <w:rFonts w:ascii="Times New Roman" w:hAnsi="Times New Roman" w:cs="Times New Roman"/>
                <w:color w:val="000000" w:themeColor="text1"/>
                <w:sz w:val="24"/>
                <w:szCs w:val="24"/>
                <w:lang w:val="kk-KZ"/>
              </w:rPr>
              <w:t>0,47</w:t>
            </w:r>
          </w:p>
        </w:tc>
      </w:tr>
      <w:tr w:rsidR="00265B78" w:rsidRPr="00196D12" w:rsidTr="00C83CC8">
        <w:trPr>
          <w:trHeight w:val="240"/>
        </w:trPr>
        <w:tc>
          <w:tcPr>
            <w:tcW w:w="1447" w:type="dxa"/>
            <w:vMerge/>
          </w:tcPr>
          <w:p w:rsidR="00265B78" w:rsidRPr="00196D12" w:rsidRDefault="00265B78" w:rsidP="00C83CC8">
            <w:pPr>
              <w:spacing w:after="0" w:line="240" w:lineRule="auto"/>
              <w:jc w:val="both"/>
              <w:rPr>
                <w:rFonts w:ascii="Times New Roman" w:hAnsi="Times New Roman" w:cs="Times New Roman"/>
                <w:color w:val="000000" w:themeColor="text1"/>
                <w:sz w:val="24"/>
                <w:szCs w:val="24"/>
              </w:rPr>
            </w:pPr>
          </w:p>
        </w:tc>
        <w:tc>
          <w:tcPr>
            <w:tcW w:w="1247" w:type="dxa"/>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5 (3дана)</w:t>
            </w:r>
          </w:p>
        </w:tc>
        <w:tc>
          <w:tcPr>
            <w:tcW w:w="1588" w:type="dxa"/>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2,03</w:t>
            </w:r>
            <w:r w:rsidRPr="00196D12">
              <w:rPr>
                <w:rFonts w:ascii="Times New Roman" w:hAnsi="Times New Roman" w:cs="Times New Roman"/>
                <w:color w:val="000000" w:themeColor="text1"/>
                <w:sz w:val="24"/>
                <w:szCs w:val="24"/>
              </w:rPr>
              <w:t>±0,12</w:t>
            </w:r>
          </w:p>
        </w:tc>
        <w:tc>
          <w:tcPr>
            <w:tcW w:w="1530" w:type="dxa"/>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0,34</w:t>
            </w:r>
            <w:r w:rsidRPr="00196D12">
              <w:rPr>
                <w:rFonts w:ascii="Times New Roman" w:hAnsi="Times New Roman" w:cs="Times New Roman"/>
                <w:color w:val="000000" w:themeColor="text1"/>
                <w:sz w:val="24"/>
                <w:szCs w:val="24"/>
              </w:rPr>
              <w:t>±0,12</w:t>
            </w:r>
          </w:p>
        </w:tc>
        <w:tc>
          <w:tcPr>
            <w:tcW w:w="1559" w:type="dxa"/>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0,35</w:t>
            </w:r>
            <w:r w:rsidRPr="00196D12">
              <w:rPr>
                <w:rFonts w:ascii="Times New Roman" w:hAnsi="Times New Roman" w:cs="Times New Roman"/>
                <w:color w:val="000000" w:themeColor="text1"/>
                <w:sz w:val="24"/>
                <w:szCs w:val="24"/>
              </w:rPr>
              <w:t>±0,12</w:t>
            </w:r>
          </w:p>
        </w:tc>
        <w:tc>
          <w:tcPr>
            <w:tcW w:w="1985" w:type="dxa"/>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9,18</w:t>
            </w:r>
            <w:r w:rsidRPr="00196D12">
              <w:rPr>
                <w:rFonts w:ascii="Times New Roman" w:hAnsi="Times New Roman" w:cs="Times New Roman"/>
                <w:color w:val="000000" w:themeColor="text1"/>
                <w:sz w:val="24"/>
                <w:szCs w:val="24"/>
              </w:rPr>
              <w:t>±</w:t>
            </w:r>
            <w:r w:rsidRPr="00196D12">
              <w:rPr>
                <w:rFonts w:ascii="Times New Roman" w:hAnsi="Times New Roman" w:cs="Times New Roman"/>
                <w:color w:val="000000" w:themeColor="text1"/>
                <w:sz w:val="24"/>
                <w:szCs w:val="24"/>
                <w:lang w:val="kk-KZ"/>
              </w:rPr>
              <w:t>0,37</w:t>
            </w:r>
          </w:p>
        </w:tc>
      </w:tr>
    </w:tbl>
    <w:p w:rsidR="00265B78" w:rsidRPr="00196D12" w:rsidRDefault="00265B78" w:rsidP="00265B78">
      <w:pPr>
        <w:spacing w:line="240" w:lineRule="auto"/>
        <w:ind w:firstLine="567"/>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Ескерту: N-Саны, ЕК-емдеу кезеңдері; ГТД  - гирудотерапиясына дейін, 2,4,5 - реттік процедурадан кейін;</w:t>
      </w:r>
    </w:p>
    <w:p w:rsidR="00265B78" w:rsidRPr="00196D12" w:rsidRDefault="00265B78" w:rsidP="00265B78">
      <w:pPr>
        <w:spacing w:line="240" w:lineRule="auto"/>
        <w:ind w:firstLine="567"/>
        <w:jc w:val="both"/>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lastRenderedPageBreak/>
        <w:t>ПКС-мен сезімталды дәрежеліпациенттердегі дәстүрлі гирудотерапияны келесі сызбада қолдану қажет;1-4 процедураларда он сүліктен, ал 5-ші ретік қолдануда 6,0г дозасын (3  дана сүлікті)қолдану тиімді болып отыр.</w:t>
      </w:r>
    </w:p>
    <w:p w:rsidR="00265B78" w:rsidRPr="00196D12" w:rsidRDefault="00265B78" w:rsidP="00265B78">
      <w:pPr>
        <w:spacing w:after="0" w:line="240" w:lineRule="auto"/>
        <w:jc w:val="both"/>
        <w:rPr>
          <w:rFonts w:ascii="Times New Roman" w:hAnsi="Times New Roman" w:cs="Times New Roman"/>
          <w:color w:val="000000" w:themeColor="text1"/>
          <w:sz w:val="20"/>
          <w:szCs w:val="20"/>
          <w:lang w:val="kk-KZ"/>
        </w:rPr>
      </w:pPr>
      <w:r w:rsidRPr="00196D12">
        <w:rPr>
          <w:rFonts w:ascii="Times New Roman" w:hAnsi="Times New Roman" w:cs="Times New Roman"/>
          <w:noProof/>
          <w:color w:val="000000" w:themeColor="text1"/>
          <w:lang w:eastAsia="ru-RU"/>
        </w:rPr>
        <w:drawing>
          <wp:inline distT="0" distB="0" distL="0" distR="0">
            <wp:extent cx="5781675" cy="2743200"/>
            <wp:effectExtent l="0" t="0" r="0" b="0"/>
            <wp:docPr id="557" name="Диаграмма 557"/>
            <wp:cNvGraphicFramePr/>
            <a:graphic xmlns:a="http://schemas.openxmlformats.org/drawingml/2006/main">
              <a:graphicData uri="http://schemas.openxmlformats.org/drawingml/2006/chart">
                <c:chart xmlns:c="http://schemas.openxmlformats.org/drawingml/2006/chart" xmlns:r="http://schemas.openxmlformats.org/officeDocument/2006/relationships" r:id="rId83"/>
              </a:graphicData>
            </a:graphic>
          </wp:inline>
        </w:drawing>
      </w:r>
    </w:p>
    <w:p w:rsidR="00265B78" w:rsidRPr="00196D12" w:rsidRDefault="00265B78" w:rsidP="00265B78">
      <w:pPr>
        <w:spacing w:after="0" w:line="240" w:lineRule="auto"/>
        <w:ind w:firstLine="567"/>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Ескерту: Ед-емдеуге дейін; 2,4,5 - реттік гирудотерапиялық процедурадан кейін;</w:t>
      </w:r>
    </w:p>
    <w:p w:rsidR="00265B78" w:rsidRPr="00196D12" w:rsidRDefault="00265B78" w:rsidP="00265B78">
      <w:pPr>
        <w:spacing w:after="0" w:line="240" w:lineRule="auto"/>
        <w:ind w:firstLine="567"/>
        <w:jc w:val="both"/>
        <w:rPr>
          <w:rFonts w:ascii="Times New Roman" w:hAnsi="Times New Roman" w:cs="Times New Roman"/>
          <w:color w:val="000000" w:themeColor="text1"/>
          <w:sz w:val="24"/>
          <w:szCs w:val="24"/>
          <w:lang w:val="kk-KZ"/>
        </w:rPr>
      </w:pPr>
    </w:p>
    <w:p w:rsidR="00265B78" w:rsidRPr="00196D12" w:rsidRDefault="00265B78" w:rsidP="00265B78">
      <w:pPr>
        <w:spacing w:after="0" w:line="240" w:lineRule="auto"/>
        <w:ind w:firstLine="567"/>
        <w:jc w:val="both"/>
        <w:rPr>
          <w:rFonts w:ascii="Times New Roman" w:hAnsi="Times New Roman" w:cs="Times New Roman"/>
          <w:color w:val="000000" w:themeColor="text1"/>
          <w:sz w:val="28"/>
          <w:szCs w:val="24"/>
          <w:lang w:val="kk-KZ"/>
        </w:rPr>
      </w:pPr>
      <w:r w:rsidRPr="00196D12">
        <w:rPr>
          <w:rFonts w:ascii="Times New Roman" w:hAnsi="Times New Roman" w:cs="Times New Roman"/>
          <w:color w:val="000000" w:themeColor="text1"/>
          <w:sz w:val="28"/>
          <w:szCs w:val="24"/>
          <w:lang w:val="kk-KZ"/>
        </w:rPr>
        <w:t>Сурет - 40. Дәстүрлі гирудотерапияның әсерінен  ПҚС-ды ксенобиотикке сезімталды  пациенттердің тромбоциттердегі ДК өзгеруі.</w:t>
      </w:r>
    </w:p>
    <w:p w:rsidR="00265B78" w:rsidRPr="00196D12" w:rsidRDefault="00265B78" w:rsidP="00265B78">
      <w:pPr>
        <w:spacing w:after="0" w:line="240" w:lineRule="auto"/>
        <w:ind w:firstLine="567"/>
        <w:jc w:val="both"/>
        <w:rPr>
          <w:rFonts w:ascii="Times New Roman" w:hAnsi="Times New Roman" w:cs="Times New Roman"/>
          <w:color w:val="000000" w:themeColor="text1"/>
          <w:sz w:val="32"/>
          <w:szCs w:val="28"/>
          <w:lang w:val="kk-KZ"/>
        </w:rPr>
      </w:pPr>
    </w:p>
    <w:p w:rsidR="00265B78" w:rsidRPr="00196D12" w:rsidRDefault="00265B78" w:rsidP="00265B78">
      <w:pPr>
        <w:spacing w:after="0" w:line="240" w:lineRule="auto"/>
        <w:ind w:firstLine="567"/>
        <w:jc w:val="both"/>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ПКС-нынөте сезімтал дәрежелі түріндегіпациенттердіемдеу мақсатында медициналық сүліктерді 26,0 граммдозасында қолдану кезінде сырқаттардыңтромбоциттердегі майлардың асқын тотығының өнімдерінің құрамыныңдәстүрлі гирудотерапия әсерінен сенімді өзгеруі орын алады (кесте -19, сурет 40)</w:t>
      </w:r>
    </w:p>
    <w:p w:rsidR="00265B78" w:rsidRPr="00196D12" w:rsidRDefault="00265B78" w:rsidP="00265B78">
      <w:pPr>
        <w:ind w:firstLine="567"/>
        <w:jc w:val="both"/>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Кесте - 20. Дәстүрлі гирудотерапиясы (М±m)аясында ПКС-мен өте сезімталды дәрежеліпациенттердегі тромбоциттердегі майлардың асқын тотығының өнімдерінің құрамының жағдайы.</w:t>
      </w: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134"/>
        <w:gridCol w:w="1418"/>
        <w:gridCol w:w="1530"/>
        <w:gridCol w:w="1560"/>
        <w:gridCol w:w="1701"/>
        <w:gridCol w:w="2126"/>
      </w:tblGrid>
      <w:tr w:rsidR="00265B78" w:rsidRPr="00D774A9" w:rsidTr="00C83CC8">
        <w:trPr>
          <w:trHeight w:val="433"/>
        </w:trPr>
        <w:tc>
          <w:tcPr>
            <w:tcW w:w="1134" w:type="dxa"/>
            <w:vMerge w:val="restart"/>
          </w:tcPr>
          <w:p w:rsidR="00265B78" w:rsidRPr="00196D12" w:rsidRDefault="00265B78" w:rsidP="00C83CC8">
            <w:pPr>
              <w:spacing w:after="0" w:line="240" w:lineRule="auto"/>
              <w:jc w:val="both"/>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lang w:val="kk-KZ"/>
              </w:rPr>
              <w:t>Топтар</w:t>
            </w:r>
          </w:p>
          <w:p w:rsidR="00265B78" w:rsidRPr="00196D12" w:rsidRDefault="00265B78" w:rsidP="00C83CC8">
            <w:pPr>
              <w:spacing w:after="0" w:line="240" w:lineRule="auto"/>
              <w:jc w:val="both"/>
              <w:rPr>
                <w:rFonts w:ascii="Times New Roman" w:hAnsi="Times New Roman" w:cs="Times New Roman"/>
                <w:color w:val="000000" w:themeColor="text1"/>
                <w:sz w:val="24"/>
                <w:szCs w:val="24"/>
              </w:rPr>
            </w:pPr>
          </w:p>
        </w:tc>
        <w:tc>
          <w:tcPr>
            <w:tcW w:w="1418" w:type="dxa"/>
            <w:vMerge w:val="restart"/>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ЕК</w:t>
            </w:r>
          </w:p>
        </w:tc>
        <w:tc>
          <w:tcPr>
            <w:tcW w:w="6917" w:type="dxa"/>
            <w:gridSpan w:val="4"/>
          </w:tcPr>
          <w:p w:rsidR="00265B78" w:rsidRPr="00196D12" w:rsidRDefault="00265B78" w:rsidP="00C83CC8">
            <w:pPr>
              <w:spacing w:after="0" w:line="240" w:lineRule="auto"/>
              <w:jc w:val="center"/>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Тромбоциттердегі майлардың асқын тотығының  өнімдерінің құрамы</w:t>
            </w:r>
          </w:p>
        </w:tc>
      </w:tr>
      <w:tr w:rsidR="00265B78" w:rsidRPr="00196D12" w:rsidTr="00C83CC8">
        <w:tc>
          <w:tcPr>
            <w:tcW w:w="1134" w:type="dxa"/>
            <w:vMerge/>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p>
        </w:tc>
        <w:tc>
          <w:tcPr>
            <w:tcW w:w="1418" w:type="dxa"/>
            <w:vMerge/>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p>
        </w:tc>
        <w:tc>
          <w:tcPr>
            <w:tcW w:w="1530" w:type="dxa"/>
          </w:tcPr>
          <w:p w:rsidR="00265B78" w:rsidRPr="00196D12" w:rsidRDefault="00265B78" w:rsidP="00C83CC8">
            <w:pPr>
              <w:spacing w:after="0" w:line="240" w:lineRule="auto"/>
              <w:jc w:val="center"/>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rPr>
              <w:t>Е</w:t>
            </w:r>
            <w:r w:rsidRPr="00196D12">
              <w:rPr>
                <w:rFonts w:ascii="Times New Roman" w:hAnsi="Times New Roman" w:cs="Times New Roman"/>
                <w:color w:val="000000" w:themeColor="text1"/>
                <w:sz w:val="24"/>
                <w:szCs w:val="24"/>
                <w:vertAlign w:val="subscript"/>
              </w:rPr>
              <w:t>232</w:t>
            </w:r>
            <w:r w:rsidRPr="00196D12">
              <w:rPr>
                <w:rFonts w:ascii="Times New Roman" w:hAnsi="Times New Roman" w:cs="Times New Roman"/>
                <w:color w:val="000000" w:themeColor="text1"/>
                <w:sz w:val="24"/>
                <w:szCs w:val="24"/>
                <w:vertAlign w:val="subscript"/>
                <w:lang w:val="kk-KZ"/>
              </w:rPr>
              <w:t xml:space="preserve">   (ОТБ/ мг)</w:t>
            </w:r>
          </w:p>
        </w:tc>
        <w:tc>
          <w:tcPr>
            <w:tcW w:w="1560" w:type="dxa"/>
          </w:tcPr>
          <w:p w:rsidR="00265B78" w:rsidRPr="00196D12" w:rsidRDefault="00265B78" w:rsidP="00C83CC8">
            <w:pPr>
              <w:spacing w:after="0" w:line="240" w:lineRule="auto"/>
              <w:jc w:val="center"/>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rPr>
              <w:t>Е</w:t>
            </w:r>
            <w:r w:rsidRPr="00196D12">
              <w:rPr>
                <w:rFonts w:ascii="Times New Roman" w:hAnsi="Times New Roman" w:cs="Times New Roman"/>
                <w:color w:val="000000" w:themeColor="text1"/>
                <w:sz w:val="24"/>
                <w:szCs w:val="24"/>
                <w:vertAlign w:val="subscript"/>
              </w:rPr>
              <w:t>278</w:t>
            </w:r>
            <w:r w:rsidRPr="00196D12">
              <w:rPr>
                <w:rFonts w:ascii="Times New Roman" w:hAnsi="Times New Roman" w:cs="Times New Roman"/>
                <w:color w:val="000000" w:themeColor="text1"/>
                <w:sz w:val="24"/>
                <w:szCs w:val="24"/>
                <w:vertAlign w:val="subscript"/>
                <w:lang w:val="kk-KZ"/>
              </w:rPr>
              <w:t xml:space="preserve"> (ОТБ/ мг)</w:t>
            </w:r>
          </w:p>
        </w:tc>
        <w:tc>
          <w:tcPr>
            <w:tcW w:w="1701" w:type="dxa"/>
          </w:tcPr>
          <w:p w:rsidR="00265B78" w:rsidRPr="00196D12" w:rsidRDefault="00265B78" w:rsidP="00C83CC8">
            <w:pPr>
              <w:spacing w:after="0" w:line="240" w:lineRule="auto"/>
              <w:jc w:val="center"/>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rPr>
              <w:t>Е</w:t>
            </w:r>
            <w:r w:rsidRPr="00196D12">
              <w:rPr>
                <w:rFonts w:ascii="Times New Roman" w:hAnsi="Times New Roman" w:cs="Times New Roman"/>
                <w:color w:val="000000" w:themeColor="text1"/>
                <w:sz w:val="24"/>
                <w:szCs w:val="24"/>
                <w:vertAlign w:val="subscript"/>
              </w:rPr>
              <w:t>400</w:t>
            </w:r>
            <w:r w:rsidRPr="00196D12">
              <w:rPr>
                <w:rFonts w:ascii="Times New Roman" w:hAnsi="Times New Roman" w:cs="Times New Roman"/>
                <w:color w:val="000000" w:themeColor="text1"/>
                <w:sz w:val="24"/>
                <w:szCs w:val="24"/>
                <w:vertAlign w:val="subscript"/>
                <w:lang w:val="kk-KZ"/>
              </w:rPr>
              <w:t xml:space="preserve"> (ОТБ/ мг)</w:t>
            </w:r>
          </w:p>
        </w:tc>
        <w:tc>
          <w:tcPr>
            <w:tcW w:w="2126" w:type="dxa"/>
          </w:tcPr>
          <w:p w:rsidR="00265B78" w:rsidRPr="00196D12" w:rsidRDefault="00265B78" w:rsidP="00C83CC8">
            <w:pPr>
              <w:spacing w:after="0" w:line="240" w:lineRule="auto"/>
              <w:jc w:val="center"/>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rPr>
              <w:t>МДА, нмоль/мг</w:t>
            </w:r>
          </w:p>
        </w:tc>
      </w:tr>
      <w:tr w:rsidR="00265B78" w:rsidRPr="00196D12" w:rsidTr="00C83CC8">
        <w:tc>
          <w:tcPr>
            <w:tcW w:w="1134" w:type="dxa"/>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БТ</w:t>
            </w:r>
          </w:p>
        </w:tc>
        <w:tc>
          <w:tcPr>
            <w:tcW w:w="1418" w:type="dxa"/>
          </w:tcPr>
          <w:p w:rsidR="00265B78" w:rsidRPr="00196D12" w:rsidRDefault="00265B78" w:rsidP="00C83CC8">
            <w:pPr>
              <w:spacing w:after="0" w:line="240" w:lineRule="auto"/>
              <w:jc w:val="both"/>
              <w:rPr>
                <w:rFonts w:ascii="Times New Roman" w:hAnsi="Times New Roman" w:cs="Times New Roman"/>
                <w:color w:val="000000" w:themeColor="text1"/>
                <w:sz w:val="24"/>
                <w:szCs w:val="24"/>
              </w:rPr>
            </w:pPr>
          </w:p>
        </w:tc>
        <w:tc>
          <w:tcPr>
            <w:tcW w:w="1530" w:type="dxa"/>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rPr>
              <w:t xml:space="preserve">2,03±0,07 </w:t>
            </w:r>
          </w:p>
        </w:tc>
        <w:tc>
          <w:tcPr>
            <w:tcW w:w="1560" w:type="dxa"/>
          </w:tcPr>
          <w:p w:rsidR="00265B78" w:rsidRPr="00196D12" w:rsidRDefault="00265B78" w:rsidP="00C83CC8">
            <w:pPr>
              <w:spacing w:after="0" w:line="240" w:lineRule="auto"/>
              <w:jc w:val="both"/>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rPr>
              <w:t xml:space="preserve">0,34±0,013 </w:t>
            </w:r>
          </w:p>
        </w:tc>
        <w:tc>
          <w:tcPr>
            <w:tcW w:w="1701" w:type="dxa"/>
          </w:tcPr>
          <w:p w:rsidR="00265B78" w:rsidRPr="00196D12" w:rsidRDefault="00265B78" w:rsidP="00C83CC8">
            <w:pPr>
              <w:spacing w:after="0" w:line="240" w:lineRule="auto"/>
              <w:jc w:val="both"/>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rPr>
              <w:t xml:space="preserve">0,27±0,011 </w:t>
            </w:r>
          </w:p>
        </w:tc>
        <w:tc>
          <w:tcPr>
            <w:tcW w:w="2126" w:type="dxa"/>
          </w:tcPr>
          <w:p w:rsidR="00265B78" w:rsidRPr="00196D12" w:rsidRDefault="00265B78" w:rsidP="00C83CC8">
            <w:pPr>
              <w:spacing w:after="0" w:line="240" w:lineRule="auto"/>
              <w:jc w:val="both"/>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rPr>
              <w:t>9,16±0,11</w:t>
            </w:r>
          </w:p>
        </w:tc>
      </w:tr>
      <w:tr w:rsidR="00265B78" w:rsidRPr="00196D12" w:rsidTr="00C83CC8">
        <w:trPr>
          <w:trHeight w:val="299"/>
        </w:trPr>
        <w:tc>
          <w:tcPr>
            <w:tcW w:w="1134" w:type="dxa"/>
            <w:vMerge w:val="restart"/>
          </w:tcPr>
          <w:p w:rsidR="00265B78" w:rsidRPr="00196D12" w:rsidRDefault="00265B78" w:rsidP="00C83CC8">
            <w:pPr>
              <w:spacing w:after="0" w:line="240" w:lineRule="auto"/>
              <w:jc w:val="both"/>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rPr>
              <w:t>ПКС,</w:t>
            </w:r>
          </w:p>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 xml:space="preserve"> өте сезімтал дәрежелі</w:t>
            </w:r>
          </w:p>
        </w:tc>
        <w:tc>
          <w:tcPr>
            <w:tcW w:w="1418" w:type="dxa"/>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ГТД</w:t>
            </w:r>
          </w:p>
        </w:tc>
        <w:tc>
          <w:tcPr>
            <w:tcW w:w="1530" w:type="dxa"/>
          </w:tcPr>
          <w:p w:rsidR="00265B78" w:rsidRPr="00196D12" w:rsidRDefault="00265B78" w:rsidP="00C83CC8">
            <w:pPr>
              <w:spacing w:after="0" w:line="240" w:lineRule="auto"/>
              <w:jc w:val="both"/>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rPr>
              <w:t>4,07±0,11*</w:t>
            </w:r>
          </w:p>
        </w:tc>
        <w:tc>
          <w:tcPr>
            <w:tcW w:w="1560" w:type="dxa"/>
          </w:tcPr>
          <w:p w:rsidR="00265B78" w:rsidRPr="00196D12" w:rsidRDefault="00265B78" w:rsidP="00C83CC8">
            <w:pPr>
              <w:spacing w:after="0" w:line="240" w:lineRule="auto"/>
              <w:jc w:val="both"/>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rPr>
              <w:t>0,73±0,03**</w:t>
            </w:r>
          </w:p>
        </w:tc>
        <w:tc>
          <w:tcPr>
            <w:tcW w:w="1701" w:type="dxa"/>
          </w:tcPr>
          <w:p w:rsidR="00265B78" w:rsidRPr="00196D12" w:rsidRDefault="00265B78" w:rsidP="00C83CC8">
            <w:pPr>
              <w:spacing w:after="0" w:line="240" w:lineRule="auto"/>
              <w:jc w:val="both"/>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rPr>
              <w:t>0,56±0,0125**</w:t>
            </w:r>
          </w:p>
        </w:tc>
        <w:tc>
          <w:tcPr>
            <w:tcW w:w="2126" w:type="dxa"/>
          </w:tcPr>
          <w:p w:rsidR="00265B78" w:rsidRPr="00196D12" w:rsidRDefault="00265B78" w:rsidP="00C83CC8">
            <w:pPr>
              <w:spacing w:after="0" w:line="240" w:lineRule="auto"/>
              <w:jc w:val="both"/>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rPr>
              <w:t>18,53±0,67**</w:t>
            </w:r>
          </w:p>
        </w:tc>
      </w:tr>
      <w:tr w:rsidR="00265B78" w:rsidRPr="00196D12" w:rsidTr="00C83CC8">
        <w:trPr>
          <w:trHeight w:val="290"/>
        </w:trPr>
        <w:tc>
          <w:tcPr>
            <w:tcW w:w="1134" w:type="dxa"/>
            <w:vMerge/>
          </w:tcPr>
          <w:p w:rsidR="00265B78" w:rsidRPr="00196D12" w:rsidRDefault="00265B78" w:rsidP="00C83CC8">
            <w:pPr>
              <w:spacing w:after="0" w:line="240" w:lineRule="auto"/>
              <w:jc w:val="both"/>
              <w:rPr>
                <w:rFonts w:ascii="Times New Roman" w:hAnsi="Times New Roman" w:cs="Times New Roman"/>
                <w:color w:val="000000" w:themeColor="text1"/>
                <w:sz w:val="24"/>
                <w:szCs w:val="24"/>
              </w:rPr>
            </w:pPr>
          </w:p>
        </w:tc>
        <w:tc>
          <w:tcPr>
            <w:tcW w:w="1418" w:type="dxa"/>
          </w:tcPr>
          <w:p w:rsidR="00265B78" w:rsidRPr="00196D12" w:rsidRDefault="00265B78" w:rsidP="00C83CC8">
            <w:pPr>
              <w:spacing w:after="0" w:line="240" w:lineRule="auto"/>
              <w:jc w:val="both"/>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lang w:val="kk-KZ"/>
              </w:rPr>
              <w:t>2</w:t>
            </w:r>
          </w:p>
        </w:tc>
        <w:tc>
          <w:tcPr>
            <w:tcW w:w="1530" w:type="dxa"/>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rPr>
              <w:t>3,</w:t>
            </w:r>
            <w:r w:rsidRPr="00196D12">
              <w:rPr>
                <w:rFonts w:ascii="Times New Roman" w:hAnsi="Times New Roman" w:cs="Times New Roman"/>
                <w:color w:val="000000" w:themeColor="text1"/>
                <w:sz w:val="24"/>
                <w:szCs w:val="24"/>
                <w:lang w:val="kk-KZ"/>
              </w:rPr>
              <w:t>17</w:t>
            </w:r>
            <w:r w:rsidRPr="00196D12">
              <w:rPr>
                <w:rFonts w:ascii="Times New Roman" w:hAnsi="Times New Roman" w:cs="Times New Roman"/>
                <w:color w:val="000000" w:themeColor="text1"/>
                <w:sz w:val="24"/>
                <w:szCs w:val="24"/>
              </w:rPr>
              <w:t>±0,12</w:t>
            </w:r>
          </w:p>
        </w:tc>
        <w:tc>
          <w:tcPr>
            <w:tcW w:w="1560" w:type="dxa"/>
          </w:tcPr>
          <w:p w:rsidR="00265B78" w:rsidRPr="00196D12" w:rsidRDefault="00265B78" w:rsidP="00C83CC8">
            <w:pPr>
              <w:spacing w:after="0" w:line="240" w:lineRule="auto"/>
              <w:jc w:val="both"/>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rPr>
              <w:t>0,54±0,03**</w:t>
            </w:r>
          </w:p>
        </w:tc>
        <w:tc>
          <w:tcPr>
            <w:tcW w:w="1701" w:type="dxa"/>
          </w:tcPr>
          <w:p w:rsidR="00265B78" w:rsidRPr="00196D12" w:rsidRDefault="00265B78" w:rsidP="00C83CC8">
            <w:pPr>
              <w:spacing w:after="0" w:line="240" w:lineRule="auto"/>
              <w:jc w:val="both"/>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rPr>
              <w:t>0,42±0,0125**</w:t>
            </w:r>
          </w:p>
        </w:tc>
        <w:tc>
          <w:tcPr>
            <w:tcW w:w="2126" w:type="dxa"/>
          </w:tcPr>
          <w:p w:rsidR="00265B78" w:rsidRPr="00196D12" w:rsidRDefault="00265B78" w:rsidP="00C83CC8">
            <w:pPr>
              <w:spacing w:after="0" w:line="240" w:lineRule="auto"/>
              <w:jc w:val="both"/>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rPr>
              <w:t>14,29±0,81**</w:t>
            </w:r>
          </w:p>
        </w:tc>
      </w:tr>
      <w:tr w:rsidR="00265B78" w:rsidRPr="00196D12" w:rsidTr="00C83CC8">
        <w:trPr>
          <w:trHeight w:val="265"/>
        </w:trPr>
        <w:tc>
          <w:tcPr>
            <w:tcW w:w="1134" w:type="dxa"/>
            <w:vMerge/>
          </w:tcPr>
          <w:p w:rsidR="00265B78" w:rsidRPr="00196D12" w:rsidRDefault="00265B78" w:rsidP="00C83CC8">
            <w:pPr>
              <w:spacing w:after="0" w:line="240" w:lineRule="auto"/>
              <w:jc w:val="both"/>
              <w:rPr>
                <w:rFonts w:ascii="Times New Roman" w:hAnsi="Times New Roman" w:cs="Times New Roman"/>
                <w:color w:val="000000" w:themeColor="text1"/>
                <w:sz w:val="24"/>
                <w:szCs w:val="24"/>
              </w:rPr>
            </w:pPr>
          </w:p>
        </w:tc>
        <w:tc>
          <w:tcPr>
            <w:tcW w:w="1418" w:type="dxa"/>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5</w:t>
            </w:r>
          </w:p>
        </w:tc>
        <w:tc>
          <w:tcPr>
            <w:tcW w:w="1530" w:type="dxa"/>
            <w:shd w:val="clear" w:color="auto" w:fill="auto"/>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rPr>
              <w:t>2,</w:t>
            </w:r>
            <w:r w:rsidRPr="00196D12">
              <w:rPr>
                <w:rFonts w:ascii="Times New Roman" w:hAnsi="Times New Roman" w:cs="Times New Roman"/>
                <w:color w:val="000000" w:themeColor="text1"/>
                <w:sz w:val="24"/>
                <w:szCs w:val="24"/>
                <w:lang w:val="kk-KZ"/>
              </w:rPr>
              <w:t>25</w:t>
            </w:r>
            <w:r w:rsidRPr="00196D12">
              <w:rPr>
                <w:rFonts w:ascii="Times New Roman" w:hAnsi="Times New Roman" w:cs="Times New Roman"/>
                <w:color w:val="000000" w:themeColor="text1"/>
                <w:sz w:val="24"/>
                <w:szCs w:val="24"/>
              </w:rPr>
              <w:t>±0,12</w:t>
            </w:r>
          </w:p>
        </w:tc>
        <w:tc>
          <w:tcPr>
            <w:tcW w:w="1560" w:type="dxa"/>
          </w:tcPr>
          <w:p w:rsidR="00265B78" w:rsidRPr="00196D12" w:rsidRDefault="00265B78" w:rsidP="00C83CC8">
            <w:pPr>
              <w:spacing w:after="0" w:line="240" w:lineRule="auto"/>
              <w:jc w:val="both"/>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rPr>
              <w:t>0,47±0,03**</w:t>
            </w:r>
          </w:p>
        </w:tc>
        <w:tc>
          <w:tcPr>
            <w:tcW w:w="1701" w:type="dxa"/>
          </w:tcPr>
          <w:p w:rsidR="00265B78" w:rsidRPr="00196D12" w:rsidRDefault="00265B78" w:rsidP="00C83CC8">
            <w:pPr>
              <w:spacing w:after="0" w:line="240" w:lineRule="auto"/>
              <w:jc w:val="both"/>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rPr>
              <w:t>0,39±0,0125**</w:t>
            </w:r>
          </w:p>
        </w:tc>
        <w:tc>
          <w:tcPr>
            <w:tcW w:w="2126" w:type="dxa"/>
          </w:tcPr>
          <w:p w:rsidR="00265B78" w:rsidRPr="00196D12" w:rsidRDefault="00265B78" w:rsidP="00C83CC8">
            <w:pPr>
              <w:spacing w:after="0" w:line="240" w:lineRule="auto"/>
              <w:jc w:val="both"/>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rPr>
              <w:t>12,29±0,81**</w:t>
            </w:r>
          </w:p>
        </w:tc>
      </w:tr>
      <w:tr w:rsidR="00265B78" w:rsidRPr="00196D12" w:rsidTr="00C83CC8">
        <w:trPr>
          <w:trHeight w:val="270"/>
        </w:trPr>
        <w:tc>
          <w:tcPr>
            <w:tcW w:w="1134" w:type="dxa"/>
            <w:vMerge/>
          </w:tcPr>
          <w:p w:rsidR="00265B78" w:rsidRPr="00196D12" w:rsidRDefault="00265B78" w:rsidP="00C83CC8">
            <w:pPr>
              <w:spacing w:after="0" w:line="240" w:lineRule="auto"/>
              <w:jc w:val="both"/>
              <w:rPr>
                <w:rFonts w:ascii="Times New Roman" w:hAnsi="Times New Roman" w:cs="Times New Roman"/>
                <w:color w:val="000000" w:themeColor="text1"/>
                <w:sz w:val="24"/>
                <w:szCs w:val="24"/>
              </w:rPr>
            </w:pPr>
          </w:p>
        </w:tc>
        <w:tc>
          <w:tcPr>
            <w:tcW w:w="1418" w:type="dxa"/>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7 (7-дана)</w:t>
            </w:r>
          </w:p>
        </w:tc>
        <w:tc>
          <w:tcPr>
            <w:tcW w:w="1530" w:type="dxa"/>
            <w:shd w:val="clear" w:color="auto" w:fill="auto"/>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rPr>
              <w:t>2,</w:t>
            </w:r>
            <w:r w:rsidRPr="00196D12">
              <w:rPr>
                <w:rFonts w:ascii="Times New Roman" w:hAnsi="Times New Roman" w:cs="Times New Roman"/>
                <w:color w:val="000000" w:themeColor="text1"/>
                <w:sz w:val="24"/>
                <w:szCs w:val="24"/>
                <w:lang w:val="kk-KZ"/>
              </w:rPr>
              <w:t>04</w:t>
            </w:r>
            <w:r w:rsidRPr="00196D12">
              <w:rPr>
                <w:rFonts w:ascii="Times New Roman" w:hAnsi="Times New Roman" w:cs="Times New Roman"/>
                <w:color w:val="000000" w:themeColor="text1"/>
                <w:sz w:val="24"/>
                <w:szCs w:val="24"/>
              </w:rPr>
              <w:t xml:space="preserve">±0,11** </w:t>
            </w:r>
          </w:p>
        </w:tc>
        <w:tc>
          <w:tcPr>
            <w:tcW w:w="1560" w:type="dxa"/>
          </w:tcPr>
          <w:p w:rsidR="00265B78" w:rsidRPr="00196D12" w:rsidRDefault="00265B78" w:rsidP="00C83CC8">
            <w:pPr>
              <w:spacing w:after="0" w:line="240" w:lineRule="auto"/>
              <w:jc w:val="both"/>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rPr>
              <w:t>0,3</w:t>
            </w:r>
            <w:r w:rsidRPr="00196D12">
              <w:rPr>
                <w:rFonts w:ascii="Times New Roman" w:hAnsi="Times New Roman" w:cs="Times New Roman"/>
                <w:color w:val="000000" w:themeColor="text1"/>
                <w:sz w:val="24"/>
                <w:szCs w:val="24"/>
                <w:lang w:val="kk-KZ"/>
              </w:rPr>
              <w:t>4</w:t>
            </w:r>
            <w:r w:rsidRPr="00196D12">
              <w:rPr>
                <w:rFonts w:ascii="Times New Roman" w:hAnsi="Times New Roman" w:cs="Times New Roman"/>
                <w:color w:val="000000" w:themeColor="text1"/>
                <w:sz w:val="24"/>
                <w:szCs w:val="24"/>
              </w:rPr>
              <w:t>±0,01 **</w:t>
            </w:r>
          </w:p>
        </w:tc>
        <w:tc>
          <w:tcPr>
            <w:tcW w:w="1701" w:type="dxa"/>
          </w:tcPr>
          <w:p w:rsidR="00265B78" w:rsidRPr="00196D12" w:rsidRDefault="00265B78" w:rsidP="00C83CC8">
            <w:pPr>
              <w:spacing w:after="0" w:line="240" w:lineRule="auto"/>
              <w:jc w:val="both"/>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rPr>
              <w:t>0,28±0,01**</w:t>
            </w:r>
          </w:p>
        </w:tc>
        <w:tc>
          <w:tcPr>
            <w:tcW w:w="2126" w:type="dxa"/>
          </w:tcPr>
          <w:p w:rsidR="00265B78" w:rsidRPr="00196D12" w:rsidRDefault="00265B78" w:rsidP="00C83CC8">
            <w:pPr>
              <w:spacing w:after="0" w:line="240" w:lineRule="auto"/>
              <w:jc w:val="both"/>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lang w:val="kk-KZ"/>
              </w:rPr>
              <w:t>9</w:t>
            </w:r>
            <w:r w:rsidRPr="00196D12">
              <w:rPr>
                <w:rFonts w:ascii="Times New Roman" w:hAnsi="Times New Roman" w:cs="Times New Roman"/>
                <w:color w:val="000000" w:themeColor="text1"/>
                <w:sz w:val="24"/>
                <w:szCs w:val="24"/>
              </w:rPr>
              <w:t>,51±0,64**</w:t>
            </w:r>
          </w:p>
        </w:tc>
      </w:tr>
    </w:tbl>
    <w:p w:rsidR="00265B78" w:rsidRPr="00196D12" w:rsidRDefault="00265B78" w:rsidP="00265B78">
      <w:pPr>
        <w:ind w:firstLine="567"/>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 xml:space="preserve">Ескерту: ЕК-емдеу кезеңдері; Гтд - гирудотерапиясына дейін,2,5,7  екі, бес және жеті  реттік дәстүрлі гирудотерапиядан кейін; * – р&lt;0,05кезіндегі айырмашылықтардың сенімділігі; </w:t>
      </w:r>
    </w:p>
    <w:p w:rsidR="00265B78" w:rsidRPr="00196D12" w:rsidRDefault="00265B78" w:rsidP="00265B78">
      <w:pPr>
        <w:spacing w:after="0" w:line="240" w:lineRule="auto"/>
        <w:ind w:firstLine="567"/>
        <w:jc w:val="both"/>
        <w:rPr>
          <w:rFonts w:ascii="Times New Roman" w:eastAsia="Times New Roman" w:hAnsi="Times New Roman" w:cs="Times New Roman"/>
          <w:color w:val="000000" w:themeColor="text1"/>
          <w:sz w:val="24"/>
          <w:szCs w:val="24"/>
          <w:lang w:val="kk-KZ"/>
        </w:rPr>
      </w:pPr>
      <w:r w:rsidRPr="00196D12">
        <w:rPr>
          <w:rFonts w:ascii="Times New Roman" w:eastAsia="Times New Roman" w:hAnsi="Times New Roman" w:cs="Times New Roman"/>
          <w:color w:val="000000" w:themeColor="text1"/>
          <w:sz w:val="28"/>
          <w:szCs w:val="28"/>
          <w:lang w:val="kk-KZ"/>
        </w:rPr>
        <w:t>Дәстүрлі гирудотерапияның әсеріненксенобиотикке өте сезімталды пациенттердің қанының тромбоциттерінде  екі және бес рет қолданғаннан кейін диен конъюгаттарының концентрациясы 22,1%-ға және 44,1</w:t>
      </w:r>
      <w:r w:rsidRPr="00196D12">
        <w:rPr>
          <w:rFonts w:ascii="Times New Roman" w:hAnsi="Times New Roman" w:cs="Times New Roman"/>
          <w:color w:val="000000" w:themeColor="text1"/>
          <w:sz w:val="28"/>
          <w:szCs w:val="28"/>
          <w:lang w:val="kk-KZ"/>
        </w:rPr>
        <w:t>%-ға</w:t>
      </w:r>
      <w:r w:rsidRPr="00196D12">
        <w:rPr>
          <w:rFonts w:ascii="Times New Roman" w:eastAsia="Times New Roman" w:hAnsi="Times New Roman" w:cs="Times New Roman"/>
          <w:color w:val="000000" w:themeColor="text1"/>
          <w:sz w:val="28"/>
          <w:szCs w:val="28"/>
          <w:lang w:val="kk-KZ"/>
        </w:rPr>
        <w:t xml:space="preserve">, диен </w:t>
      </w:r>
      <w:r w:rsidRPr="00196D12">
        <w:rPr>
          <w:rFonts w:ascii="Times New Roman" w:eastAsia="Times New Roman" w:hAnsi="Times New Roman" w:cs="Times New Roman"/>
          <w:color w:val="000000" w:themeColor="text1"/>
          <w:sz w:val="28"/>
          <w:szCs w:val="28"/>
          <w:lang w:val="kk-KZ"/>
        </w:rPr>
        <w:lastRenderedPageBreak/>
        <w:t xml:space="preserve">кетондары 20,5% және 38,9% және МДА 21,1%-ға және </w:t>
      </w:r>
      <w:r w:rsidRPr="00196D12">
        <w:rPr>
          <w:rFonts w:ascii="Times New Roman" w:hAnsi="Times New Roman" w:cs="Times New Roman"/>
          <w:color w:val="000000" w:themeColor="text1"/>
          <w:sz w:val="28"/>
          <w:szCs w:val="28"/>
          <w:lang w:val="kk-KZ"/>
        </w:rPr>
        <w:t>39,3%-ға,</w:t>
      </w:r>
      <w:r w:rsidRPr="00196D12">
        <w:rPr>
          <w:rFonts w:ascii="Times New Roman" w:eastAsia="Times New Roman" w:hAnsi="Times New Roman" w:cs="Times New Roman"/>
          <w:color w:val="000000" w:themeColor="text1"/>
          <w:sz w:val="28"/>
          <w:szCs w:val="28"/>
          <w:lang w:val="kk-KZ"/>
        </w:rPr>
        <w:t xml:space="preserve"> гидроперекисидтері 20,9% және 38,4%-ға фондық көрсеткішпен салыстырғанда төмендейді, бірақ бесінші процедурадан кейін ЛАТ өнімдерінің қоюлануы өте сезімталды топта  </w:t>
      </w:r>
      <w:r w:rsidRPr="00196D12">
        <w:rPr>
          <w:rFonts w:ascii="Times New Roman" w:hAnsi="Times New Roman" w:cs="Times New Roman"/>
          <w:color w:val="000000" w:themeColor="text1"/>
          <w:sz w:val="28"/>
          <w:szCs w:val="28"/>
          <w:lang w:val="kk-KZ"/>
        </w:rPr>
        <w:t>бақылау тобының қөрсеткішінен 10,8%-ғажоғары деңгейде орын алады, осыған байланысты жетінші процедураларда  жеті сүлікті(14,0г дозасын) қолдануға мәжбүр болдық,осы жағдайды іске асыру нәтижесінде</w:t>
      </w:r>
      <w:r w:rsidRPr="00196D12">
        <w:rPr>
          <w:rFonts w:ascii="Times New Roman" w:eastAsia="Times New Roman" w:hAnsi="Times New Roman" w:cs="Times New Roman"/>
          <w:color w:val="000000" w:themeColor="text1"/>
          <w:sz w:val="28"/>
          <w:szCs w:val="28"/>
          <w:lang w:val="kk-KZ"/>
        </w:rPr>
        <w:t xml:space="preserve"> ДК,ДеК және МДА қоюлануы бақылау тобының көрсеткішіне  теңбе-тең  түсті</w:t>
      </w:r>
      <w:r w:rsidRPr="00196D12">
        <w:rPr>
          <w:rFonts w:ascii="Times New Roman" w:hAnsi="Times New Roman" w:cs="Times New Roman"/>
          <w:color w:val="000000" w:themeColor="text1"/>
          <w:sz w:val="28"/>
          <w:szCs w:val="28"/>
          <w:lang w:val="kk-KZ"/>
        </w:rPr>
        <w:t>(Кесте  20,  сурет 41).</w:t>
      </w:r>
    </w:p>
    <w:p w:rsidR="00265B78" w:rsidRPr="00196D12" w:rsidRDefault="00265B78" w:rsidP="00265B78">
      <w:pPr>
        <w:spacing w:after="0" w:line="240" w:lineRule="auto"/>
        <w:ind w:firstLine="567"/>
        <w:jc w:val="both"/>
        <w:rPr>
          <w:rFonts w:ascii="Times New Roman" w:hAnsi="Times New Roman" w:cs="Times New Roman"/>
          <w:color w:val="000000" w:themeColor="text1"/>
          <w:sz w:val="20"/>
          <w:szCs w:val="20"/>
          <w:lang w:val="kk-KZ"/>
        </w:rPr>
      </w:pPr>
    </w:p>
    <w:p w:rsidR="00265B78" w:rsidRPr="00196D12" w:rsidRDefault="00265B78" w:rsidP="00265B78">
      <w:pPr>
        <w:spacing w:after="0" w:line="240" w:lineRule="auto"/>
        <w:ind w:firstLine="708"/>
        <w:jc w:val="both"/>
        <w:rPr>
          <w:rFonts w:ascii="Times New Roman" w:hAnsi="Times New Roman" w:cs="Times New Roman"/>
          <w:color w:val="000000" w:themeColor="text1"/>
          <w:sz w:val="20"/>
          <w:szCs w:val="20"/>
          <w:lang w:val="kk-KZ"/>
        </w:rPr>
      </w:pPr>
    </w:p>
    <w:p w:rsidR="00265B78" w:rsidRPr="00196D12" w:rsidRDefault="00265B78" w:rsidP="00265B78">
      <w:pPr>
        <w:spacing w:after="0" w:line="240" w:lineRule="auto"/>
        <w:ind w:firstLine="567"/>
        <w:jc w:val="both"/>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ПКС-мен өте сезімталды дәрежеліпациенттердегі дәстүрлі гирудотерапияны келесі сызбада қолдану қажет;1-5 процедураларда он үш сүліктен, ал 7-ші ретік қолдануда 14,0г дозасын (7 сүлікті)қолдану тиімді болып отыр.</w:t>
      </w:r>
    </w:p>
    <w:p w:rsidR="00265B78" w:rsidRPr="00196D12" w:rsidRDefault="00265B78" w:rsidP="00265B78">
      <w:pPr>
        <w:spacing w:after="0" w:line="240" w:lineRule="auto"/>
        <w:ind w:firstLine="567"/>
        <w:jc w:val="both"/>
        <w:rPr>
          <w:rFonts w:ascii="Times New Roman" w:hAnsi="Times New Roman" w:cs="Times New Roman"/>
          <w:color w:val="000000" w:themeColor="text1"/>
          <w:sz w:val="28"/>
          <w:szCs w:val="28"/>
          <w:lang w:val="kk-KZ"/>
        </w:rPr>
      </w:pPr>
    </w:p>
    <w:p w:rsidR="00265B78" w:rsidRPr="00196D12" w:rsidRDefault="00265B78" w:rsidP="00265B78">
      <w:pPr>
        <w:spacing w:after="0" w:line="240" w:lineRule="auto"/>
        <w:jc w:val="both"/>
        <w:rPr>
          <w:rFonts w:ascii="Times New Roman" w:hAnsi="Times New Roman" w:cs="Times New Roman"/>
          <w:color w:val="000000" w:themeColor="text1"/>
          <w:sz w:val="28"/>
          <w:szCs w:val="28"/>
          <w:lang w:val="kk-KZ"/>
        </w:rPr>
      </w:pPr>
      <w:r w:rsidRPr="00196D12">
        <w:rPr>
          <w:rFonts w:ascii="Times New Roman" w:hAnsi="Times New Roman" w:cs="Times New Roman"/>
          <w:noProof/>
          <w:color w:val="000000" w:themeColor="text1"/>
          <w:lang w:eastAsia="ru-RU"/>
        </w:rPr>
        <w:drawing>
          <wp:inline distT="0" distB="0" distL="0" distR="0">
            <wp:extent cx="5800725" cy="2743200"/>
            <wp:effectExtent l="0" t="0" r="0" b="0"/>
            <wp:docPr id="558" name="Диаграмма 558"/>
            <wp:cNvGraphicFramePr/>
            <a:graphic xmlns:a="http://schemas.openxmlformats.org/drawingml/2006/main">
              <a:graphicData uri="http://schemas.openxmlformats.org/drawingml/2006/chart">
                <c:chart xmlns:c="http://schemas.openxmlformats.org/drawingml/2006/chart" xmlns:r="http://schemas.openxmlformats.org/officeDocument/2006/relationships" r:id="rId84"/>
              </a:graphicData>
            </a:graphic>
          </wp:inline>
        </w:drawing>
      </w:r>
    </w:p>
    <w:p w:rsidR="00265B78" w:rsidRPr="00196D12" w:rsidRDefault="00265B78" w:rsidP="00265B78">
      <w:pPr>
        <w:spacing w:after="0" w:line="240" w:lineRule="auto"/>
        <w:ind w:firstLine="567"/>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Ескерту: Ед-емдеуге дейін; 2,4,5 - реттік гирудотерапиялық процедурадан кейін;</w:t>
      </w:r>
    </w:p>
    <w:p w:rsidR="00265B78" w:rsidRPr="00196D12" w:rsidRDefault="00265B78" w:rsidP="00265B78">
      <w:pPr>
        <w:spacing w:after="0" w:line="240" w:lineRule="auto"/>
        <w:ind w:firstLine="708"/>
        <w:jc w:val="both"/>
        <w:rPr>
          <w:rFonts w:ascii="Times New Roman" w:eastAsia="Times New Roman" w:hAnsi="Times New Roman" w:cs="Times New Roman"/>
          <w:color w:val="000000" w:themeColor="text1"/>
          <w:sz w:val="28"/>
          <w:szCs w:val="28"/>
          <w:lang w:val="kk-KZ"/>
        </w:rPr>
      </w:pPr>
    </w:p>
    <w:p w:rsidR="00265B78" w:rsidRPr="00196D12" w:rsidRDefault="00265B78" w:rsidP="00265B78">
      <w:pPr>
        <w:spacing w:after="0" w:line="240" w:lineRule="auto"/>
        <w:ind w:firstLine="708"/>
        <w:jc w:val="both"/>
        <w:rPr>
          <w:rFonts w:ascii="Times New Roman" w:eastAsia="Times New Roman" w:hAnsi="Times New Roman" w:cs="Times New Roman"/>
          <w:color w:val="000000" w:themeColor="text1"/>
          <w:sz w:val="28"/>
          <w:szCs w:val="28"/>
          <w:lang w:val="kk-KZ"/>
        </w:rPr>
      </w:pPr>
      <w:r w:rsidRPr="00196D12">
        <w:rPr>
          <w:rFonts w:ascii="Times New Roman" w:eastAsia="Times New Roman" w:hAnsi="Times New Roman" w:cs="Times New Roman"/>
          <w:color w:val="000000" w:themeColor="text1"/>
          <w:sz w:val="28"/>
          <w:szCs w:val="28"/>
          <w:lang w:val="kk-KZ"/>
        </w:rPr>
        <w:t>Сурет- 41. Дәстүрлі гирудотерапиясы аясында ПКС-мен  өте сезімталды дәрежелі пациенттердегі тромбоциттердегі ДК қоюлануының жағдайы.</w:t>
      </w:r>
    </w:p>
    <w:p w:rsidR="00265B78" w:rsidRPr="00196D12" w:rsidRDefault="00265B78" w:rsidP="00265B78">
      <w:pPr>
        <w:spacing w:after="0" w:line="240" w:lineRule="auto"/>
        <w:ind w:firstLine="708"/>
        <w:jc w:val="both"/>
        <w:rPr>
          <w:rFonts w:ascii="Times New Roman" w:eastAsia="Times New Roman" w:hAnsi="Times New Roman" w:cs="Times New Roman"/>
          <w:color w:val="000000" w:themeColor="text1"/>
          <w:sz w:val="28"/>
          <w:szCs w:val="28"/>
          <w:lang w:val="kk-KZ"/>
        </w:rPr>
      </w:pPr>
    </w:p>
    <w:p w:rsidR="00265B78" w:rsidRPr="00196D12" w:rsidRDefault="00265B78" w:rsidP="00265B78">
      <w:pPr>
        <w:spacing w:after="0" w:line="240" w:lineRule="auto"/>
        <w:ind w:firstLine="567"/>
        <w:jc w:val="both"/>
        <w:rPr>
          <w:rFonts w:ascii="Times New Roman" w:eastAsia="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8"/>
          <w:szCs w:val="28"/>
          <w:lang w:val="kk-KZ"/>
        </w:rPr>
        <w:t>Зерттеу нәтижесінде алынған деректер,ПКС-ды пациенттердің ксенобиотикке  сезімталдык дәрежесіне байланысты қан тромбоциттеріндегі майлардың асқын тотығының өнімдерінің қоюлануы активациялык жағдайға душар болады, яғни гиперпероксидациялық синдромының орын алатын және антиоксидантты жүйесінің  қызметтерінің әлсіз жағдайға тап болуына байланысты екенін мәлімдейді. Дәстүрлі гирудотерапияның бір реттік  емдік процедураның қасиетінің нәтижесінде  ксенобиотикке төзімді пациенттерде  5,68</w:t>
      </w:r>
      <w:r w:rsidRPr="00196D12">
        <w:rPr>
          <w:rFonts w:ascii="Times New Roman" w:eastAsia="Times New Roman" w:hAnsi="Times New Roman" w:cs="Times New Roman"/>
          <w:color w:val="000000" w:themeColor="text1"/>
          <w:sz w:val="28"/>
          <w:szCs w:val="28"/>
          <w:lang w:val="kk-KZ"/>
        </w:rPr>
        <w:t>% -ға</w:t>
      </w:r>
      <w:r w:rsidRPr="00196D12">
        <w:rPr>
          <w:rFonts w:ascii="Times New Roman" w:hAnsi="Times New Roman" w:cs="Times New Roman"/>
          <w:color w:val="000000" w:themeColor="text1"/>
          <w:sz w:val="28"/>
          <w:szCs w:val="28"/>
          <w:lang w:val="kk-KZ"/>
        </w:rPr>
        <w:t>,сезімталды- 8,6</w:t>
      </w:r>
      <w:r w:rsidRPr="00196D12">
        <w:rPr>
          <w:rFonts w:ascii="Times New Roman" w:eastAsia="Times New Roman" w:hAnsi="Times New Roman" w:cs="Times New Roman"/>
          <w:color w:val="000000" w:themeColor="text1"/>
          <w:sz w:val="28"/>
          <w:szCs w:val="28"/>
          <w:lang w:val="kk-KZ"/>
        </w:rPr>
        <w:t>% -ға, өте сезімталды -  11,1%- ға төмендейді.</w:t>
      </w:r>
    </w:p>
    <w:p w:rsidR="00265B78" w:rsidRPr="00196D12" w:rsidRDefault="00265B78" w:rsidP="00265B78">
      <w:pPr>
        <w:spacing w:after="0" w:line="240" w:lineRule="auto"/>
        <w:ind w:firstLine="709"/>
        <w:jc w:val="center"/>
        <w:rPr>
          <w:rFonts w:ascii="Times New Roman" w:hAnsi="Times New Roman" w:cs="Times New Roman"/>
          <w:b/>
          <w:color w:val="000000" w:themeColor="text1"/>
          <w:sz w:val="32"/>
          <w:szCs w:val="32"/>
          <w:lang w:val="kk-KZ"/>
        </w:rPr>
      </w:pPr>
    </w:p>
    <w:p w:rsidR="00265B78" w:rsidRPr="00196D12" w:rsidRDefault="00265B78" w:rsidP="00265B78">
      <w:pPr>
        <w:spacing w:after="0" w:line="240" w:lineRule="auto"/>
        <w:ind w:firstLine="567"/>
        <w:jc w:val="both"/>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 xml:space="preserve">ПКС-мен өте сезімталдық дәрежесіне байланысты пациенттердің тромбоциттердегі майлардың асқын тотығының өнімдерінің қоюлануы </w:t>
      </w:r>
      <w:r w:rsidRPr="00196D12">
        <w:rPr>
          <w:rFonts w:ascii="Times New Roman" w:hAnsi="Times New Roman" w:cs="Times New Roman"/>
          <w:color w:val="000000" w:themeColor="text1"/>
          <w:sz w:val="28"/>
          <w:szCs w:val="28"/>
          <w:lang w:val="kk-KZ"/>
        </w:rPr>
        <w:lastRenderedPageBreak/>
        <w:t>жағдайы активациялық жағдайға душар болады, яғни гиперпероксидациялық синдромының орын алған мәліметтердің негізгі себебін анықтау және талдау үшін тромбоциттер антиоксидантты жүйесінің  қызметтерінің әлсіз жағдайға тап болуына байланысты екенін дәледедік, медициналық сүліктің орталық жүйке жүйесіндегі ауытқуларға позитивті әсерінің патогенетикалық тұрғыдан негіздеуді оңды деп тұжырымдау үшін тромбоциттердегі антиоксидантты жүйесінің жағдайын зерттеу өте қажетті өзекті мәселе болып табылады.</w:t>
      </w:r>
    </w:p>
    <w:p w:rsidR="00265B78" w:rsidRPr="00196D12" w:rsidRDefault="00265B78" w:rsidP="00265B78">
      <w:pPr>
        <w:spacing w:after="0" w:line="240" w:lineRule="auto"/>
        <w:ind w:firstLine="567"/>
        <w:jc w:val="both"/>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 xml:space="preserve">ПКСпациенттердің ксенобиотикке сезімталдық дәрежесіне байланысты пациенттердегі тромбоциттердегі антиоксидантты жүйенің үрдісіне гирудотерапияның әсер етуінің  жағдайын зерттеу және талдау үшін келесі көрсеткіштер зерттелді; СОД, каталаза және антитотықтырғыш қорғаныс жүйесінің белсенділігініңжағдайлары биохимиялық әдістермен анықталды. </w:t>
      </w:r>
    </w:p>
    <w:p w:rsidR="00265B78" w:rsidRPr="00196D12" w:rsidRDefault="00265B78" w:rsidP="00265B78">
      <w:pPr>
        <w:spacing w:after="0" w:line="240" w:lineRule="auto"/>
        <w:ind w:firstLine="567"/>
        <w:jc w:val="both"/>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ПКС науқастарында тромбоциттердегі антиоксидантты жүйенің қорғаныс жүйесінің белсенділігі; СОД, каталаза және антитотықтырғыш белсенділігін жағдайлары сырқаттардың  өте сезімталдығына байланысты тәуелдіболды (кесте - 20,сурет-41).</w:t>
      </w:r>
    </w:p>
    <w:p w:rsidR="00265B78" w:rsidRPr="00196D12" w:rsidRDefault="00265B78" w:rsidP="00265B78">
      <w:pPr>
        <w:spacing w:after="0" w:line="240" w:lineRule="auto"/>
        <w:ind w:firstLine="567"/>
        <w:jc w:val="both"/>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ПКС-ті сырқаттардың жалпы тобындағы тромбоциттердегі СОД белсенділігі бақылау тобының көрсеткішіне қарағанда 24,0%-ға азаяды,бірақ  өтесезімтал дәрежелі науқастарында қанның тромбоциттердегі СОД белсенділігінен 22,2%-ға тең мөлшерде артады. ПКС-ті пациенттердің ксенобиотикке   төзімді,  сезімтал және  өте сезімтал дәрежелі науқастарында қанның тромбоциттердегі СОД белсенділігі бакылау тобының көрсеткішіне қарағанда 15,3% -ға , 31,2 % -ға және 48,2% -ға төмендейді (сурет 41 ).</w:t>
      </w:r>
    </w:p>
    <w:p w:rsidR="00265B78" w:rsidRPr="00196D12" w:rsidRDefault="00265B78" w:rsidP="00265B78">
      <w:pPr>
        <w:spacing w:after="0" w:line="240" w:lineRule="auto"/>
        <w:ind w:firstLine="709"/>
        <w:jc w:val="both"/>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Кесте 21. Постковидті синдром кезінде тромбоциттердегі антиоксиданттық қорғаныс жүйесінің белсенділігінің симптомының  ксенобиотикке сезімталдығына байланысты жағдайы.</w:t>
      </w:r>
    </w:p>
    <w:p w:rsidR="00265B78" w:rsidRPr="00196D12" w:rsidRDefault="00265B78" w:rsidP="00265B78">
      <w:pPr>
        <w:spacing w:after="0" w:line="240" w:lineRule="auto"/>
        <w:ind w:firstLine="708"/>
        <w:jc w:val="both"/>
        <w:rPr>
          <w:rFonts w:ascii="Times New Roman" w:hAnsi="Times New Roman" w:cs="Times New Roman"/>
          <w:color w:val="000000" w:themeColor="text1"/>
          <w:sz w:val="28"/>
          <w:szCs w:val="28"/>
          <w:lang w:val="kk-KZ"/>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552"/>
        <w:gridCol w:w="1276"/>
        <w:gridCol w:w="1275"/>
        <w:gridCol w:w="1276"/>
        <w:gridCol w:w="1559"/>
        <w:gridCol w:w="1418"/>
      </w:tblGrid>
      <w:tr w:rsidR="00265B78" w:rsidRPr="00196D12" w:rsidTr="00C83CC8">
        <w:trPr>
          <w:trHeight w:val="332"/>
        </w:trPr>
        <w:tc>
          <w:tcPr>
            <w:tcW w:w="2552" w:type="dxa"/>
          </w:tcPr>
          <w:p w:rsidR="00265B78" w:rsidRPr="00196D12" w:rsidRDefault="00265B78" w:rsidP="00C83CC8">
            <w:pPr>
              <w:spacing w:after="0" w:line="240" w:lineRule="auto"/>
              <w:jc w:val="center"/>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rPr>
              <w:t>Топтар</w:t>
            </w:r>
          </w:p>
        </w:tc>
        <w:tc>
          <w:tcPr>
            <w:tcW w:w="1276" w:type="dxa"/>
          </w:tcPr>
          <w:p w:rsidR="00265B78" w:rsidRPr="00196D12" w:rsidRDefault="00265B78" w:rsidP="00C83CC8">
            <w:pPr>
              <w:spacing w:after="0" w:line="240" w:lineRule="auto"/>
              <w:jc w:val="center"/>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БТ</w:t>
            </w:r>
          </w:p>
        </w:tc>
        <w:tc>
          <w:tcPr>
            <w:tcW w:w="5528" w:type="dxa"/>
            <w:gridSpan w:val="4"/>
          </w:tcPr>
          <w:p w:rsidR="00265B78" w:rsidRPr="00196D12" w:rsidRDefault="00265B78" w:rsidP="00C83CC8">
            <w:pPr>
              <w:spacing w:after="0" w:line="240" w:lineRule="auto"/>
              <w:jc w:val="center"/>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Посткоронаровирустық синдромды сырқаттар</w:t>
            </w:r>
          </w:p>
        </w:tc>
      </w:tr>
      <w:tr w:rsidR="00265B78" w:rsidRPr="00196D12" w:rsidTr="00C83CC8">
        <w:trPr>
          <w:trHeight w:val="718"/>
        </w:trPr>
        <w:tc>
          <w:tcPr>
            <w:tcW w:w="2552" w:type="dxa"/>
          </w:tcPr>
          <w:p w:rsidR="00265B78" w:rsidRPr="00196D12" w:rsidRDefault="00265B78" w:rsidP="00C83CC8">
            <w:pPr>
              <w:spacing w:after="0" w:line="240" w:lineRule="auto"/>
              <w:jc w:val="center"/>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rPr>
              <w:t>Көрсеткіштер</w:t>
            </w:r>
          </w:p>
        </w:tc>
        <w:tc>
          <w:tcPr>
            <w:tcW w:w="1276" w:type="dxa"/>
          </w:tcPr>
          <w:p w:rsidR="00265B78" w:rsidRPr="00196D12" w:rsidRDefault="00265B78" w:rsidP="00C83CC8">
            <w:pPr>
              <w:spacing w:after="0" w:line="240" w:lineRule="auto"/>
              <w:jc w:val="center"/>
              <w:rPr>
                <w:rFonts w:ascii="Times New Roman" w:hAnsi="Times New Roman" w:cs="Times New Roman"/>
                <w:color w:val="000000" w:themeColor="text1"/>
                <w:sz w:val="24"/>
                <w:szCs w:val="24"/>
                <w:lang w:val="kk-KZ"/>
              </w:rPr>
            </w:pPr>
          </w:p>
        </w:tc>
        <w:tc>
          <w:tcPr>
            <w:tcW w:w="1275" w:type="dxa"/>
          </w:tcPr>
          <w:p w:rsidR="00265B78" w:rsidRPr="00196D12" w:rsidRDefault="00265B78" w:rsidP="00C83CC8">
            <w:pPr>
              <w:spacing w:after="0" w:line="240" w:lineRule="auto"/>
              <w:jc w:val="center"/>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Жалпы топ</w:t>
            </w:r>
          </w:p>
        </w:tc>
        <w:tc>
          <w:tcPr>
            <w:tcW w:w="1276" w:type="dxa"/>
          </w:tcPr>
          <w:p w:rsidR="00265B78" w:rsidRPr="00196D12" w:rsidRDefault="00265B78" w:rsidP="00C83CC8">
            <w:pPr>
              <w:spacing w:after="0" w:line="240" w:lineRule="auto"/>
              <w:jc w:val="center"/>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Т</w:t>
            </w:r>
            <w:r w:rsidRPr="00196D12">
              <w:rPr>
                <w:rFonts w:ascii="Times New Roman" w:hAnsi="Times New Roman" w:cs="Times New Roman"/>
                <w:color w:val="000000" w:themeColor="text1"/>
                <w:sz w:val="24"/>
                <w:szCs w:val="24"/>
              </w:rPr>
              <w:t>өзімді дәреже</w:t>
            </w:r>
            <w:r w:rsidRPr="00196D12">
              <w:rPr>
                <w:rFonts w:ascii="Times New Roman" w:hAnsi="Times New Roman" w:cs="Times New Roman"/>
                <w:color w:val="000000" w:themeColor="text1"/>
                <w:sz w:val="24"/>
                <w:szCs w:val="24"/>
                <w:lang w:val="kk-KZ"/>
              </w:rPr>
              <w:t>лі</w:t>
            </w:r>
          </w:p>
        </w:tc>
        <w:tc>
          <w:tcPr>
            <w:tcW w:w="1559" w:type="dxa"/>
          </w:tcPr>
          <w:p w:rsidR="00265B78" w:rsidRPr="00196D12" w:rsidRDefault="00265B78" w:rsidP="00C83CC8">
            <w:pPr>
              <w:spacing w:after="0" w:line="240" w:lineRule="auto"/>
              <w:jc w:val="center"/>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lang w:val="kk-KZ"/>
              </w:rPr>
              <w:t xml:space="preserve">Сезімтал </w:t>
            </w:r>
            <w:r w:rsidRPr="00196D12">
              <w:rPr>
                <w:rFonts w:ascii="Times New Roman" w:hAnsi="Times New Roman" w:cs="Times New Roman"/>
                <w:color w:val="000000" w:themeColor="text1"/>
                <w:sz w:val="24"/>
                <w:szCs w:val="24"/>
              </w:rPr>
              <w:t>дәреже</w:t>
            </w:r>
            <w:r w:rsidRPr="00196D12">
              <w:rPr>
                <w:rFonts w:ascii="Times New Roman" w:hAnsi="Times New Roman" w:cs="Times New Roman"/>
                <w:color w:val="000000" w:themeColor="text1"/>
                <w:sz w:val="24"/>
                <w:szCs w:val="24"/>
                <w:lang w:val="kk-KZ"/>
              </w:rPr>
              <w:t>лі</w:t>
            </w:r>
          </w:p>
        </w:tc>
        <w:tc>
          <w:tcPr>
            <w:tcW w:w="1418" w:type="dxa"/>
          </w:tcPr>
          <w:p w:rsidR="00265B78" w:rsidRPr="00196D12" w:rsidRDefault="00265B78" w:rsidP="00C83CC8">
            <w:pPr>
              <w:spacing w:after="0" w:line="240" w:lineRule="auto"/>
              <w:jc w:val="center"/>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Өте сезімтал</w:t>
            </w:r>
            <w:r w:rsidRPr="00196D12">
              <w:rPr>
                <w:rFonts w:ascii="Times New Roman" w:hAnsi="Times New Roman" w:cs="Times New Roman"/>
                <w:color w:val="000000" w:themeColor="text1"/>
                <w:sz w:val="24"/>
                <w:szCs w:val="24"/>
              </w:rPr>
              <w:t xml:space="preserve"> дәреже</w:t>
            </w:r>
            <w:r w:rsidRPr="00196D12">
              <w:rPr>
                <w:rFonts w:ascii="Times New Roman" w:hAnsi="Times New Roman" w:cs="Times New Roman"/>
                <w:color w:val="000000" w:themeColor="text1"/>
                <w:sz w:val="24"/>
                <w:szCs w:val="24"/>
                <w:lang w:val="kk-KZ"/>
              </w:rPr>
              <w:t>лі</w:t>
            </w:r>
          </w:p>
        </w:tc>
      </w:tr>
      <w:tr w:rsidR="00265B78" w:rsidRPr="00196D12" w:rsidTr="00C83CC8">
        <w:tc>
          <w:tcPr>
            <w:tcW w:w="2552" w:type="dxa"/>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СОД,ӘБ/мг ақуызға</w:t>
            </w:r>
          </w:p>
        </w:tc>
        <w:tc>
          <w:tcPr>
            <w:tcW w:w="1276" w:type="dxa"/>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rPr>
              <w:t>50,40±</w:t>
            </w:r>
            <w:r w:rsidRPr="00196D12">
              <w:rPr>
                <w:rFonts w:ascii="Times New Roman" w:hAnsi="Times New Roman" w:cs="Times New Roman"/>
                <w:color w:val="000000" w:themeColor="text1"/>
                <w:sz w:val="24"/>
                <w:szCs w:val="24"/>
                <w:lang w:val="kk-KZ"/>
              </w:rPr>
              <w:t>2,4</w:t>
            </w:r>
          </w:p>
        </w:tc>
        <w:tc>
          <w:tcPr>
            <w:tcW w:w="1275" w:type="dxa"/>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38,3</w:t>
            </w:r>
            <w:r w:rsidRPr="00196D12">
              <w:rPr>
                <w:rFonts w:ascii="Times New Roman" w:hAnsi="Times New Roman" w:cs="Times New Roman"/>
                <w:color w:val="000000" w:themeColor="text1"/>
                <w:sz w:val="24"/>
                <w:szCs w:val="24"/>
              </w:rPr>
              <w:t>±</w:t>
            </w:r>
            <w:r w:rsidRPr="00196D12">
              <w:rPr>
                <w:rFonts w:ascii="Times New Roman" w:hAnsi="Times New Roman" w:cs="Times New Roman"/>
                <w:color w:val="000000" w:themeColor="text1"/>
                <w:sz w:val="24"/>
                <w:szCs w:val="24"/>
                <w:lang w:val="kk-KZ"/>
              </w:rPr>
              <w:t>2,1</w:t>
            </w:r>
          </w:p>
        </w:tc>
        <w:tc>
          <w:tcPr>
            <w:tcW w:w="1276" w:type="dxa"/>
          </w:tcPr>
          <w:p w:rsidR="00265B78" w:rsidRPr="00196D12" w:rsidRDefault="00265B78" w:rsidP="00C83CC8">
            <w:pPr>
              <w:spacing w:after="0" w:line="240" w:lineRule="auto"/>
              <w:jc w:val="both"/>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rPr>
              <w:t>4</w:t>
            </w:r>
            <w:r w:rsidRPr="00196D12">
              <w:rPr>
                <w:rFonts w:ascii="Times New Roman" w:hAnsi="Times New Roman" w:cs="Times New Roman"/>
                <w:color w:val="000000" w:themeColor="text1"/>
                <w:sz w:val="24"/>
                <w:szCs w:val="24"/>
                <w:lang w:val="kk-KZ"/>
              </w:rPr>
              <w:t>1</w:t>
            </w:r>
            <w:r w:rsidRPr="00196D12">
              <w:rPr>
                <w:rFonts w:ascii="Times New Roman" w:hAnsi="Times New Roman" w:cs="Times New Roman"/>
                <w:color w:val="000000" w:themeColor="text1"/>
                <w:sz w:val="24"/>
                <w:szCs w:val="24"/>
              </w:rPr>
              <w:t>,</w:t>
            </w:r>
            <w:r w:rsidRPr="00196D12">
              <w:rPr>
                <w:rFonts w:ascii="Times New Roman" w:hAnsi="Times New Roman" w:cs="Times New Roman"/>
                <w:color w:val="000000" w:themeColor="text1"/>
                <w:sz w:val="24"/>
                <w:szCs w:val="24"/>
                <w:lang w:val="kk-KZ"/>
              </w:rPr>
              <w:t>68</w:t>
            </w:r>
            <w:r w:rsidRPr="00196D12">
              <w:rPr>
                <w:rFonts w:ascii="Times New Roman" w:hAnsi="Times New Roman" w:cs="Times New Roman"/>
                <w:color w:val="000000" w:themeColor="text1"/>
                <w:sz w:val="24"/>
                <w:szCs w:val="24"/>
              </w:rPr>
              <w:t>±2</w:t>
            </w:r>
            <w:r w:rsidRPr="00196D12">
              <w:rPr>
                <w:rFonts w:ascii="Times New Roman" w:hAnsi="Times New Roman" w:cs="Times New Roman"/>
                <w:color w:val="000000" w:themeColor="text1"/>
                <w:sz w:val="24"/>
                <w:szCs w:val="24"/>
                <w:lang w:val="kk-KZ"/>
              </w:rPr>
              <w:t>,</w:t>
            </w:r>
            <w:r w:rsidRPr="00196D12">
              <w:rPr>
                <w:rFonts w:ascii="Times New Roman" w:hAnsi="Times New Roman" w:cs="Times New Roman"/>
                <w:color w:val="000000" w:themeColor="text1"/>
                <w:sz w:val="24"/>
                <w:szCs w:val="24"/>
              </w:rPr>
              <w:t>7</w:t>
            </w:r>
            <w:r w:rsidRPr="00196D12">
              <w:rPr>
                <w:rFonts w:ascii="Times New Roman" w:hAnsi="Times New Roman" w:cs="Times New Roman"/>
                <w:color w:val="000000" w:themeColor="text1"/>
                <w:sz w:val="24"/>
                <w:szCs w:val="24"/>
                <w:vertAlign w:val="superscript"/>
              </w:rPr>
              <w:t>#</w:t>
            </w:r>
          </w:p>
        </w:tc>
        <w:tc>
          <w:tcPr>
            <w:tcW w:w="1559" w:type="dxa"/>
          </w:tcPr>
          <w:p w:rsidR="00265B78" w:rsidRPr="00196D12" w:rsidRDefault="00265B78" w:rsidP="00C83CC8">
            <w:pPr>
              <w:spacing w:after="0" w:line="240" w:lineRule="auto"/>
              <w:jc w:val="both"/>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lang w:val="kk-KZ"/>
              </w:rPr>
              <w:t>40,67</w:t>
            </w:r>
            <w:r w:rsidRPr="00196D12">
              <w:rPr>
                <w:rFonts w:ascii="Times New Roman" w:hAnsi="Times New Roman" w:cs="Times New Roman"/>
                <w:color w:val="000000" w:themeColor="text1"/>
                <w:sz w:val="24"/>
                <w:szCs w:val="24"/>
              </w:rPr>
              <w:t>±</w:t>
            </w:r>
            <w:r w:rsidRPr="00196D12">
              <w:rPr>
                <w:rFonts w:ascii="Times New Roman" w:hAnsi="Times New Roman" w:cs="Times New Roman"/>
                <w:color w:val="000000" w:themeColor="text1"/>
                <w:sz w:val="24"/>
                <w:szCs w:val="24"/>
                <w:lang w:val="kk-KZ"/>
              </w:rPr>
              <w:t>1,7</w:t>
            </w:r>
            <w:r w:rsidRPr="00196D12">
              <w:rPr>
                <w:rFonts w:ascii="Times New Roman" w:hAnsi="Times New Roman" w:cs="Times New Roman"/>
                <w:color w:val="000000" w:themeColor="text1"/>
                <w:sz w:val="24"/>
                <w:szCs w:val="24"/>
              </w:rPr>
              <w:t xml:space="preserve">4 </w:t>
            </w:r>
            <w:r w:rsidRPr="00196D12">
              <w:rPr>
                <w:rFonts w:ascii="Times New Roman" w:hAnsi="Times New Roman" w:cs="Times New Roman"/>
                <w:color w:val="000000" w:themeColor="text1"/>
                <w:sz w:val="24"/>
                <w:szCs w:val="24"/>
                <w:vertAlign w:val="superscript"/>
              </w:rPr>
              <w:t xml:space="preserve">#  </w:t>
            </w:r>
          </w:p>
        </w:tc>
        <w:tc>
          <w:tcPr>
            <w:tcW w:w="1418" w:type="dxa"/>
          </w:tcPr>
          <w:p w:rsidR="00265B78" w:rsidRPr="00196D12" w:rsidRDefault="00265B78" w:rsidP="00C83CC8">
            <w:pPr>
              <w:spacing w:after="0" w:line="240" w:lineRule="auto"/>
              <w:jc w:val="both"/>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lang w:val="kk-KZ"/>
              </w:rPr>
              <w:t>31,5</w:t>
            </w:r>
            <w:r w:rsidRPr="00196D12">
              <w:rPr>
                <w:rFonts w:ascii="Times New Roman" w:hAnsi="Times New Roman" w:cs="Times New Roman"/>
                <w:color w:val="000000" w:themeColor="text1"/>
                <w:sz w:val="24"/>
                <w:szCs w:val="24"/>
              </w:rPr>
              <w:t>±</w:t>
            </w:r>
            <w:r w:rsidRPr="00196D12">
              <w:rPr>
                <w:rFonts w:ascii="Times New Roman" w:hAnsi="Times New Roman" w:cs="Times New Roman"/>
                <w:color w:val="000000" w:themeColor="text1"/>
                <w:sz w:val="24"/>
                <w:szCs w:val="24"/>
                <w:lang w:val="kk-KZ"/>
              </w:rPr>
              <w:t>1,35</w:t>
            </w:r>
            <w:r w:rsidRPr="00196D12">
              <w:rPr>
                <w:rFonts w:ascii="Times New Roman" w:hAnsi="Times New Roman" w:cs="Times New Roman"/>
                <w:color w:val="000000" w:themeColor="text1"/>
                <w:sz w:val="24"/>
                <w:szCs w:val="24"/>
                <w:vertAlign w:val="superscript"/>
              </w:rPr>
              <w:t xml:space="preserve">#  </w:t>
            </w:r>
          </w:p>
        </w:tc>
      </w:tr>
      <w:tr w:rsidR="00265B78" w:rsidRPr="00196D12" w:rsidTr="00C83CC8">
        <w:tc>
          <w:tcPr>
            <w:tcW w:w="2552" w:type="dxa"/>
          </w:tcPr>
          <w:p w:rsidR="00265B78" w:rsidRPr="00196D12" w:rsidRDefault="00265B78" w:rsidP="00C83CC8">
            <w:pPr>
              <w:spacing w:after="0" w:line="240" w:lineRule="auto"/>
              <w:jc w:val="both"/>
              <w:rPr>
                <w:rFonts w:ascii="Times New Roman" w:hAnsi="Times New Roman" w:cs="Times New Roman"/>
                <w:color w:val="000000" w:themeColor="text1"/>
                <w:sz w:val="24"/>
                <w:szCs w:val="24"/>
                <w:shd w:val="clear" w:color="auto" w:fill="F6F6F6"/>
                <w:lang w:val="kk-KZ"/>
              </w:rPr>
            </w:pPr>
            <w:r w:rsidRPr="00196D12">
              <w:rPr>
                <w:rFonts w:ascii="Times New Roman" w:hAnsi="Times New Roman" w:cs="Times New Roman"/>
                <w:color w:val="000000" w:themeColor="text1"/>
                <w:sz w:val="24"/>
                <w:szCs w:val="24"/>
                <w:lang w:val="kk-KZ"/>
              </w:rPr>
              <w:t>КТ (мкат</w:t>
            </w:r>
            <w:r w:rsidRPr="00196D12">
              <w:rPr>
                <w:rFonts w:ascii="Times New Roman" w:hAnsi="Times New Roman" w:cs="Times New Roman"/>
                <w:color w:val="000000" w:themeColor="text1"/>
                <w:sz w:val="24"/>
                <w:szCs w:val="24"/>
                <w:shd w:val="clear" w:color="auto" w:fill="F6F6F6"/>
              </w:rPr>
              <w:t>/л</w:t>
            </w:r>
            <w:r w:rsidRPr="00196D12">
              <w:rPr>
                <w:rFonts w:ascii="Times New Roman" w:hAnsi="Times New Roman" w:cs="Times New Roman"/>
                <w:color w:val="000000" w:themeColor="text1"/>
                <w:sz w:val="24"/>
                <w:szCs w:val="24"/>
                <w:shd w:val="clear" w:color="auto" w:fill="F6F6F6"/>
                <w:lang w:val="kk-KZ"/>
              </w:rPr>
              <w:t>)</w:t>
            </w:r>
          </w:p>
        </w:tc>
        <w:tc>
          <w:tcPr>
            <w:tcW w:w="1276" w:type="dxa"/>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rPr>
              <w:t>8,33±0,07</w:t>
            </w:r>
          </w:p>
        </w:tc>
        <w:tc>
          <w:tcPr>
            <w:tcW w:w="1275" w:type="dxa"/>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5,41</w:t>
            </w:r>
            <w:r w:rsidRPr="00196D12">
              <w:rPr>
                <w:rFonts w:ascii="Times New Roman" w:hAnsi="Times New Roman" w:cs="Times New Roman"/>
                <w:color w:val="000000" w:themeColor="text1"/>
                <w:sz w:val="24"/>
                <w:szCs w:val="24"/>
              </w:rPr>
              <w:t>±0,</w:t>
            </w:r>
            <w:r w:rsidRPr="00196D12">
              <w:rPr>
                <w:rFonts w:ascii="Times New Roman" w:hAnsi="Times New Roman" w:cs="Times New Roman"/>
                <w:color w:val="000000" w:themeColor="text1"/>
                <w:sz w:val="24"/>
                <w:szCs w:val="24"/>
                <w:lang w:val="kk-KZ"/>
              </w:rPr>
              <w:t>29</w:t>
            </w:r>
          </w:p>
        </w:tc>
        <w:tc>
          <w:tcPr>
            <w:tcW w:w="1276" w:type="dxa"/>
          </w:tcPr>
          <w:p w:rsidR="00265B78" w:rsidRPr="00196D12" w:rsidRDefault="00265B78" w:rsidP="00C83CC8">
            <w:pPr>
              <w:spacing w:after="0" w:line="240" w:lineRule="auto"/>
              <w:jc w:val="both"/>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lang w:val="kk-KZ"/>
              </w:rPr>
              <w:t>6</w:t>
            </w:r>
            <w:r w:rsidRPr="00196D12">
              <w:rPr>
                <w:rFonts w:ascii="Times New Roman" w:hAnsi="Times New Roman" w:cs="Times New Roman"/>
                <w:color w:val="000000" w:themeColor="text1"/>
                <w:sz w:val="24"/>
                <w:szCs w:val="24"/>
              </w:rPr>
              <w:t>,</w:t>
            </w:r>
            <w:r w:rsidRPr="00196D12">
              <w:rPr>
                <w:rFonts w:ascii="Times New Roman" w:hAnsi="Times New Roman" w:cs="Times New Roman"/>
                <w:color w:val="000000" w:themeColor="text1"/>
                <w:sz w:val="24"/>
                <w:szCs w:val="24"/>
                <w:lang w:val="kk-KZ"/>
              </w:rPr>
              <w:t>86</w:t>
            </w:r>
            <w:r w:rsidRPr="00196D12">
              <w:rPr>
                <w:rFonts w:ascii="Times New Roman" w:hAnsi="Times New Roman" w:cs="Times New Roman"/>
                <w:color w:val="000000" w:themeColor="text1"/>
                <w:sz w:val="24"/>
                <w:szCs w:val="24"/>
              </w:rPr>
              <w:t>±0,06</w:t>
            </w:r>
            <w:r w:rsidRPr="00196D12">
              <w:rPr>
                <w:rFonts w:ascii="Times New Roman" w:hAnsi="Times New Roman" w:cs="Times New Roman"/>
                <w:color w:val="000000" w:themeColor="text1"/>
                <w:sz w:val="24"/>
                <w:szCs w:val="24"/>
                <w:vertAlign w:val="superscript"/>
              </w:rPr>
              <w:t>#</w:t>
            </w:r>
          </w:p>
        </w:tc>
        <w:tc>
          <w:tcPr>
            <w:tcW w:w="1559" w:type="dxa"/>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rPr>
              <w:t xml:space="preserve">5,91±0,11 </w:t>
            </w:r>
            <w:r w:rsidRPr="00196D12">
              <w:rPr>
                <w:rFonts w:ascii="Times New Roman" w:hAnsi="Times New Roman" w:cs="Times New Roman"/>
                <w:color w:val="000000" w:themeColor="text1"/>
                <w:sz w:val="24"/>
                <w:szCs w:val="24"/>
                <w:vertAlign w:val="superscript"/>
              </w:rPr>
              <w:t xml:space="preserve">#  </w:t>
            </w:r>
          </w:p>
        </w:tc>
        <w:tc>
          <w:tcPr>
            <w:tcW w:w="1418" w:type="dxa"/>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4</w:t>
            </w:r>
            <w:r w:rsidRPr="00196D12">
              <w:rPr>
                <w:rFonts w:ascii="Times New Roman" w:hAnsi="Times New Roman" w:cs="Times New Roman"/>
                <w:color w:val="000000" w:themeColor="text1"/>
                <w:sz w:val="24"/>
                <w:szCs w:val="24"/>
              </w:rPr>
              <w:t xml:space="preserve">,46±0,12 </w:t>
            </w:r>
            <w:r w:rsidRPr="00196D12">
              <w:rPr>
                <w:rFonts w:ascii="Times New Roman" w:hAnsi="Times New Roman" w:cs="Times New Roman"/>
                <w:color w:val="000000" w:themeColor="text1"/>
                <w:sz w:val="24"/>
                <w:szCs w:val="24"/>
                <w:vertAlign w:val="superscript"/>
              </w:rPr>
              <w:t xml:space="preserve">#  </w:t>
            </w:r>
          </w:p>
        </w:tc>
      </w:tr>
      <w:tr w:rsidR="00265B78" w:rsidRPr="00196D12" w:rsidTr="00C83CC8">
        <w:tc>
          <w:tcPr>
            <w:tcW w:w="2552" w:type="dxa"/>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АТБ</w:t>
            </w:r>
          </w:p>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(мкмоль/л</w:t>
            </w:r>
          </w:p>
        </w:tc>
        <w:tc>
          <w:tcPr>
            <w:tcW w:w="1276" w:type="dxa"/>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rPr>
              <w:t>28,6±</w:t>
            </w:r>
            <w:r w:rsidRPr="00196D12">
              <w:rPr>
                <w:rFonts w:ascii="Times New Roman" w:hAnsi="Times New Roman" w:cs="Times New Roman"/>
                <w:color w:val="000000" w:themeColor="text1"/>
                <w:sz w:val="24"/>
                <w:szCs w:val="24"/>
                <w:lang w:val="kk-KZ"/>
              </w:rPr>
              <w:t>1</w:t>
            </w:r>
            <w:r w:rsidRPr="00196D12">
              <w:rPr>
                <w:rFonts w:ascii="Times New Roman" w:hAnsi="Times New Roman" w:cs="Times New Roman"/>
                <w:color w:val="000000" w:themeColor="text1"/>
                <w:sz w:val="24"/>
                <w:szCs w:val="24"/>
              </w:rPr>
              <w:t>,</w:t>
            </w:r>
            <w:r w:rsidRPr="00196D12">
              <w:rPr>
                <w:rFonts w:ascii="Times New Roman" w:hAnsi="Times New Roman" w:cs="Times New Roman"/>
                <w:color w:val="000000" w:themeColor="text1"/>
                <w:sz w:val="24"/>
                <w:szCs w:val="24"/>
                <w:lang w:val="kk-KZ"/>
              </w:rPr>
              <w:t>3</w:t>
            </w:r>
            <w:r w:rsidRPr="00196D12">
              <w:rPr>
                <w:rFonts w:ascii="Times New Roman" w:hAnsi="Times New Roman" w:cs="Times New Roman"/>
                <w:color w:val="000000" w:themeColor="text1"/>
                <w:sz w:val="24"/>
                <w:szCs w:val="24"/>
              </w:rPr>
              <w:t>8</w:t>
            </w:r>
          </w:p>
        </w:tc>
        <w:tc>
          <w:tcPr>
            <w:tcW w:w="1275" w:type="dxa"/>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19,8</w:t>
            </w:r>
            <w:r w:rsidRPr="00196D12">
              <w:rPr>
                <w:rFonts w:ascii="Times New Roman" w:hAnsi="Times New Roman" w:cs="Times New Roman"/>
                <w:color w:val="000000" w:themeColor="text1"/>
                <w:sz w:val="24"/>
                <w:szCs w:val="24"/>
              </w:rPr>
              <w:t>±0,</w:t>
            </w:r>
            <w:r w:rsidRPr="00196D12">
              <w:rPr>
                <w:rFonts w:ascii="Times New Roman" w:hAnsi="Times New Roman" w:cs="Times New Roman"/>
                <w:color w:val="000000" w:themeColor="text1"/>
                <w:sz w:val="24"/>
                <w:szCs w:val="24"/>
                <w:lang w:val="kk-KZ"/>
              </w:rPr>
              <w:t>99</w:t>
            </w:r>
          </w:p>
        </w:tc>
        <w:tc>
          <w:tcPr>
            <w:tcW w:w="1276" w:type="dxa"/>
          </w:tcPr>
          <w:p w:rsidR="00265B78" w:rsidRPr="00196D12" w:rsidRDefault="00265B78" w:rsidP="00C83CC8">
            <w:pPr>
              <w:spacing w:after="0" w:line="240" w:lineRule="auto"/>
              <w:jc w:val="both"/>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rPr>
              <w:t>2</w:t>
            </w:r>
            <w:r w:rsidRPr="00196D12">
              <w:rPr>
                <w:rFonts w:ascii="Times New Roman" w:hAnsi="Times New Roman" w:cs="Times New Roman"/>
                <w:color w:val="000000" w:themeColor="text1"/>
                <w:sz w:val="24"/>
                <w:szCs w:val="24"/>
                <w:lang w:val="kk-KZ"/>
              </w:rPr>
              <w:t>3.5</w:t>
            </w:r>
            <w:r w:rsidRPr="00196D12">
              <w:rPr>
                <w:rFonts w:ascii="Times New Roman" w:hAnsi="Times New Roman" w:cs="Times New Roman"/>
                <w:color w:val="000000" w:themeColor="text1"/>
                <w:sz w:val="24"/>
                <w:szCs w:val="24"/>
              </w:rPr>
              <w:t>±</w:t>
            </w:r>
            <w:r w:rsidRPr="00196D12">
              <w:rPr>
                <w:rFonts w:ascii="Times New Roman" w:hAnsi="Times New Roman" w:cs="Times New Roman"/>
                <w:color w:val="000000" w:themeColor="text1"/>
                <w:sz w:val="24"/>
                <w:szCs w:val="24"/>
                <w:lang w:val="kk-KZ"/>
              </w:rPr>
              <w:t>1</w:t>
            </w:r>
            <w:r w:rsidRPr="00196D12">
              <w:rPr>
                <w:rFonts w:ascii="Times New Roman" w:hAnsi="Times New Roman" w:cs="Times New Roman"/>
                <w:color w:val="000000" w:themeColor="text1"/>
                <w:sz w:val="24"/>
                <w:szCs w:val="24"/>
              </w:rPr>
              <w:t>,</w:t>
            </w:r>
            <w:r w:rsidRPr="00196D12">
              <w:rPr>
                <w:rFonts w:ascii="Times New Roman" w:hAnsi="Times New Roman" w:cs="Times New Roman"/>
                <w:color w:val="000000" w:themeColor="text1"/>
                <w:sz w:val="24"/>
                <w:szCs w:val="24"/>
                <w:lang w:val="kk-KZ"/>
              </w:rPr>
              <w:t>18</w:t>
            </w:r>
            <w:r w:rsidRPr="00196D12">
              <w:rPr>
                <w:rFonts w:ascii="Times New Roman" w:hAnsi="Times New Roman" w:cs="Times New Roman"/>
                <w:color w:val="000000" w:themeColor="text1"/>
                <w:sz w:val="24"/>
                <w:szCs w:val="24"/>
                <w:vertAlign w:val="superscript"/>
              </w:rPr>
              <w:t>#</w:t>
            </w:r>
          </w:p>
        </w:tc>
        <w:tc>
          <w:tcPr>
            <w:tcW w:w="1559" w:type="dxa"/>
          </w:tcPr>
          <w:p w:rsidR="00265B78" w:rsidRPr="00196D12" w:rsidRDefault="00265B78" w:rsidP="00C83CC8">
            <w:pPr>
              <w:spacing w:after="0" w:line="240" w:lineRule="auto"/>
              <w:jc w:val="both"/>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rPr>
              <w:t>2</w:t>
            </w:r>
            <w:r w:rsidRPr="00196D12">
              <w:rPr>
                <w:rFonts w:ascii="Times New Roman" w:hAnsi="Times New Roman" w:cs="Times New Roman"/>
                <w:color w:val="000000" w:themeColor="text1"/>
                <w:sz w:val="24"/>
                <w:szCs w:val="24"/>
                <w:lang w:val="kk-KZ"/>
              </w:rPr>
              <w:t>0</w:t>
            </w:r>
            <w:r w:rsidRPr="00196D12">
              <w:rPr>
                <w:rFonts w:ascii="Times New Roman" w:hAnsi="Times New Roman" w:cs="Times New Roman"/>
                <w:color w:val="000000" w:themeColor="text1"/>
                <w:sz w:val="24"/>
                <w:szCs w:val="24"/>
              </w:rPr>
              <w:t>,34±</w:t>
            </w:r>
            <w:r w:rsidRPr="00196D12">
              <w:rPr>
                <w:rFonts w:ascii="Times New Roman" w:hAnsi="Times New Roman" w:cs="Times New Roman"/>
                <w:color w:val="000000" w:themeColor="text1"/>
                <w:sz w:val="24"/>
                <w:szCs w:val="24"/>
                <w:lang w:val="kk-KZ"/>
              </w:rPr>
              <w:t>1,31</w:t>
            </w:r>
            <w:r w:rsidRPr="00196D12">
              <w:rPr>
                <w:rFonts w:ascii="Times New Roman" w:hAnsi="Times New Roman" w:cs="Times New Roman"/>
                <w:color w:val="000000" w:themeColor="text1"/>
                <w:sz w:val="24"/>
                <w:szCs w:val="24"/>
                <w:vertAlign w:val="superscript"/>
              </w:rPr>
              <w:t>#</w:t>
            </w:r>
          </w:p>
        </w:tc>
        <w:tc>
          <w:tcPr>
            <w:tcW w:w="1418" w:type="dxa"/>
          </w:tcPr>
          <w:p w:rsidR="00265B78" w:rsidRPr="00196D12" w:rsidRDefault="00265B78" w:rsidP="00C83CC8">
            <w:pPr>
              <w:spacing w:after="0" w:line="240" w:lineRule="auto"/>
              <w:jc w:val="both"/>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lang w:val="kk-KZ"/>
              </w:rPr>
              <w:t>15,73</w:t>
            </w:r>
            <w:r w:rsidRPr="00196D12">
              <w:rPr>
                <w:rFonts w:ascii="Times New Roman" w:hAnsi="Times New Roman" w:cs="Times New Roman"/>
                <w:color w:val="000000" w:themeColor="text1"/>
                <w:sz w:val="24"/>
                <w:szCs w:val="24"/>
              </w:rPr>
              <w:t>±</w:t>
            </w:r>
            <w:r w:rsidRPr="00196D12">
              <w:rPr>
                <w:rFonts w:ascii="Times New Roman" w:hAnsi="Times New Roman" w:cs="Times New Roman"/>
                <w:color w:val="000000" w:themeColor="text1"/>
                <w:sz w:val="24"/>
                <w:szCs w:val="24"/>
                <w:lang w:val="kk-KZ"/>
              </w:rPr>
              <w:t>1,11</w:t>
            </w:r>
            <w:r w:rsidRPr="00196D12">
              <w:rPr>
                <w:rFonts w:ascii="Times New Roman" w:hAnsi="Times New Roman" w:cs="Times New Roman"/>
                <w:color w:val="000000" w:themeColor="text1"/>
                <w:sz w:val="24"/>
                <w:szCs w:val="24"/>
                <w:vertAlign w:val="superscript"/>
              </w:rPr>
              <w:t>#</w:t>
            </w:r>
          </w:p>
        </w:tc>
      </w:tr>
    </w:tbl>
    <w:p w:rsidR="00265B78" w:rsidRPr="00196D12" w:rsidRDefault="00265B78" w:rsidP="00265B7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Ескерту:*р&lt;0,05, **р&lt;0,01, бақылау тобымен салыстырғандағы дәлдік көрсеткіш; БТ-бақылау тобы: СОД-супероксиддисмутаза, КТ-каталаза, АТБ - антитотықтырғыш белсенділігі.</w:t>
      </w:r>
    </w:p>
    <w:p w:rsidR="00265B78" w:rsidRPr="00196D12" w:rsidRDefault="00265B78" w:rsidP="00265B78">
      <w:pPr>
        <w:spacing w:after="0" w:line="240" w:lineRule="auto"/>
        <w:ind w:firstLine="567"/>
        <w:jc w:val="both"/>
        <w:rPr>
          <w:rFonts w:ascii="Times New Roman" w:hAnsi="Times New Roman" w:cs="Times New Roman"/>
          <w:color w:val="000000" w:themeColor="text1"/>
          <w:sz w:val="28"/>
          <w:szCs w:val="28"/>
          <w:lang w:val="kk-KZ"/>
        </w:rPr>
      </w:pPr>
    </w:p>
    <w:p w:rsidR="00265B78" w:rsidRPr="00196D12" w:rsidRDefault="00265B78" w:rsidP="00265B78">
      <w:pPr>
        <w:spacing w:after="0" w:line="240" w:lineRule="auto"/>
        <w:jc w:val="both"/>
        <w:rPr>
          <w:rFonts w:ascii="Times New Roman" w:hAnsi="Times New Roman" w:cs="Times New Roman"/>
          <w:color w:val="000000" w:themeColor="text1"/>
          <w:sz w:val="28"/>
          <w:szCs w:val="28"/>
          <w:lang w:val="kk-KZ"/>
        </w:rPr>
      </w:pPr>
      <w:r w:rsidRPr="00196D12">
        <w:rPr>
          <w:rFonts w:ascii="Times New Roman" w:hAnsi="Times New Roman" w:cs="Times New Roman"/>
          <w:noProof/>
          <w:color w:val="000000" w:themeColor="text1"/>
          <w:lang w:eastAsia="ru-RU"/>
        </w:rPr>
        <w:lastRenderedPageBreak/>
        <w:drawing>
          <wp:inline distT="0" distB="0" distL="0" distR="0">
            <wp:extent cx="5838825" cy="2362200"/>
            <wp:effectExtent l="0" t="0" r="0" b="0"/>
            <wp:docPr id="523" name="Диаграмма 523"/>
            <wp:cNvGraphicFramePr/>
            <a:graphic xmlns:a="http://schemas.openxmlformats.org/drawingml/2006/main">
              <a:graphicData uri="http://schemas.openxmlformats.org/drawingml/2006/chart">
                <c:chart xmlns:c="http://schemas.openxmlformats.org/drawingml/2006/chart" xmlns:r="http://schemas.openxmlformats.org/officeDocument/2006/relationships" r:id="rId85"/>
              </a:graphicData>
            </a:graphic>
          </wp:inline>
        </w:drawing>
      </w:r>
    </w:p>
    <w:p w:rsidR="00265B78" w:rsidRPr="00196D12" w:rsidRDefault="00265B78" w:rsidP="00265B78">
      <w:pPr>
        <w:spacing w:after="0" w:line="240" w:lineRule="auto"/>
        <w:ind w:firstLine="567"/>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Ескерту: Бт- бақылау тобы,Жт- жалпы топ,Тд-төзімді дәрежелі,Сд- сезімтал дәрежелі,Өсд- өте  сезімталдәрежелі.</w:t>
      </w:r>
    </w:p>
    <w:p w:rsidR="00265B78" w:rsidRPr="00196D12" w:rsidRDefault="00265B78" w:rsidP="00265B78">
      <w:pPr>
        <w:spacing w:after="0" w:line="240" w:lineRule="auto"/>
        <w:ind w:firstLine="567"/>
        <w:jc w:val="both"/>
        <w:rPr>
          <w:rFonts w:ascii="Times New Roman" w:hAnsi="Times New Roman" w:cs="Times New Roman"/>
          <w:color w:val="000000" w:themeColor="text1"/>
          <w:sz w:val="24"/>
          <w:szCs w:val="24"/>
          <w:lang w:val="kk-KZ"/>
        </w:rPr>
      </w:pPr>
    </w:p>
    <w:p w:rsidR="00265B78" w:rsidRPr="00196D12" w:rsidRDefault="00265B78" w:rsidP="00265B78">
      <w:pPr>
        <w:spacing w:after="0" w:line="240" w:lineRule="auto"/>
        <w:ind w:firstLine="567"/>
        <w:jc w:val="both"/>
        <w:rPr>
          <w:rFonts w:ascii="Times New Roman" w:hAnsi="Times New Roman" w:cs="Times New Roman"/>
          <w:color w:val="000000" w:themeColor="text1"/>
          <w:sz w:val="28"/>
          <w:szCs w:val="28"/>
        </w:rPr>
      </w:pPr>
      <w:r w:rsidRPr="00196D12">
        <w:rPr>
          <w:rFonts w:ascii="Times New Roman" w:hAnsi="Times New Roman" w:cs="Times New Roman"/>
          <w:color w:val="000000" w:themeColor="text1"/>
          <w:sz w:val="28"/>
          <w:szCs w:val="28"/>
          <w:lang w:val="kk-KZ"/>
        </w:rPr>
        <w:t xml:space="preserve">Сурет - 42. ПКС-ды кезінде тромбоциттердегі  </w:t>
      </w:r>
      <w:r w:rsidRPr="00196D12">
        <w:rPr>
          <w:rFonts w:ascii="Times New Roman" w:hAnsi="Times New Roman" w:cs="Times New Roman"/>
          <w:color w:val="000000" w:themeColor="text1"/>
          <w:sz w:val="28"/>
          <w:szCs w:val="28"/>
        </w:rPr>
        <w:t>СОД</w:t>
      </w:r>
    </w:p>
    <w:p w:rsidR="00265B78" w:rsidRPr="00196D12" w:rsidRDefault="00265B78" w:rsidP="00265B78">
      <w:pPr>
        <w:spacing w:after="0" w:line="240" w:lineRule="auto"/>
        <w:ind w:firstLine="567"/>
        <w:jc w:val="both"/>
        <w:rPr>
          <w:rFonts w:ascii="Times New Roman" w:hAnsi="Times New Roman" w:cs="Times New Roman"/>
          <w:color w:val="000000" w:themeColor="text1"/>
          <w:sz w:val="28"/>
          <w:szCs w:val="28"/>
        </w:rPr>
      </w:pPr>
      <w:r w:rsidRPr="00196D12">
        <w:rPr>
          <w:rFonts w:ascii="Times New Roman" w:hAnsi="Times New Roman" w:cs="Times New Roman"/>
          <w:color w:val="000000" w:themeColor="text1"/>
          <w:sz w:val="28"/>
          <w:szCs w:val="28"/>
          <w:lang w:val="kk-KZ"/>
        </w:rPr>
        <w:t>белсенділігінің ксенобиотикке сезімталдығына байланысты жағдайы</w:t>
      </w:r>
    </w:p>
    <w:p w:rsidR="00265B78" w:rsidRPr="00196D12" w:rsidRDefault="00265B78" w:rsidP="00265B78">
      <w:pPr>
        <w:spacing w:after="0" w:line="240" w:lineRule="auto"/>
        <w:ind w:firstLine="567"/>
        <w:jc w:val="both"/>
        <w:rPr>
          <w:rFonts w:ascii="Times New Roman" w:hAnsi="Times New Roman" w:cs="Times New Roman"/>
          <w:color w:val="000000" w:themeColor="text1"/>
          <w:sz w:val="28"/>
          <w:szCs w:val="28"/>
          <w:lang w:val="kk-KZ"/>
        </w:rPr>
      </w:pPr>
    </w:p>
    <w:p w:rsidR="00265B78" w:rsidRPr="00196D12" w:rsidRDefault="00265B78" w:rsidP="00265B78">
      <w:pPr>
        <w:spacing w:after="0" w:line="240" w:lineRule="auto"/>
        <w:ind w:firstLine="709"/>
        <w:jc w:val="both"/>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ПКС-тісырқаттардың тромбоциттердегі ксенобиотикке   төзімді, сезімтал жәнеөтесезімталдәрежелі науқастарында қанныңпластинкаларындағы  каталазаның (КТ)  ферментінің белсенділігініңжағдайы 18,4% - ға , 28,4 % - ға және 46,5% - ға азайды,асқын тотығының улы өнімдерін, сонын ішінде гидроксильді радикалдарды залалсыздандыратын биологиялық белсенді заттардың бірі – антитотықтырғыш жүйесінің интегральды белсенділігінің  жағдайыбақылау тобының көрсеткішіне қарағанда 17,9% - ға , 28,9 % - ға және 45% - ға төмендейді (кесте  21,сурет 42).</w:t>
      </w:r>
    </w:p>
    <w:p w:rsidR="00265B78" w:rsidRPr="00196D12" w:rsidRDefault="00265B78" w:rsidP="00265B78">
      <w:pPr>
        <w:spacing w:after="0" w:line="240" w:lineRule="auto"/>
        <w:ind w:firstLine="567"/>
        <w:jc w:val="both"/>
        <w:rPr>
          <w:rFonts w:ascii="Times New Roman" w:hAnsi="Times New Roman" w:cs="Times New Roman"/>
          <w:color w:val="000000" w:themeColor="text1"/>
          <w:sz w:val="28"/>
          <w:szCs w:val="28"/>
          <w:lang w:val="kk-KZ"/>
        </w:rPr>
      </w:pPr>
    </w:p>
    <w:p w:rsidR="00265B78" w:rsidRPr="00196D12" w:rsidRDefault="00265B78" w:rsidP="00265B78">
      <w:pPr>
        <w:spacing w:after="0" w:line="240" w:lineRule="auto"/>
        <w:ind w:firstLine="567"/>
        <w:jc w:val="both"/>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ПКС-ды  сырқаттардыңқанныңтромбоциттердегі жалпы тотығуға қарсы белсенділігі сау адамдардың көрсеткішімен салыстырғанда тиісінше 16,7 %, 28,2% және 40,0% азайды. Посткоронаровирустық синлром кезінде қанның тромбоциттердегі антиоксиданттық индексі төзімді дәрежеде 16,7% - ға,  сезімтал дәрежеде 19,6% - ға және  өте сезімтал дәрежеде 29,9% - ға азаяды(сурет – 43,44).</w:t>
      </w:r>
    </w:p>
    <w:p w:rsidR="00265B78" w:rsidRPr="00196D12" w:rsidRDefault="00265B78" w:rsidP="00265B78">
      <w:pPr>
        <w:spacing w:after="0" w:line="240" w:lineRule="auto"/>
        <w:ind w:firstLine="567"/>
        <w:jc w:val="both"/>
        <w:rPr>
          <w:rFonts w:ascii="Times New Roman" w:hAnsi="Times New Roman" w:cs="Times New Roman"/>
          <w:color w:val="000000" w:themeColor="text1"/>
          <w:sz w:val="28"/>
          <w:szCs w:val="28"/>
          <w:lang w:val="kk-KZ"/>
        </w:rPr>
      </w:pPr>
    </w:p>
    <w:p w:rsidR="00265B78" w:rsidRPr="00196D12" w:rsidRDefault="00265B78" w:rsidP="00265B78">
      <w:pPr>
        <w:ind w:firstLine="284"/>
        <w:jc w:val="both"/>
        <w:rPr>
          <w:rFonts w:ascii="Times New Roman" w:hAnsi="Times New Roman" w:cs="Times New Roman"/>
          <w:color w:val="000000" w:themeColor="text1"/>
          <w:sz w:val="28"/>
          <w:szCs w:val="28"/>
          <w:lang w:val="kk-KZ"/>
        </w:rPr>
      </w:pPr>
      <w:r w:rsidRPr="00196D12">
        <w:rPr>
          <w:rFonts w:ascii="Times New Roman" w:hAnsi="Times New Roman" w:cs="Times New Roman"/>
          <w:noProof/>
          <w:color w:val="000000" w:themeColor="text1"/>
          <w:lang w:eastAsia="ru-RU"/>
        </w:rPr>
        <w:lastRenderedPageBreak/>
        <w:drawing>
          <wp:inline distT="0" distB="0" distL="0" distR="0">
            <wp:extent cx="5600700" cy="2257425"/>
            <wp:effectExtent l="0" t="0" r="0" b="0"/>
            <wp:docPr id="518" name="Диаграмма 518"/>
            <wp:cNvGraphicFramePr/>
            <a:graphic xmlns:a="http://schemas.openxmlformats.org/drawingml/2006/main">
              <a:graphicData uri="http://schemas.openxmlformats.org/drawingml/2006/chart">
                <c:chart xmlns:c="http://schemas.openxmlformats.org/drawingml/2006/chart" xmlns:r="http://schemas.openxmlformats.org/officeDocument/2006/relationships" r:id="rId86"/>
              </a:graphicData>
            </a:graphic>
          </wp:inline>
        </w:drawing>
      </w:r>
    </w:p>
    <w:p w:rsidR="00265B78" w:rsidRPr="00196D12" w:rsidRDefault="00265B78" w:rsidP="00265B78">
      <w:pPr>
        <w:ind w:firstLine="708"/>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Ескерту: Бт- бақылау тобы,Тд-төзімді дәрежелі,Сд- сезімтал дәрежелі,Өсд - өте  сезімтал дәрежелі.</w:t>
      </w:r>
    </w:p>
    <w:p w:rsidR="00265B78" w:rsidRPr="00196D12" w:rsidRDefault="00265B78" w:rsidP="00265B78">
      <w:pPr>
        <w:ind w:firstLine="708"/>
        <w:jc w:val="both"/>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Сурет 43. ПКС кезінде тромбоциттердегі  антиоксиданттық қорғаныс жүйесінің белсенділігінің ксенобиотикке сезімталдығына байланысты жағдайы</w:t>
      </w:r>
    </w:p>
    <w:p w:rsidR="00265B78" w:rsidRPr="00196D12" w:rsidRDefault="00265B78" w:rsidP="00265B78">
      <w:pPr>
        <w:spacing w:after="0" w:line="240" w:lineRule="auto"/>
        <w:ind w:firstLine="567"/>
        <w:jc w:val="both"/>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 xml:space="preserve">Зерттеу нәтижесінде алынған деректер, ПКС-ды ксенобиотикке  өте сезімталды сырқаттардың қанның тромбоциттердегі антиоксидантты жүйесінің  депрессиялық жағдайға душар болады,липидтердің пероксидациялау өнімдерініңқуатануы антиоксидантты жүйесінің төмендеуіне тікелей байланысты болатынын қөрсетеді, яғни гиперпероксидациялық синдромының орын алатынантиоксидантты жүйесінің  қызметтерінің әлсіз немесе төменгі жағдайға тап болуына байланысты екенін мәлімдейді.   </w:t>
      </w:r>
    </w:p>
    <w:p w:rsidR="00265B78" w:rsidRPr="00196D12" w:rsidRDefault="00265B78" w:rsidP="00265B78">
      <w:pPr>
        <w:spacing w:after="0" w:line="240" w:lineRule="auto"/>
        <w:ind w:firstLine="567"/>
        <w:jc w:val="both"/>
        <w:rPr>
          <w:rFonts w:ascii="Times New Roman" w:hAnsi="Times New Roman" w:cs="Times New Roman"/>
          <w:color w:val="000000" w:themeColor="text1"/>
          <w:sz w:val="28"/>
          <w:szCs w:val="28"/>
          <w:lang w:val="kk-KZ"/>
        </w:rPr>
      </w:pPr>
      <w:r w:rsidRPr="00196D12">
        <w:rPr>
          <w:rFonts w:ascii="Times New Roman" w:hAnsi="Times New Roman" w:cs="Times New Roman"/>
          <w:noProof/>
          <w:color w:val="000000" w:themeColor="text1"/>
          <w:lang w:eastAsia="ru-RU"/>
        </w:rPr>
        <w:drawing>
          <wp:inline distT="0" distB="0" distL="0" distR="0">
            <wp:extent cx="5810250" cy="3409950"/>
            <wp:effectExtent l="19050" t="0" r="19050" b="0"/>
            <wp:docPr id="121" name="Диаграмма 121"/>
            <wp:cNvGraphicFramePr/>
            <a:graphic xmlns:a="http://schemas.openxmlformats.org/drawingml/2006/main">
              <a:graphicData uri="http://schemas.openxmlformats.org/drawingml/2006/chart">
                <c:chart xmlns:c="http://schemas.openxmlformats.org/drawingml/2006/chart" xmlns:r="http://schemas.openxmlformats.org/officeDocument/2006/relationships" r:id="rId87"/>
              </a:graphicData>
            </a:graphic>
          </wp:inline>
        </w:drawing>
      </w:r>
    </w:p>
    <w:p w:rsidR="00265B78" w:rsidRPr="00196D12" w:rsidRDefault="00265B78" w:rsidP="00265B78">
      <w:pPr>
        <w:ind w:firstLine="567"/>
        <w:jc w:val="both"/>
        <w:rPr>
          <w:rFonts w:ascii="Times New Roman" w:hAnsi="Times New Roman" w:cs="Times New Roman"/>
          <w:color w:val="000000" w:themeColor="text1"/>
          <w:sz w:val="24"/>
          <w:szCs w:val="24"/>
          <w:lang w:val="kk-KZ"/>
        </w:rPr>
      </w:pPr>
    </w:p>
    <w:p w:rsidR="00265B78" w:rsidRPr="00196D12" w:rsidRDefault="00265B78" w:rsidP="00265B78">
      <w:pPr>
        <w:ind w:firstLine="567"/>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lastRenderedPageBreak/>
        <w:t>Ескерту: Бт- бақылау тобы,Жт- жалпы топ,Тд-төзімді дәрежелі,Сд- сезімтал дәрежелі,Өсд- өте  сезімталдәрежелі.</w:t>
      </w:r>
    </w:p>
    <w:p w:rsidR="00265B78" w:rsidRPr="00196D12" w:rsidRDefault="00265B78" w:rsidP="00265B78">
      <w:pPr>
        <w:ind w:firstLine="567"/>
        <w:jc w:val="both"/>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Сурет - 44. Постковидті синдром кезінде тромбоциттердегі  каталаза белсенділігінің ксенобиотикке сезімталдығына байланысты жағдайы.</w:t>
      </w:r>
    </w:p>
    <w:p w:rsidR="00265B78" w:rsidRPr="00196D12" w:rsidRDefault="00265B78" w:rsidP="00265B78">
      <w:pPr>
        <w:ind w:firstLine="708"/>
        <w:jc w:val="both"/>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Дәстүрлі гирудотерапияның ПКС-мен  өте сезімтал дәрежелі науқастарды  емдеу үрдістерін  негіздеу үшін, сонын ішінде ағзадағы қан  тамырларында микротромбоздардың орын алуын болдырмау үшін тромбоциттердегі антиоксидантты жүйесінің жағдайын зерттеп және талдау  өзекті мәселе болып  табылады.</w:t>
      </w:r>
    </w:p>
    <w:p w:rsidR="00265B78" w:rsidRPr="00196D12" w:rsidRDefault="00265B78" w:rsidP="00265B78">
      <w:pPr>
        <w:ind w:firstLine="708"/>
        <w:jc w:val="both"/>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Дәстүрлі гирудотерапияның ПКС-мен  өте сезімтал төзімді дәрежеліпациенттердегі тромбоциттердегі антиоксидантты жүйесінің жағдайына әсері келесі 20 -кестеде көрсетілген.</w:t>
      </w:r>
    </w:p>
    <w:p w:rsidR="00265B78" w:rsidRPr="00196D12" w:rsidRDefault="00265B78" w:rsidP="00265B78">
      <w:pPr>
        <w:jc w:val="both"/>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 xml:space="preserve">.     </w:t>
      </w:r>
      <w:r w:rsidRPr="00196D12">
        <w:rPr>
          <w:rFonts w:ascii="Times New Roman" w:hAnsi="Times New Roman" w:cs="Times New Roman"/>
          <w:noProof/>
          <w:color w:val="000000" w:themeColor="text1"/>
          <w:lang w:eastAsia="ru-RU"/>
        </w:rPr>
        <w:drawing>
          <wp:inline distT="0" distB="0" distL="0" distR="0">
            <wp:extent cx="5553075" cy="2809875"/>
            <wp:effectExtent l="19050" t="0" r="9525" b="0"/>
            <wp:docPr id="122" name="Диаграмма 122"/>
            <wp:cNvGraphicFramePr/>
            <a:graphic xmlns:a="http://schemas.openxmlformats.org/drawingml/2006/main">
              <a:graphicData uri="http://schemas.openxmlformats.org/drawingml/2006/chart">
                <c:chart xmlns:c="http://schemas.openxmlformats.org/drawingml/2006/chart" xmlns:r="http://schemas.openxmlformats.org/officeDocument/2006/relationships" r:id="rId88"/>
              </a:graphicData>
            </a:graphic>
          </wp:inline>
        </w:drawing>
      </w:r>
    </w:p>
    <w:p w:rsidR="00265B78" w:rsidRPr="00196D12" w:rsidRDefault="00265B78" w:rsidP="00265B78">
      <w:pPr>
        <w:ind w:firstLine="708"/>
        <w:jc w:val="both"/>
        <w:rPr>
          <w:rFonts w:ascii="Times New Roman" w:hAnsi="Times New Roman" w:cs="Times New Roman"/>
          <w:color w:val="000000" w:themeColor="text1"/>
          <w:sz w:val="28"/>
          <w:szCs w:val="24"/>
          <w:lang w:val="kk-KZ"/>
        </w:rPr>
      </w:pPr>
      <w:r w:rsidRPr="00196D12">
        <w:rPr>
          <w:rFonts w:ascii="Times New Roman" w:hAnsi="Times New Roman" w:cs="Times New Roman"/>
          <w:color w:val="000000" w:themeColor="text1"/>
          <w:sz w:val="28"/>
          <w:szCs w:val="24"/>
          <w:lang w:val="kk-KZ"/>
        </w:rPr>
        <w:t xml:space="preserve">Сурет -45. </w:t>
      </w:r>
      <w:r w:rsidRPr="00196D12">
        <w:rPr>
          <w:rFonts w:ascii="Times New Roman" w:hAnsi="Times New Roman" w:cs="Times New Roman"/>
          <w:color w:val="000000" w:themeColor="text1"/>
          <w:sz w:val="28"/>
          <w:szCs w:val="28"/>
          <w:lang w:val="kk-KZ"/>
        </w:rPr>
        <w:t>Постковидті синдромның</w:t>
      </w:r>
      <w:r w:rsidRPr="00196D12">
        <w:rPr>
          <w:rFonts w:ascii="Times New Roman" w:hAnsi="Times New Roman" w:cs="Times New Roman"/>
          <w:color w:val="000000" w:themeColor="text1"/>
          <w:sz w:val="24"/>
          <w:szCs w:val="24"/>
          <w:lang w:val="kk-KZ"/>
        </w:rPr>
        <w:t xml:space="preserve"> </w:t>
      </w:r>
      <w:r w:rsidRPr="00196D12">
        <w:rPr>
          <w:rFonts w:ascii="Times New Roman" w:hAnsi="Times New Roman" w:cs="Times New Roman"/>
          <w:color w:val="000000" w:themeColor="text1"/>
          <w:sz w:val="28"/>
          <w:szCs w:val="24"/>
          <w:lang w:val="kk-KZ"/>
        </w:rPr>
        <w:t>кезінде тромбоциттердегі  каталаза  белсенділігінін ксенобиотикке сезімталдығына байланысты жағдайы. Ескерту: Бт- бақылау тобы,Жт- жалпы топ,Тд-төзімді дәрежелі,Сд- сезімтал дәрежелі,Өсд- өте  сезімталдәрежелі.</w:t>
      </w:r>
    </w:p>
    <w:p w:rsidR="00265B78" w:rsidRPr="00196D12" w:rsidRDefault="00265B78" w:rsidP="00265B78">
      <w:pPr>
        <w:ind w:firstLine="708"/>
        <w:jc w:val="both"/>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ПКС-дысырқаттардың  төзімді, сезімтал және  өте сезімтал дәрежелі науқастарында қанныңтромбоциттердегіантиоксидантты индексінің (АИ) белсенділігі бақылау тобының көрсеткішіне қарағанда 16,7% - ға , 19,6 % - ға және 29,2% - ға төмендейді (сурет 45).</w:t>
      </w:r>
    </w:p>
    <w:p w:rsidR="00265B78" w:rsidRPr="00196D12" w:rsidRDefault="00265B78" w:rsidP="00265B78">
      <w:pPr>
        <w:ind w:firstLine="284"/>
        <w:jc w:val="both"/>
        <w:rPr>
          <w:rFonts w:ascii="Times New Roman" w:hAnsi="Times New Roman" w:cs="Times New Roman"/>
          <w:color w:val="000000" w:themeColor="text1"/>
          <w:sz w:val="28"/>
          <w:szCs w:val="28"/>
          <w:lang w:val="kk-KZ"/>
        </w:rPr>
      </w:pPr>
      <w:r w:rsidRPr="00196D12">
        <w:rPr>
          <w:rFonts w:ascii="Times New Roman" w:hAnsi="Times New Roman" w:cs="Times New Roman"/>
          <w:noProof/>
          <w:color w:val="000000" w:themeColor="text1"/>
          <w:lang w:eastAsia="ru-RU"/>
        </w:rPr>
        <w:lastRenderedPageBreak/>
        <w:drawing>
          <wp:inline distT="0" distB="0" distL="0" distR="0">
            <wp:extent cx="5734050" cy="2952750"/>
            <wp:effectExtent l="19050" t="0" r="19050" b="0"/>
            <wp:docPr id="123" name="Диаграмма 123"/>
            <wp:cNvGraphicFramePr/>
            <a:graphic xmlns:a="http://schemas.openxmlformats.org/drawingml/2006/main">
              <a:graphicData uri="http://schemas.openxmlformats.org/drawingml/2006/chart">
                <c:chart xmlns:c="http://schemas.openxmlformats.org/drawingml/2006/chart" xmlns:r="http://schemas.openxmlformats.org/officeDocument/2006/relationships" r:id="rId89"/>
              </a:graphicData>
            </a:graphic>
          </wp:inline>
        </w:drawing>
      </w:r>
    </w:p>
    <w:p w:rsidR="00265B78" w:rsidRPr="00196D12" w:rsidRDefault="00265B78" w:rsidP="00265B78">
      <w:pPr>
        <w:ind w:firstLine="708"/>
        <w:jc w:val="both"/>
        <w:rPr>
          <w:rFonts w:ascii="Times New Roman" w:hAnsi="Times New Roman" w:cs="Times New Roman"/>
          <w:color w:val="000000" w:themeColor="text1"/>
          <w:sz w:val="32"/>
          <w:szCs w:val="28"/>
          <w:lang w:val="kk-KZ"/>
        </w:rPr>
      </w:pPr>
      <w:r w:rsidRPr="00196D12">
        <w:rPr>
          <w:rFonts w:ascii="Times New Roman" w:hAnsi="Times New Roman" w:cs="Times New Roman"/>
          <w:color w:val="000000" w:themeColor="text1"/>
          <w:sz w:val="28"/>
          <w:szCs w:val="24"/>
          <w:lang w:val="kk-KZ"/>
        </w:rPr>
        <w:t xml:space="preserve">Сурет – 46. </w:t>
      </w:r>
      <w:r w:rsidRPr="00196D12">
        <w:rPr>
          <w:rFonts w:ascii="Times New Roman" w:hAnsi="Times New Roman" w:cs="Times New Roman"/>
          <w:color w:val="000000" w:themeColor="text1"/>
          <w:sz w:val="28"/>
          <w:szCs w:val="28"/>
          <w:lang w:val="kk-KZ"/>
        </w:rPr>
        <w:t>Постковидті синдром</w:t>
      </w:r>
      <w:r w:rsidRPr="00196D12">
        <w:rPr>
          <w:rFonts w:ascii="Times New Roman" w:hAnsi="Times New Roman" w:cs="Times New Roman"/>
          <w:color w:val="000000" w:themeColor="text1"/>
          <w:sz w:val="24"/>
          <w:szCs w:val="24"/>
          <w:lang w:val="kk-KZ"/>
        </w:rPr>
        <w:t xml:space="preserve"> </w:t>
      </w:r>
      <w:r w:rsidRPr="00196D12">
        <w:rPr>
          <w:rFonts w:ascii="Times New Roman" w:hAnsi="Times New Roman" w:cs="Times New Roman"/>
          <w:color w:val="000000" w:themeColor="text1"/>
          <w:sz w:val="28"/>
          <w:szCs w:val="24"/>
          <w:lang w:val="kk-KZ"/>
        </w:rPr>
        <w:t>кезінде тромбоциттердегі  антиоксидантты индексінін белсенділігінін ксенобиотикке сезімталдығына байланысты жағдайы.Ескерту: Бт-бақылау тобы,Жт- жалпы топ,Тд-төзімді дәрежелі,Сд- сезімтал дәрежелі,Өсд- өте  сезімталдәрежелі.</w:t>
      </w:r>
    </w:p>
    <w:p w:rsidR="00265B78" w:rsidRPr="00196D12" w:rsidRDefault="00265B78" w:rsidP="00265B78">
      <w:pPr>
        <w:ind w:firstLine="708"/>
        <w:jc w:val="both"/>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Постковидті синдром кезінде тромбоциттердегі ЛАТ/АТЖинтегральды қөрсеткішінің белсенділігінің организмнің ксенобиотикке  сезімталдығына байланысты жағдайы, бакылау тобының көрсеткішіне қарағанда 47%-ға, 101%- ға және 194% - ға қуаттанды, яғнитромбоциттердегіантиоксидантты индексінің белсенділігініңдеңгейі ксенобиотикке сезімталдығына байланысты әр түрлі мөлшердегі депрессиялықжағдайы ұшырап, соның нәтижесінде липидтердің уытты асқын тотығының өнімдерінің шамадан тыс топтасуына алып келді, бұл жағдай қанның тромбопластинкаларының дисфункциясына алып келеді,яғни қан тамырларының қабырғаларында микотромбтың пайда болуына әсер ететіе ықпалдардың бірі болып табылады (сурет 46).</w:t>
      </w:r>
    </w:p>
    <w:p w:rsidR="00265B78" w:rsidRPr="00196D12" w:rsidRDefault="00265B78" w:rsidP="00265B78">
      <w:pPr>
        <w:jc w:val="both"/>
        <w:rPr>
          <w:rFonts w:ascii="Times New Roman" w:hAnsi="Times New Roman" w:cs="Times New Roman"/>
          <w:color w:val="000000" w:themeColor="text1"/>
          <w:sz w:val="28"/>
          <w:szCs w:val="28"/>
          <w:lang w:val="kk-KZ"/>
        </w:rPr>
      </w:pPr>
      <w:r w:rsidRPr="00196D12">
        <w:rPr>
          <w:rFonts w:ascii="Times New Roman" w:hAnsi="Times New Roman" w:cs="Times New Roman"/>
          <w:noProof/>
          <w:color w:val="000000" w:themeColor="text1"/>
          <w:lang w:eastAsia="ru-RU"/>
        </w:rPr>
        <w:lastRenderedPageBreak/>
        <w:drawing>
          <wp:inline distT="0" distB="0" distL="0" distR="0">
            <wp:extent cx="5943600" cy="2743200"/>
            <wp:effectExtent l="0" t="0" r="0" b="0"/>
            <wp:docPr id="539" name="Диаграмма 539"/>
            <wp:cNvGraphicFramePr/>
            <a:graphic xmlns:a="http://schemas.openxmlformats.org/drawingml/2006/main">
              <a:graphicData uri="http://schemas.openxmlformats.org/drawingml/2006/chart">
                <c:chart xmlns:c="http://schemas.openxmlformats.org/drawingml/2006/chart" xmlns:r="http://schemas.openxmlformats.org/officeDocument/2006/relationships" r:id="rId90"/>
              </a:graphicData>
            </a:graphic>
          </wp:inline>
        </w:drawing>
      </w:r>
    </w:p>
    <w:p w:rsidR="00265B78" w:rsidRPr="00196D12" w:rsidRDefault="00265B78" w:rsidP="00265B78">
      <w:pPr>
        <w:ind w:firstLine="567"/>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Ескерту: Бт- бақылау тобы,Жт- жалпы топ,Тд-төзімді дәрежелі,Сд- сезімтал дәрежелі,Өсд- өте  сезімталдәрежелі.</w:t>
      </w:r>
    </w:p>
    <w:p w:rsidR="00265B78" w:rsidRPr="00196D12" w:rsidRDefault="00265B78" w:rsidP="00265B78">
      <w:pPr>
        <w:ind w:firstLine="567"/>
        <w:jc w:val="both"/>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 xml:space="preserve">Сурет - 47. Постковидті синдромның кезінде тромбоциттердегі  ЛАТ/АТЖ интегральды қөрсеткішінің белсенділігінің ксенобиотикке сезімталдығына байланысты жағдайы. </w:t>
      </w:r>
    </w:p>
    <w:p w:rsidR="00265B78" w:rsidRPr="00196D12" w:rsidRDefault="00265B78" w:rsidP="00265B78">
      <w:pPr>
        <w:spacing w:after="0" w:line="240" w:lineRule="auto"/>
        <w:ind w:firstLine="567"/>
        <w:jc w:val="both"/>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Дәстүрлігирудотерапиясы аясында ПКС-дыпациенттердің ксенобиотикке сезімталды жағдайына байланысты  тромбоциттердегі антиоксидантты жүйесінің көрсеткіштеріне әсерлері 24,25,26 кестелерде және 56,57,58-ші суреттердекөрсетілген.</w:t>
      </w:r>
    </w:p>
    <w:p w:rsidR="00265B78" w:rsidRPr="00196D12" w:rsidRDefault="00265B78" w:rsidP="00265B78">
      <w:pPr>
        <w:spacing w:after="0" w:line="240" w:lineRule="auto"/>
        <w:ind w:firstLine="567"/>
        <w:jc w:val="both"/>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Дәстүрлі гирудотерапияның ПКС-ды пациенттердің ксенобиотикке төзімді дәрежелі түріндегі тұлғалардың тромбоциттердегі антиоксидантты жүйесінін жағдайының әсерлері 24- кестеде және 57, 58 суреттерде көрсетілген.</w:t>
      </w:r>
    </w:p>
    <w:p w:rsidR="00265B78" w:rsidRPr="00196D12" w:rsidRDefault="00265B78" w:rsidP="00265B78">
      <w:pPr>
        <w:spacing w:after="0" w:line="240" w:lineRule="auto"/>
        <w:ind w:firstLine="567"/>
        <w:jc w:val="both"/>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Кестеден көріп отырғанымыздай, ПКС-ды төзімді дәрежеліпациенттерге емдеу мақсатында медициналық сүліктерді   тәулік ішінде 12,0 грамм дозасында  қолданнан кейін сенімді төмендеуі орын алды.Гирудотерапияны  екі,төрт және бес рет  қолдану нәтижесінде  тромбоциттегі каталаза белсенділігі фондық көрсеткішпен салыстырғанда 10,1%-ға, 19,9%-ға және 30,0%-ғажоғарылайды, тромбоциттегі СОД белсенділігі 10,3%-ға және 19,4%-ға өседі, қан сарысуындагы жалпы АТБ белсенділігі фондық көрсеткішпен салыстырғанда 12,3 %-ға, 18,2%-ға және 25,9%-ға жоғарылайды (кесте-21, сурет- 47).</w:t>
      </w:r>
    </w:p>
    <w:p w:rsidR="00265B78" w:rsidRPr="00196D12" w:rsidRDefault="00265B78" w:rsidP="00265B78">
      <w:pPr>
        <w:spacing w:after="0" w:line="240" w:lineRule="auto"/>
        <w:ind w:firstLine="567"/>
        <w:jc w:val="both"/>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 xml:space="preserve">Асқын тотығын улы өнімдерін, соның ішінде гидроксильді радикалдарды заласыздандыратын биологиялық белсенді заттардын бірі – антитотықтырғыш жүйесінің интегральды белсенділігінің  жағдайы ПКС төзімді дәрежелі науқастарындағықан тромбоциттеріндегіАТБмәні медициналық сүліктің 12,0 грамм(  салмағы 2,0 г, 6 дана МС) дозаларын қолдану кезінде белсенділігі  зерттеудің 3, 5 және  6 тәулігінде 12,3% - ға, </w:t>
      </w:r>
      <w:r w:rsidRPr="00196D12">
        <w:rPr>
          <w:rFonts w:ascii="Times New Roman" w:hAnsi="Times New Roman" w:cs="Times New Roman"/>
          <w:color w:val="000000" w:themeColor="text1"/>
          <w:sz w:val="28"/>
          <w:szCs w:val="28"/>
          <w:lang w:val="kk-KZ"/>
        </w:rPr>
        <w:lastRenderedPageBreak/>
        <w:t>20,0 % - ға және 30,5 % - ға артты және бақылау тобының көрсеткішіне теңеле бастады.</w:t>
      </w:r>
    </w:p>
    <w:p w:rsidR="00265B78" w:rsidRPr="00196D12" w:rsidRDefault="00265B78" w:rsidP="00265B78">
      <w:pPr>
        <w:spacing w:after="0" w:line="240" w:lineRule="auto"/>
        <w:ind w:firstLine="708"/>
        <w:jc w:val="both"/>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ПКС-ды  науқастардың қан тромбоциттеріндегі СОД белсенділігі медициналық сүліктің әртүрлі дозаларын қолдану кезінде оң әсерлер пайда болады ( кесте 22,сурет48).</w:t>
      </w:r>
    </w:p>
    <w:p w:rsidR="00265B78" w:rsidRPr="00196D12" w:rsidRDefault="00265B78" w:rsidP="00265B78">
      <w:pPr>
        <w:spacing w:after="0" w:line="240" w:lineRule="auto"/>
        <w:ind w:firstLine="708"/>
        <w:jc w:val="both"/>
        <w:rPr>
          <w:rFonts w:ascii="Times New Roman" w:hAnsi="Times New Roman" w:cs="Times New Roman"/>
          <w:color w:val="000000" w:themeColor="text1"/>
          <w:sz w:val="28"/>
          <w:szCs w:val="28"/>
          <w:lang w:val="kk-KZ"/>
        </w:rPr>
      </w:pPr>
    </w:p>
    <w:p w:rsidR="00265B78" w:rsidRPr="00196D12" w:rsidRDefault="00265B78" w:rsidP="00265B78">
      <w:pPr>
        <w:spacing w:after="0" w:line="240" w:lineRule="auto"/>
        <w:jc w:val="both"/>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Кесте 22. Дәстүрлі гирудотерапияның ПКС-ды төзімді дәрежелі пациенттердегі тромбоциттердегі антиоксидантты жүйесінің жағдайы.</w:t>
      </w:r>
    </w:p>
    <w:p w:rsidR="00265B78" w:rsidRPr="00196D12" w:rsidRDefault="00265B78" w:rsidP="00265B78">
      <w:pPr>
        <w:spacing w:after="0" w:line="240" w:lineRule="auto"/>
        <w:jc w:val="both"/>
        <w:rPr>
          <w:rFonts w:ascii="Times New Roman" w:hAnsi="Times New Roman" w:cs="Times New Roman"/>
          <w:color w:val="000000" w:themeColor="text1"/>
          <w:sz w:val="28"/>
          <w:szCs w:val="28"/>
          <w:lang w:val="kk-KZ"/>
        </w:rPr>
      </w:pPr>
    </w:p>
    <w:tbl>
      <w:tblPr>
        <w:tblW w:w="9207"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381"/>
        <w:gridCol w:w="709"/>
        <w:gridCol w:w="1764"/>
        <w:gridCol w:w="2268"/>
        <w:gridCol w:w="2085"/>
      </w:tblGrid>
      <w:tr w:rsidR="00265B78" w:rsidRPr="00196D12" w:rsidTr="00C83CC8">
        <w:tc>
          <w:tcPr>
            <w:tcW w:w="2381" w:type="dxa"/>
            <w:hideMark/>
          </w:tcPr>
          <w:p w:rsidR="00265B78" w:rsidRPr="00196D12" w:rsidRDefault="00265B78" w:rsidP="00C83CC8">
            <w:pPr>
              <w:jc w:val="center"/>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Топтар</w:t>
            </w:r>
          </w:p>
        </w:tc>
        <w:tc>
          <w:tcPr>
            <w:tcW w:w="709" w:type="dxa"/>
            <w:hideMark/>
          </w:tcPr>
          <w:p w:rsidR="00265B78" w:rsidRPr="00196D12" w:rsidRDefault="00265B78" w:rsidP="00C83CC8">
            <w:pPr>
              <w:jc w:val="center"/>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ЕК</w:t>
            </w:r>
          </w:p>
        </w:tc>
        <w:tc>
          <w:tcPr>
            <w:tcW w:w="1764" w:type="dxa"/>
            <w:hideMark/>
          </w:tcPr>
          <w:p w:rsidR="00265B78" w:rsidRPr="00196D12" w:rsidRDefault="00265B78" w:rsidP="00C83CC8">
            <w:pPr>
              <w:jc w:val="center"/>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Тромбоциттегікаталаза белсенділігі, мкмоль/мг ақуызға</w:t>
            </w:r>
          </w:p>
        </w:tc>
        <w:tc>
          <w:tcPr>
            <w:tcW w:w="2268" w:type="dxa"/>
            <w:hideMark/>
          </w:tcPr>
          <w:p w:rsidR="00265B78" w:rsidRPr="00196D12" w:rsidRDefault="00265B78" w:rsidP="00C83CC8">
            <w:pPr>
              <w:jc w:val="center"/>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Тромбоциттегі СОД белсенділігі</w:t>
            </w:r>
          </w:p>
          <w:p w:rsidR="00265B78" w:rsidRPr="00196D12" w:rsidRDefault="00265B78" w:rsidP="00C83CC8">
            <w:pPr>
              <w:jc w:val="center"/>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ӘБ/мг ақуызға</w:t>
            </w:r>
          </w:p>
        </w:tc>
        <w:tc>
          <w:tcPr>
            <w:tcW w:w="2085" w:type="dxa"/>
            <w:hideMark/>
          </w:tcPr>
          <w:p w:rsidR="00265B78" w:rsidRPr="00196D12" w:rsidRDefault="00265B78" w:rsidP="00C83CC8">
            <w:pPr>
              <w:jc w:val="center"/>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Қан сарысуындағы жалпы АТБбелсенділігі</w:t>
            </w:r>
          </w:p>
          <w:p w:rsidR="00265B78" w:rsidRPr="00196D12" w:rsidRDefault="00265B78" w:rsidP="00C83CC8">
            <w:pPr>
              <w:jc w:val="center"/>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 %)</w:t>
            </w:r>
          </w:p>
        </w:tc>
      </w:tr>
      <w:tr w:rsidR="00265B78" w:rsidRPr="00196D12" w:rsidTr="00C83CC8">
        <w:tc>
          <w:tcPr>
            <w:tcW w:w="2381" w:type="dxa"/>
            <w:hideMark/>
          </w:tcPr>
          <w:p w:rsidR="00265B78" w:rsidRPr="00196D12" w:rsidRDefault="00265B78" w:rsidP="00C83CC8">
            <w:pPr>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Бт</w:t>
            </w:r>
          </w:p>
        </w:tc>
        <w:tc>
          <w:tcPr>
            <w:tcW w:w="709" w:type="dxa"/>
          </w:tcPr>
          <w:p w:rsidR="00265B78" w:rsidRPr="00196D12" w:rsidRDefault="00265B78" w:rsidP="00C83CC8">
            <w:pPr>
              <w:jc w:val="both"/>
              <w:rPr>
                <w:rFonts w:ascii="Times New Roman" w:hAnsi="Times New Roman" w:cs="Times New Roman"/>
                <w:color w:val="000000" w:themeColor="text1"/>
                <w:sz w:val="24"/>
                <w:szCs w:val="24"/>
              </w:rPr>
            </w:pPr>
          </w:p>
        </w:tc>
        <w:tc>
          <w:tcPr>
            <w:tcW w:w="1764" w:type="dxa"/>
            <w:hideMark/>
          </w:tcPr>
          <w:p w:rsidR="00265B78" w:rsidRPr="00196D12" w:rsidRDefault="00265B78" w:rsidP="00C83CC8">
            <w:pPr>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rPr>
              <w:t>8,33±0,</w:t>
            </w:r>
            <w:r w:rsidRPr="00196D12">
              <w:rPr>
                <w:rFonts w:ascii="Times New Roman" w:hAnsi="Times New Roman" w:cs="Times New Roman"/>
                <w:color w:val="000000" w:themeColor="text1"/>
                <w:sz w:val="24"/>
                <w:szCs w:val="24"/>
                <w:lang w:val="kk-KZ"/>
              </w:rPr>
              <w:t>33</w:t>
            </w:r>
          </w:p>
        </w:tc>
        <w:tc>
          <w:tcPr>
            <w:tcW w:w="2268" w:type="dxa"/>
            <w:hideMark/>
          </w:tcPr>
          <w:p w:rsidR="00265B78" w:rsidRPr="00196D12" w:rsidRDefault="00265B78" w:rsidP="00C83CC8">
            <w:pPr>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rPr>
              <w:t>50,40±</w:t>
            </w:r>
            <w:r w:rsidRPr="00196D12">
              <w:rPr>
                <w:rFonts w:ascii="Times New Roman" w:hAnsi="Times New Roman" w:cs="Times New Roman"/>
                <w:color w:val="000000" w:themeColor="text1"/>
                <w:sz w:val="24"/>
                <w:szCs w:val="24"/>
                <w:lang w:val="kk-KZ"/>
              </w:rPr>
              <w:t>2,4</w:t>
            </w:r>
          </w:p>
        </w:tc>
        <w:tc>
          <w:tcPr>
            <w:tcW w:w="2085" w:type="dxa"/>
            <w:hideMark/>
          </w:tcPr>
          <w:p w:rsidR="00265B78" w:rsidRPr="00196D12" w:rsidRDefault="00265B78" w:rsidP="00C83CC8">
            <w:pPr>
              <w:jc w:val="both"/>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rPr>
              <w:t>28,6±</w:t>
            </w:r>
            <w:r w:rsidRPr="00196D12">
              <w:rPr>
                <w:rFonts w:ascii="Times New Roman" w:hAnsi="Times New Roman" w:cs="Times New Roman"/>
                <w:color w:val="000000" w:themeColor="text1"/>
                <w:sz w:val="24"/>
                <w:szCs w:val="24"/>
                <w:lang w:val="kk-KZ"/>
              </w:rPr>
              <w:t>1</w:t>
            </w:r>
            <w:r w:rsidRPr="00196D12">
              <w:rPr>
                <w:rFonts w:ascii="Times New Roman" w:hAnsi="Times New Roman" w:cs="Times New Roman"/>
                <w:color w:val="000000" w:themeColor="text1"/>
                <w:sz w:val="24"/>
                <w:szCs w:val="24"/>
              </w:rPr>
              <w:t>,</w:t>
            </w:r>
            <w:r w:rsidRPr="00196D12">
              <w:rPr>
                <w:rFonts w:ascii="Times New Roman" w:hAnsi="Times New Roman" w:cs="Times New Roman"/>
                <w:color w:val="000000" w:themeColor="text1"/>
                <w:sz w:val="24"/>
                <w:szCs w:val="24"/>
                <w:lang w:val="kk-KZ"/>
              </w:rPr>
              <w:t>3</w:t>
            </w:r>
            <w:r w:rsidRPr="00196D12">
              <w:rPr>
                <w:rFonts w:ascii="Times New Roman" w:hAnsi="Times New Roman" w:cs="Times New Roman"/>
                <w:color w:val="000000" w:themeColor="text1"/>
                <w:sz w:val="24"/>
                <w:szCs w:val="24"/>
              </w:rPr>
              <w:t>8</w:t>
            </w:r>
          </w:p>
        </w:tc>
      </w:tr>
      <w:tr w:rsidR="00265B78" w:rsidRPr="00196D12" w:rsidTr="00C83CC8">
        <w:tc>
          <w:tcPr>
            <w:tcW w:w="2381" w:type="dxa"/>
            <w:vMerge w:val="restart"/>
            <w:hideMark/>
          </w:tcPr>
          <w:p w:rsidR="00265B78" w:rsidRPr="00196D12" w:rsidRDefault="00265B78" w:rsidP="00C83CC8">
            <w:pPr>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rPr>
              <w:t>ПКС,  төзімді дәреже</w:t>
            </w:r>
            <w:r w:rsidRPr="00196D12">
              <w:rPr>
                <w:rFonts w:ascii="Times New Roman" w:hAnsi="Times New Roman" w:cs="Times New Roman"/>
                <w:color w:val="000000" w:themeColor="text1"/>
                <w:sz w:val="24"/>
                <w:szCs w:val="24"/>
                <w:lang w:val="kk-KZ"/>
              </w:rPr>
              <w:t>лі</w:t>
            </w:r>
          </w:p>
        </w:tc>
        <w:tc>
          <w:tcPr>
            <w:tcW w:w="709" w:type="dxa"/>
            <w:hideMark/>
          </w:tcPr>
          <w:p w:rsidR="00265B78" w:rsidRPr="00196D12" w:rsidRDefault="00265B78" w:rsidP="00C83CC8">
            <w:pPr>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Гтд</w:t>
            </w:r>
          </w:p>
        </w:tc>
        <w:tc>
          <w:tcPr>
            <w:tcW w:w="1764" w:type="dxa"/>
            <w:hideMark/>
          </w:tcPr>
          <w:p w:rsidR="00265B78" w:rsidRPr="00196D12" w:rsidRDefault="00265B78" w:rsidP="00C83CC8">
            <w:pPr>
              <w:jc w:val="both"/>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lang w:val="kk-KZ"/>
              </w:rPr>
              <w:t>6</w:t>
            </w:r>
            <w:r w:rsidRPr="00196D12">
              <w:rPr>
                <w:rFonts w:ascii="Times New Roman" w:hAnsi="Times New Roman" w:cs="Times New Roman"/>
                <w:color w:val="000000" w:themeColor="text1"/>
                <w:sz w:val="24"/>
                <w:szCs w:val="24"/>
              </w:rPr>
              <w:t>,97±0,</w:t>
            </w:r>
            <w:r w:rsidRPr="00196D12">
              <w:rPr>
                <w:rFonts w:ascii="Times New Roman" w:hAnsi="Times New Roman" w:cs="Times New Roman"/>
                <w:color w:val="000000" w:themeColor="text1"/>
                <w:sz w:val="24"/>
                <w:szCs w:val="24"/>
                <w:lang w:val="kk-KZ"/>
              </w:rPr>
              <w:t>2</w:t>
            </w:r>
            <w:r w:rsidRPr="00196D12">
              <w:rPr>
                <w:rFonts w:ascii="Times New Roman" w:hAnsi="Times New Roman" w:cs="Times New Roman"/>
                <w:color w:val="000000" w:themeColor="text1"/>
                <w:sz w:val="24"/>
                <w:szCs w:val="24"/>
              </w:rPr>
              <w:t>6</w:t>
            </w:r>
            <w:r w:rsidRPr="00196D12">
              <w:rPr>
                <w:rFonts w:ascii="Times New Roman" w:hAnsi="Times New Roman" w:cs="Times New Roman"/>
                <w:color w:val="000000" w:themeColor="text1"/>
                <w:sz w:val="24"/>
                <w:szCs w:val="24"/>
                <w:vertAlign w:val="superscript"/>
              </w:rPr>
              <w:t>#</w:t>
            </w:r>
          </w:p>
        </w:tc>
        <w:tc>
          <w:tcPr>
            <w:tcW w:w="2268" w:type="dxa"/>
            <w:hideMark/>
          </w:tcPr>
          <w:p w:rsidR="00265B78" w:rsidRPr="00196D12" w:rsidRDefault="00265B78" w:rsidP="00C83CC8">
            <w:pPr>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rPr>
              <w:t>4</w:t>
            </w:r>
            <w:r w:rsidRPr="00196D12">
              <w:rPr>
                <w:rFonts w:ascii="Times New Roman" w:hAnsi="Times New Roman" w:cs="Times New Roman"/>
                <w:color w:val="000000" w:themeColor="text1"/>
                <w:sz w:val="24"/>
                <w:szCs w:val="24"/>
                <w:lang w:val="kk-KZ"/>
              </w:rPr>
              <w:t>2</w:t>
            </w:r>
            <w:r w:rsidRPr="00196D12">
              <w:rPr>
                <w:rFonts w:ascii="Times New Roman" w:hAnsi="Times New Roman" w:cs="Times New Roman"/>
                <w:color w:val="000000" w:themeColor="text1"/>
                <w:sz w:val="24"/>
                <w:szCs w:val="24"/>
              </w:rPr>
              <w:t>,</w:t>
            </w:r>
            <w:r w:rsidRPr="00196D12">
              <w:rPr>
                <w:rFonts w:ascii="Times New Roman" w:hAnsi="Times New Roman" w:cs="Times New Roman"/>
                <w:color w:val="000000" w:themeColor="text1"/>
                <w:sz w:val="24"/>
                <w:szCs w:val="24"/>
                <w:lang w:val="kk-KZ"/>
              </w:rPr>
              <w:t>7</w:t>
            </w:r>
            <w:r w:rsidRPr="00196D12">
              <w:rPr>
                <w:rFonts w:ascii="Times New Roman" w:hAnsi="Times New Roman" w:cs="Times New Roman"/>
                <w:color w:val="000000" w:themeColor="text1"/>
                <w:sz w:val="24"/>
                <w:szCs w:val="24"/>
              </w:rPr>
              <w:t>1±2</w:t>
            </w:r>
            <w:r w:rsidRPr="00196D12">
              <w:rPr>
                <w:rFonts w:ascii="Times New Roman" w:hAnsi="Times New Roman" w:cs="Times New Roman"/>
                <w:color w:val="000000" w:themeColor="text1"/>
                <w:sz w:val="24"/>
                <w:szCs w:val="24"/>
                <w:lang w:val="kk-KZ"/>
              </w:rPr>
              <w:t>,</w:t>
            </w:r>
            <w:r w:rsidRPr="00196D12">
              <w:rPr>
                <w:rFonts w:ascii="Times New Roman" w:hAnsi="Times New Roman" w:cs="Times New Roman"/>
                <w:color w:val="000000" w:themeColor="text1"/>
                <w:sz w:val="24"/>
                <w:szCs w:val="24"/>
              </w:rPr>
              <w:t>7</w:t>
            </w:r>
            <w:r w:rsidRPr="00196D12">
              <w:rPr>
                <w:rFonts w:ascii="Times New Roman" w:hAnsi="Times New Roman" w:cs="Times New Roman"/>
                <w:color w:val="000000" w:themeColor="text1"/>
                <w:sz w:val="24"/>
                <w:szCs w:val="24"/>
                <w:vertAlign w:val="superscript"/>
              </w:rPr>
              <w:t xml:space="preserve">#  </w:t>
            </w:r>
          </w:p>
        </w:tc>
        <w:tc>
          <w:tcPr>
            <w:tcW w:w="2085" w:type="dxa"/>
            <w:hideMark/>
          </w:tcPr>
          <w:p w:rsidR="00265B78" w:rsidRPr="00196D12" w:rsidRDefault="00265B78" w:rsidP="00C83CC8">
            <w:pPr>
              <w:jc w:val="both"/>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rPr>
              <w:t>2</w:t>
            </w:r>
            <w:r w:rsidRPr="00196D12">
              <w:rPr>
                <w:rFonts w:ascii="Times New Roman" w:hAnsi="Times New Roman" w:cs="Times New Roman"/>
                <w:color w:val="000000" w:themeColor="text1"/>
                <w:sz w:val="24"/>
                <w:szCs w:val="24"/>
                <w:lang w:val="kk-KZ"/>
              </w:rPr>
              <w:t>3.5</w:t>
            </w:r>
            <w:r w:rsidRPr="00196D12">
              <w:rPr>
                <w:rFonts w:ascii="Times New Roman" w:hAnsi="Times New Roman" w:cs="Times New Roman"/>
                <w:color w:val="000000" w:themeColor="text1"/>
                <w:sz w:val="24"/>
                <w:szCs w:val="24"/>
              </w:rPr>
              <w:t>±</w:t>
            </w:r>
            <w:r w:rsidRPr="00196D12">
              <w:rPr>
                <w:rFonts w:ascii="Times New Roman" w:hAnsi="Times New Roman" w:cs="Times New Roman"/>
                <w:color w:val="000000" w:themeColor="text1"/>
                <w:sz w:val="24"/>
                <w:szCs w:val="24"/>
                <w:lang w:val="kk-KZ"/>
              </w:rPr>
              <w:t>1</w:t>
            </w:r>
            <w:r w:rsidRPr="00196D12">
              <w:rPr>
                <w:rFonts w:ascii="Times New Roman" w:hAnsi="Times New Roman" w:cs="Times New Roman"/>
                <w:color w:val="000000" w:themeColor="text1"/>
                <w:sz w:val="24"/>
                <w:szCs w:val="24"/>
              </w:rPr>
              <w:t>,</w:t>
            </w:r>
            <w:r w:rsidRPr="00196D12">
              <w:rPr>
                <w:rFonts w:ascii="Times New Roman" w:hAnsi="Times New Roman" w:cs="Times New Roman"/>
                <w:color w:val="000000" w:themeColor="text1"/>
                <w:sz w:val="24"/>
                <w:szCs w:val="24"/>
                <w:lang w:val="kk-KZ"/>
              </w:rPr>
              <w:t>18</w:t>
            </w:r>
            <w:r w:rsidRPr="00196D12">
              <w:rPr>
                <w:rFonts w:ascii="Times New Roman" w:hAnsi="Times New Roman" w:cs="Times New Roman"/>
                <w:color w:val="000000" w:themeColor="text1"/>
                <w:sz w:val="24"/>
                <w:szCs w:val="24"/>
                <w:vertAlign w:val="superscript"/>
              </w:rPr>
              <w:t xml:space="preserve">#  </w:t>
            </w:r>
          </w:p>
        </w:tc>
      </w:tr>
      <w:tr w:rsidR="00265B78" w:rsidRPr="00196D12" w:rsidTr="00C83CC8">
        <w:tc>
          <w:tcPr>
            <w:tcW w:w="2381" w:type="dxa"/>
            <w:vMerge/>
          </w:tcPr>
          <w:p w:rsidR="00265B78" w:rsidRPr="00196D12" w:rsidRDefault="00265B78" w:rsidP="00C83CC8">
            <w:pPr>
              <w:jc w:val="both"/>
              <w:rPr>
                <w:rFonts w:ascii="Times New Roman" w:hAnsi="Times New Roman" w:cs="Times New Roman"/>
                <w:color w:val="000000" w:themeColor="text1"/>
                <w:sz w:val="24"/>
                <w:szCs w:val="24"/>
              </w:rPr>
            </w:pPr>
          </w:p>
        </w:tc>
        <w:tc>
          <w:tcPr>
            <w:tcW w:w="709" w:type="dxa"/>
          </w:tcPr>
          <w:p w:rsidR="00265B78" w:rsidRPr="00196D12" w:rsidRDefault="00265B78" w:rsidP="00C83CC8">
            <w:pPr>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2</w:t>
            </w:r>
          </w:p>
        </w:tc>
        <w:tc>
          <w:tcPr>
            <w:tcW w:w="1764" w:type="dxa"/>
          </w:tcPr>
          <w:p w:rsidR="00265B78" w:rsidRPr="00196D12" w:rsidRDefault="00265B78" w:rsidP="00C83CC8">
            <w:pPr>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7,68</w:t>
            </w:r>
            <w:r w:rsidRPr="00196D12">
              <w:rPr>
                <w:rFonts w:ascii="Times New Roman" w:hAnsi="Times New Roman" w:cs="Times New Roman"/>
                <w:color w:val="000000" w:themeColor="text1"/>
                <w:sz w:val="24"/>
                <w:szCs w:val="24"/>
              </w:rPr>
              <w:t>±0,</w:t>
            </w:r>
            <w:r w:rsidRPr="00196D12">
              <w:rPr>
                <w:rFonts w:ascii="Times New Roman" w:hAnsi="Times New Roman" w:cs="Times New Roman"/>
                <w:color w:val="000000" w:themeColor="text1"/>
                <w:sz w:val="24"/>
                <w:szCs w:val="24"/>
                <w:lang w:val="kk-KZ"/>
              </w:rPr>
              <w:t>3</w:t>
            </w:r>
            <w:r w:rsidRPr="00196D12">
              <w:rPr>
                <w:rFonts w:ascii="Times New Roman" w:hAnsi="Times New Roman" w:cs="Times New Roman"/>
                <w:color w:val="000000" w:themeColor="text1"/>
                <w:sz w:val="24"/>
                <w:szCs w:val="24"/>
              </w:rPr>
              <w:t>7</w:t>
            </w:r>
          </w:p>
        </w:tc>
        <w:tc>
          <w:tcPr>
            <w:tcW w:w="2268" w:type="dxa"/>
          </w:tcPr>
          <w:p w:rsidR="00265B78" w:rsidRPr="00196D12" w:rsidRDefault="00265B78" w:rsidP="00C83CC8">
            <w:pPr>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47,12</w:t>
            </w:r>
            <w:r w:rsidRPr="00196D12">
              <w:rPr>
                <w:rFonts w:ascii="Times New Roman" w:hAnsi="Times New Roman" w:cs="Times New Roman"/>
                <w:color w:val="000000" w:themeColor="text1"/>
                <w:sz w:val="24"/>
                <w:szCs w:val="24"/>
              </w:rPr>
              <w:t>±</w:t>
            </w:r>
            <w:r w:rsidRPr="00196D12">
              <w:rPr>
                <w:rFonts w:ascii="Times New Roman" w:hAnsi="Times New Roman" w:cs="Times New Roman"/>
                <w:color w:val="000000" w:themeColor="text1"/>
                <w:sz w:val="24"/>
                <w:szCs w:val="24"/>
                <w:lang w:val="kk-KZ"/>
              </w:rPr>
              <w:t>1,</w:t>
            </w:r>
            <w:r w:rsidRPr="00196D12">
              <w:rPr>
                <w:rFonts w:ascii="Times New Roman" w:hAnsi="Times New Roman" w:cs="Times New Roman"/>
                <w:color w:val="000000" w:themeColor="text1"/>
                <w:sz w:val="24"/>
                <w:szCs w:val="24"/>
              </w:rPr>
              <w:t>7</w:t>
            </w:r>
          </w:p>
        </w:tc>
        <w:tc>
          <w:tcPr>
            <w:tcW w:w="2085" w:type="dxa"/>
          </w:tcPr>
          <w:p w:rsidR="00265B78" w:rsidRPr="00196D12" w:rsidRDefault="00265B78" w:rsidP="00C83CC8">
            <w:pPr>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26,4</w:t>
            </w:r>
            <w:r w:rsidRPr="00196D12">
              <w:rPr>
                <w:rFonts w:ascii="Times New Roman" w:hAnsi="Times New Roman" w:cs="Times New Roman"/>
                <w:color w:val="000000" w:themeColor="text1"/>
                <w:sz w:val="24"/>
                <w:szCs w:val="24"/>
              </w:rPr>
              <w:t>±</w:t>
            </w:r>
            <w:r w:rsidRPr="00196D12">
              <w:rPr>
                <w:rFonts w:ascii="Times New Roman" w:hAnsi="Times New Roman" w:cs="Times New Roman"/>
                <w:color w:val="000000" w:themeColor="text1"/>
                <w:sz w:val="24"/>
                <w:szCs w:val="24"/>
                <w:lang w:val="kk-KZ"/>
              </w:rPr>
              <w:t>1,41</w:t>
            </w:r>
          </w:p>
        </w:tc>
      </w:tr>
      <w:tr w:rsidR="00265B78" w:rsidRPr="00196D12" w:rsidTr="00C83CC8">
        <w:tc>
          <w:tcPr>
            <w:tcW w:w="2381" w:type="dxa"/>
            <w:vMerge/>
          </w:tcPr>
          <w:p w:rsidR="00265B78" w:rsidRPr="00196D12" w:rsidRDefault="00265B78" w:rsidP="00C83CC8">
            <w:pPr>
              <w:jc w:val="both"/>
              <w:rPr>
                <w:rFonts w:ascii="Times New Roman" w:hAnsi="Times New Roman" w:cs="Times New Roman"/>
                <w:color w:val="000000" w:themeColor="text1"/>
                <w:sz w:val="24"/>
                <w:szCs w:val="24"/>
              </w:rPr>
            </w:pPr>
          </w:p>
        </w:tc>
        <w:tc>
          <w:tcPr>
            <w:tcW w:w="709" w:type="dxa"/>
          </w:tcPr>
          <w:p w:rsidR="00265B78" w:rsidRPr="00196D12" w:rsidRDefault="00265B78" w:rsidP="00C83CC8">
            <w:pPr>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4</w:t>
            </w:r>
          </w:p>
        </w:tc>
        <w:tc>
          <w:tcPr>
            <w:tcW w:w="1764" w:type="dxa"/>
          </w:tcPr>
          <w:p w:rsidR="00265B78" w:rsidRPr="00196D12" w:rsidRDefault="00265B78" w:rsidP="00C83CC8">
            <w:pPr>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8,36</w:t>
            </w:r>
            <w:r w:rsidRPr="00196D12">
              <w:rPr>
                <w:rFonts w:ascii="Times New Roman" w:hAnsi="Times New Roman" w:cs="Times New Roman"/>
                <w:color w:val="000000" w:themeColor="text1"/>
                <w:sz w:val="24"/>
                <w:szCs w:val="24"/>
              </w:rPr>
              <w:t>±</w:t>
            </w:r>
            <w:r w:rsidRPr="00196D12">
              <w:rPr>
                <w:rFonts w:ascii="Times New Roman" w:hAnsi="Times New Roman" w:cs="Times New Roman"/>
                <w:color w:val="000000" w:themeColor="text1"/>
                <w:sz w:val="24"/>
                <w:szCs w:val="24"/>
                <w:lang w:val="kk-KZ"/>
              </w:rPr>
              <w:t>0,32</w:t>
            </w:r>
          </w:p>
        </w:tc>
        <w:tc>
          <w:tcPr>
            <w:tcW w:w="2268" w:type="dxa"/>
          </w:tcPr>
          <w:p w:rsidR="00265B78" w:rsidRPr="00196D12" w:rsidRDefault="00265B78" w:rsidP="00C83CC8">
            <w:pPr>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51,4</w:t>
            </w:r>
            <w:r w:rsidRPr="00196D12">
              <w:rPr>
                <w:rFonts w:ascii="Times New Roman" w:hAnsi="Times New Roman" w:cs="Times New Roman"/>
                <w:color w:val="000000" w:themeColor="text1"/>
                <w:sz w:val="24"/>
                <w:szCs w:val="24"/>
              </w:rPr>
              <w:t>±</w:t>
            </w:r>
            <w:r w:rsidRPr="00196D12">
              <w:rPr>
                <w:rFonts w:ascii="Times New Roman" w:hAnsi="Times New Roman" w:cs="Times New Roman"/>
                <w:color w:val="000000" w:themeColor="text1"/>
                <w:sz w:val="24"/>
                <w:szCs w:val="24"/>
                <w:lang w:val="kk-KZ"/>
              </w:rPr>
              <w:t>2,2</w:t>
            </w:r>
          </w:p>
        </w:tc>
        <w:tc>
          <w:tcPr>
            <w:tcW w:w="2085" w:type="dxa"/>
          </w:tcPr>
          <w:p w:rsidR="00265B78" w:rsidRPr="00196D12" w:rsidRDefault="00265B78" w:rsidP="00C83CC8">
            <w:pPr>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28,2</w:t>
            </w:r>
            <w:r w:rsidRPr="00196D12">
              <w:rPr>
                <w:rFonts w:ascii="Times New Roman" w:hAnsi="Times New Roman" w:cs="Times New Roman"/>
                <w:color w:val="000000" w:themeColor="text1"/>
                <w:sz w:val="24"/>
                <w:szCs w:val="24"/>
              </w:rPr>
              <w:t>±</w:t>
            </w:r>
            <w:r w:rsidRPr="00196D12">
              <w:rPr>
                <w:rFonts w:ascii="Times New Roman" w:hAnsi="Times New Roman" w:cs="Times New Roman"/>
                <w:color w:val="000000" w:themeColor="text1"/>
                <w:sz w:val="24"/>
                <w:szCs w:val="24"/>
                <w:lang w:val="kk-KZ"/>
              </w:rPr>
              <w:t>1,30</w:t>
            </w:r>
          </w:p>
        </w:tc>
      </w:tr>
      <w:tr w:rsidR="00265B78" w:rsidRPr="00196D12" w:rsidTr="00C83CC8">
        <w:tc>
          <w:tcPr>
            <w:tcW w:w="2381" w:type="dxa"/>
            <w:vMerge/>
          </w:tcPr>
          <w:p w:rsidR="00265B78" w:rsidRPr="00196D12" w:rsidRDefault="00265B78" w:rsidP="00C83CC8">
            <w:pPr>
              <w:jc w:val="both"/>
              <w:rPr>
                <w:rFonts w:ascii="Times New Roman" w:hAnsi="Times New Roman" w:cs="Times New Roman"/>
                <w:color w:val="000000" w:themeColor="text1"/>
                <w:sz w:val="24"/>
                <w:szCs w:val="24"/>
              </w:rPr>
            </w:pPr>
          </w:p>
        </w:tc>
        <w:tc>
          <w:tcPr>
            <w:tcW w:w="709" w:type="dxa"/>
          </w:tcPr>
          <w:p w:rsidR="00265B78" w:rsidRPr="00196D12" w:rsidRDefault="00265B78" w:rsidP="00C83CC8">
            <w:pPr>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5</w:t>
            </w:r>
          </w:p>
        </w:tc>
        <w:tc>
          <w:tcPr>
            <w:tcW w:w="1764" w:type="dxa"/>
          </w:tcPr>
          <w:p w:rsidR="00265B78" w:rsidRPr="00196D12" w:rsidRDefault="00265B78" w:rsidP="00C83CC8">
            <w:pPr>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9,1</w:t>
            </w:r>
            <w:r w:rsidRPr="00196D12">
              <w:rPr>
                <w:rFonts w:ascii="Times New Roman" w:hAnsi="Times New Roman" w:cs="Times New Roman"/>
                <w:color w:val="000000" w:themeColor="text1"/>
                <w:sz w:val="24"/>
                <w:szCs w:val="24"/>
              </w:rPr>
              <w:t>±</w:t>
            </w:r>
            <w:r w:rsidRPr="00196D12">
              <w:rPr>
                <w:rFonts w:ascii="Times New Roman" w:hAnsi="Times New Roman" w:cs="Times New Roman"/>
                <w:color w:val="000000" w:themeColor="text1"/>
                <w:sz w:val="24"/>
                <w:szCs w:val="24"/>
                <w:lang w:val="kk-KZ"/>
              </w:rPr>
              <w:t>0,42</w:t>
            </w:r>
          </w:p>
        </w:tc>
        <w:tc>
          <w:tcPr>
            <w:tcW w:w="2268" w:type="dxa"/>
          </w:tcPr>
          <w:p w:rsidR="00265B78" w:rsidRPr="00196D12" w:rsidRDefault="00265B78" w:rsidP="00C83CC8">
            <w:pPr>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55,4</w:t>
            </w:r>
            <w:r w:rsidRPr="00196D12">
              <w:rPr>
                <w:rFonts w:ascii="Times New Roman" w:hAnsi="Times New Roman" w:cs="Times New Roman"/>
                <w:color w:val="000000" w:themeColor="text1"/>
                <w:sz w:val="24"/>
                <w:szCs w:val="24"/>
              </w:rPr>
              <w:t>±</w:t>
            </w:r>
            <w:r w:rsidRPr="00196D12">
              <w:rPr>
                <w:rFonts w:ascii="Times New Roman" w:hAnsi="Times New Roman" w:cs="Times New Roman"/>
                <w:color w:val="000000" w:themeColor="text1"/>
                <w:sz w:val="24"/>
                <w:szCs w:val="24"/>
                <w:lang w:val="kk-KZ"/>
              </w:rPr>
              <w:t>2,5</w:t>
            </w:r>
          </w:p>
        </w:tc>
        <w:tc>
          <w:tcPr>
            <w:tcW w:w="2085" w:type="dxa"/>
          </w:tcPr>
          <w:p w:rsidR="00265B78" w:rsidRPr="00196D12" w:rsidRDefault="00265B78" w:rsidP="00C83CC8">
            <w:pPr>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31,5</w:t>
            </w:r>
            <w:r w:rsidRPr="00196D12">
              <w:rPr>
                <w:rFonts w:ascii="Times New Roman" w:hAnsi="Times New Roman" w:cs="Times New Roman"/>
                <w:color w:val="000000" w:themeColor="text1"/>
                <w:sz w:val="24"/>
                <w:szCs w:val="24"/>
              </w:rPr>
              <w:t>±</w:t>
            </w:r>
            <w:r w:rsidRPr="00196D12">
              <w:rPr>
                <w:rFonts w:ascii="Times New Roman" w:hAnsi="Times New Roman" w:cs="Times New Roman"/>
                <w:color w:val="000000" w:themeColor="text1"/>
                <w:sz w:val="24"/>
                <w:szCs w:val="24"/>
                <w:lang w:val="kk-KZ"/>
              </w:rPr>
              <w:t>1,40</w:t>
            </w:r>
          </w:p>
        </w:tc>
      </w:tr>
    </w:tbl>
    <w:p w:rsidR="00265B78" w:rsidRPr="00196D12" w:rsidRDefault="00265B78" w:rsidP="00265B78">
      <w:pPr>
        <w:ind w:firstLine="567"/>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Ескерту: Бт- бақылау тобы, Гтд-гирудотерапияға дейін,2,4-гирудотерапияың саны.</w:t>
      </w:r>
    </w:p>
    <w:p w:rsidR="00265B78" w:rsidRPr="00196D12" w:rsidRDefault="00265B78" w:rsidP="00265B78">
      <w:pPr>
        <w:spacing w:after="0" w:line="240" w:lineRule="auto"/>
        <w:ind w:firstLine="709"/>
        <w:jc w:val="both"/>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Оттегінің агрессивті еркін радикалдарының негізгі инактиваторы болып келетін супероксиддисмутазаның ферментініңбелсенділігінің жағдайы ПКС төзімді дәрежелі науқастарындағы  қан тромбоциттеріндегіСОД белсенділігі медициналық сүліктің 12,0 г(салмағы 2,0 г, 6 дана МС) дозаларын қолданудан кейін  бұл энзимнің белсенділігі  зерттеудің 3,5 және 6 тәулігінде 10,3%-ға, және 19,4%-ға артты және бақылау тобының көрсеткішіне теңеле бастады.</w:t>
      </w:r>
    </w:p>
    <w:p w:rsidR="00265B78" w:rsidRPr="00196D12" w:rsidRDefault="00265B78" w:rsidP="00265B78">
      <w:pPr>
        <w:tabs>
          <w:tab w:val="left" w:pos="2340"/>
        </w:tabs>
        <w:jc w:val="both"/>
        <w:rPr>
          <w:rFonts w:ascii="Times New Roman" w:hAnsi="Times New Roman" w:cs="Times New Roman"/>
          <w:color w:val="000000" w:themeColor="text1"/>
          <w:sz w:val="28"/>
          <w:szCs w:val="28"/>
          <w:lang w:val="kk-KZ"/>
        </w:rPr>
      </w:pPr>
      <w:r w:rsidRPr="00196D12">
        <w:rPr>
          <w:rFonts w:ascii="Times New Roman" w:hAnsi="Times New Roman" w:cs="Times New Roman"/>
          <w:noProof/>
          <w:color w:val="000000" w:themeColor="text1"/>
          <w:lang w:eastAsia="ru-RU"/>
        </w:rPr>
        <w:lastRenderedPageBreak/>
        <w:drawing>
          <wp:inline distT="0" distB="0" distL="0" distR="0">
            <wp:extent cx="5829300" cy="3000375"/>
            <wp:effectExtent l="0" t="0" r="0" b="0"/>
            <wp:docPr id="14" name="Диаграмма 14"/>
            <wp:cNvGraphicFramePr/>
            <a:graphic xmlns:a="http://schemas.openxmlformats.org/drawingml/2006/main">
              <a:graphicData uri="http://schemas.openxmlformats.org/drawingml/2006/chart">
                <c:chart xmlns:c="http://schemas.openxmlformats.org/drawingml/2006/chart" xmlns:r="http://schemas.openxmlformats.org/officeDocument/2006/relationships" r:id="rId91"/>
              </a:graphicData>
            </a:graphic>
          </wp:inline>
        </w:drawing>
      </w:r>
    </w:p>
    <w:p w:rsidR="00265B78" w:rsidRPr="00196D12" w:rsidRDefault="00265B78" w:rsidP="00265B78">
      <w:pPr>
        <w:ind w:firstLine="708"/>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Ескерту: 1- бақылау тобы; 2- Емге дейін, 3,4- екі және төрт реттік гирудотерапиядан кейінгі мәндері; СОД -супероксиддисмутаза, КТ- каталаза,АТБ – антитотықтырғыш белсенділігі.</w:t>
      </w:r>
    </w:p>
    <w:p w:rsidR="00265B78" w:rsidRPr="00196D12" w:rsidRDefault="00265B78" w:rsidP="00265B78">
      <w:pPr>
        <w:ind w:firstLine="708"/>
        <w:jc w:val="both"/>
        <w:rPr>
          <w:rFonts w:ascii="Times New Roman" w:hAnsi="Times New Roman" w:cs="Times New Roman"/>
          <w:color w:val="000000" w:themeColor="text1"/>
          <w:sz w:val="28"/>
          <w:szCs w:val="24"/>
          <w:lang w:val="kk-KZ"/>
        </w:rPr>
      </w:pPr>
      <w:r w:rsidRPr="00196D12">
        <w:rPr>
          <w:rFonts w:ascii="Times New Roman" w:hAnsi="Times New Roman" w:cs="Times New Roman"/>
          <w:color w:val="000000" w:themeColor="text1"/>
          <w:sz w:val="28"/>
          <w:szCs w:val="24"/>
          <w:lang w:val="kk-KZ"/>
        </w:rPr>
        <w:t>Сурет - 48 Дәстүрлі гирудотерапияның ПКС-ды төзімді дәрежелі пациенттердің  тромбоциттердегі антиоксидантты жүйесіне  әсері</w:t>
      </w:r>
    </w:p>
    <w:p w:rsidR="00265B78" w:rsidRPr="00196D12" w:rsidRDefault="00265B78" w:rsidP="00265B78">
      <w:pPr>
        <w:ind w:firstLine="708"/>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8"/>
          <w:szCs w:val="28"/>
          <w:lang w:val="kk-KZ"/>
        </w:rPr>
        <w:t>Алынған мәліметтерПКС-ды пациентердің төзімді тұлғалардыңқан тромбоциттеріндегі антиоксидантты қорғаныс жүйесінің депрессиясын көрсетеді байланысты, соған байланысты қан тромбоциттеріндегі ЛАТ-АТЖ  интегралдық коэффицентінің мәндері емге дейін 50,3%-ға жоғарылайды, дәстүрлі гирудотерапияның бірінші, төртінші және бесінші  процедурадан кейін фондық көрсеткішке қарағанда 20,0%-ға, 35,0%-ға  және  44,5%-ға, төмендейді (сурет 56) және  зертеудің бесінші тәулігінде  бақылау тобының көрсеткішіне теңеледі (Кесте 22, сурет 48)</w:t>
      </w:r>
    </w:p>
    <w:p w:rsidR="00265B78" w:rsidRPr="00196D12" w:rsidRDefault="00265B78" w:rsidP="00265B78">
      <w:pPr>
        <w:tabs>
          <w:tab w:val="left" w:pos="2340"/>
        </w:tabs>
        <w:ind w:firstLine="708"/>
        <w:jc w:val="both"/>
        <w:rPr>
          <w:rFonts w:ascii="Times New Roman" w:hAnsi="Times New Roman" w:cs="Times New Roman"/>
          <w:color w:val="000000" w:themeColor="text1"/>
          <w:sz w:val="28"/>
          <w:szCs w:val="28"/>
          <w:lang w:val="kk-KZ"/>
        </w:rPr>
      </w:pPr>
      <w:r w:rsidRPr="00196D12">
        <w:rPr>
          <w:rFonts w:ascii="Times New Roman" w:hAnsi="Times New Roman" w:cs="Times New Roman"/>
          <w:noProof/>
          <w:color w:val="000000" w:themeColor="text1"/>
          <w:lang w:eastAsia="ru-RU"/>
        </w:rPr>
        <w:drawing>
          <wp:inline distT="0" distB="0" distL="0" distR="0">
            <wp:extent cx="5460023" cy="2743200"/>
            <wp:effectExtent l="0" t="0" r="0" b="0"/>
            <wp:docPr id="556" name="Диаграмма 556"/>
            <wp:cNvGraphicFramePr/>
            <a:graphic xmlns:a="http://schemas.openxmlformats.org/drawingml/2006/main">
              <a:graphicData uri="http://schemas.openxmlformats.org/drawingml/2006/chart">
                <c:chart xmlns:c="http://schemas.openxmlformats.org/drawingml/2006/chart" xmlns:r="http://schemas.openxmlformats.org/officeDocument/2006/relationships" r:id="rId92"/>
              </a:graphicData>
            </a:graphic>
          </wp:inline>
        </w:drawing>
      </w:r>
    </w:p>
    <w:p w:rsidR="00265B78" w:rsidRPr="00196D12" w:rsidRDefault="00265B78" w:rsidP="00265B78">
      <w:pPr>
        <w:jc w:val="both"/>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4"/>
          <w:szCs w:val="24"/>
          <w:lang w:val="kk-KZ"/>
        </w:rPr>
        <w:lastRenderedPageBreak/>
        <w:t>Ескерту: 1-Бақылау тобы,2-Емге дейінгі көрсеткіш,3,4,5 -2,4 және 5 реттік гирудотерапиядан кейінгі көрсеткіштер</w:t>
      </w:r>
      <w:r w:rsidRPr="00196D12">
        <w:rPr>
          <w:rFonts w:ascii="Times New Roman" w:hAnsi="Times New Roman" w:cs="Times New Roman"/>
          <w:color w:val="000000" w:themeColor="text1"/>
          <w:sz w:val="28"/>
          <w:szCs w:val="28"/>
          <w:lang w:val="kk-KZ"/>
        </w:rPr>
        <w:t>.</w:t>
      </w:r>
    </w:p>
    <w:p w:rsidR="00265B78" w:rsidRPr="00196D12" w:rsidRDefault="00265B78" w:rsidP="00265B78">
      <w:pPr>
        <w:ind w:firstLine="708"/>
        <w:jc w:val="both"/>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Сурет -49. ПКС-ды пациентердің төзімді тұлғалардың қан тромбоциттеріндегі ЛАТ-АТЖ  интегралдық коэффицентінің мәндерінің дәстүрлі гирудотерапияның әсерінен өзгеруі</w:t>
      </w:r>
    </w:p>
    <w:p w:rsidR="00265B78" w:rsidRPr="00196D12" w:rsidRDefault="00265B78" w:rsidP="00265B78">
      <w:pPr>
        <w:spacing w:after="0" w:line="240" w:lineRule="auto"/>
        <w:ind w:firstLine="567"/>
        <w:jc w:val="both"/>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Дәстүрлі гирудотерапияның ПКС-ды пациенттердің ксенобиотикке сезімталды дәрежелі түріндегі тұлғалардың тромбоциттердегі антиоксидантты жүйесінін жағдайы әсерлері 22 - кестеде және 48, 49 суреттерде көрсетілген.</w:t>
      </w:r>
    </w:p>
    <w:p w:rsidR="00265B78" w:rsidRPr="00196D12" w:rsidRDefault="00265B78" w:rsidP="00265B78">
      <w:pPr>
        <w:spacing w:after="0" w:line="240" w:lineRule="auto"/>
        <w:ind w:firstLine="567"/>
        <w:jc w:val="both"/>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Сутегінің асқын тотығын улы өнімдерін заласыздандыратын энзимнің бірі – каталазаның (КТ)  ферментінің белсенділігініңжағдайы ПКСсезімталды дәрежелі науқастарындатромбоциттегіКТ белсенділігі медициналық сүліктің 12,0 г(салмағы 2,0 г, 6 дана МС) дозаларын қолдану кезінде оң әсерлер пайда болады (сурет2), бұл энзимнің белсенділігі  зерттеудің 3,5  және  6 тәулігінде 18,04% - ға, 39,2% - ғажәне 41,4% - ға артты және төрт реттік процедурадан кейін бақылау тобының көрсеткішіне теңеле бастады.</w:t>
      </w:r>
    </w:p>
    <w:p w:rsidR="00265B78" w:rsidRPr="00196D12" w:rsidRDefault="00265B78" w:rsidP="00265B78">
      <w:pPr>
        <w:spacing w:after="0" w:line="240" w:lineRule="auto"/>
        <w:ind w:firstLine="708"/>
        <w:jc w:val="both"/>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ПКС сезімтал  дәрежелі науқастарындағықан тромбоциттеріндегі СОД белсенділігі медициналық сүліктің 20,0 г (салмағы 2,0г, 10 дана МС) дозаларын қолдану кезінде супероксиддисмутазаның ферментінің белсенділігін  зерттеудің 3,5  және  6 тәулігінде 18,7% - ға,39,2% - ғажәне 41,2% - ға арттыжәне төрт реттік гирудотерапияның әсерінен бақылау тобының көрсеткішіне теңеле бастады.</w:t>
      </w:r>
    </w:p>
    <w:p w:rsidR="00265B78" w:rsidRPr="00196D12" w:rsidRDefault="00265B78" w:rsidP="00265B78">
      <w:pPr>
        <w:spacing w:after="0" w:line="240" w:lineRule="auto"/>
        <w:ind w:firstLine="708"/>
        <w:jc w:val="both"/>
        <w:rPr>
          <w:rFonts w:ascii="Times New Roman" w:hAnsi="Times New Roman" w:cs="Times New Roman"/>
          <w:color w:val="000000" w:themeColor="text1"/>
          <w:sz w:val="28"/>
          <w:szCs w:val="28"/>
          <w:lang w:val="kk-KZ"/>
        </w:rPr>
      </w:pPr>
    </w:p>
    <w:p w:rsidR="00265B78" w:rsidRPr="00196D12" w:rsidRDefault="00265B78" w:rsidP="00265B78">
      <w:pPr>
        <w:spacing w:after="0" w:line="240" w:lineRule="auto"/>
        <w:ind w:firstLine="708"/>
        <w:jc w:val="both"/>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Кесте 23. Дәстүрлі гирудотерапиясы (М±m)аясында ПКС-мен  ксенобиотикке сезімталды дәрежелі пациенттердегі тромбоциттердегі антиоксидантты жүйесінің жағдайы.</w:t>
      </w:r>
    </w:p>
    <w:tbl>
      <w:tblPr>
        <w:tblW w:w="0" w:type="auto"/>
        <w:tblInd w:w="-5" w:type="dxa"/>
        <w:tblLook w:val="04A0"/>
      </w:tblPr>
      <w:tblGrid>
        <w:gridCol w:w="2131"/>
        <w:gridCol w:w="653"/>
        <w:gridCol w:w="2598"/>
        <w:gridCol w:w="1907"/>
        <w:gridCol w:w="2287"/>
      </w:tblGrid>
      <w:tr w:rsidR="00265B78" w:rsidRPr="00196D12" w:rsidTr="00C83CC8">
        <w:trPr>
          <w:trHeight w:val="1124"/>
        </w:trPr>
        <w:tc>
          <w:tcPr>
            <w:tcW w:w="2240" w:type="dxa"/>
            <w:tcBorders>
              <w:top w:val="single" w:sz="4" w:space="0" w:color="auto"/>
              <w:left w:val="single" w:sz="4" w:space="0" w:color="auto"/>
              <w:bottom w:val="single" w:sz="4" w:space="0" w:color="auto"/>
              <w:right w:val="single" w:sz="4" w:space="0" w:color="auto"/>
            </w:tcBorders>
            <w:hideMark/>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Топтар</w:t>
            </w:r>
          </w:p>
        </w:tc>
        <w:tc>
          <w:tcPr>
            <w:tcW w:w="708" w:type="dxa"/>
            <w:tcBorders>
              <w:top w:val="single" w:sz="4" w:space="0" w:color="auto"/>
              <w:left w:val="single" w:sz="4" w:space="0" w:color="auto"/>
              <w:bottom w:val="single" w:sz="4" w:space="0" w:color="auto"/>
              <w:right w:val="single" w:sz="4" w:space="0" w:color="auto"/>
            </w:tcBorders>
            <w:hideMark/>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ЕК</w:t>
            </w:r>
          </w:p>
        </w:tc>
        <w:tc>
          <w:tcPr>
            <w:tcW w:w="2073" w:type="dxa"/>
            <w:tcBorders>
              <w:top w:val="single" w:sz="4" w:space="0" w:color="auto"/>
              <w:left w:val="single" w:sz="4" w:space="0" w:color="auto"/>
              <w:bottom w:val="single" w:sz="4" w:space="0" w:color="auto"/>
              <w:right w:val="single" w:sz="4" w:space="0" w:color="auto"/>
            </w:tcBorders>
            <w:hideMark/>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Тромбоциттегікаталаза белсенділігі, мкмоль/мг ақуызға</w:t>
            </w:r>
          </w:p>
        </w:tc>
        <w:tc>
          <w:tcPr>
            <w:tcW w:w="2038" w:type="dxa"/>
            <w:tcBorders>
              <w:top w:val="single" w:sz="4" w:space="0" w:color="auto"/>
              <w:left w:val="single" w:sz="4" w:space="0" w:color="auto"/>
              <w:bottom w:val="single" w:sz="4" w:space="0" w:color="auto"/>
              <w:right w:val="single" w:sz="4" w:space="0" w:color="auto"/>
            </w:tcBorders>
            <w:hideMark/>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Тромбоциттегі СОД белсенділігі</w:t>
            </w:r>
          </w:p>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ӘБ/мг ақуызға</w:t>
            </w:r>
          </w:p>
        </w:tc>
        <w:tc>
          <w:tcPr>
            <w:tcW w:w="2304" w:type="dxa"/>
            <w:tcBorders>
              <w:top w:val="single" w:sz="4" w:space="0" w:color="000000" w:themeColor="text1"/>
              <w:left w:val="single" w:sz="4" w:space="0" w:color="auto"/>
              <w:bottom w:val="single" w:sz="4" w:space="0" w:color="000000" w:themeColor="text1"/>
              <w:right w:val="single" w:sz="4" w:space="0" w:color="000000" w:themeColor="text1"/>
            </w:tcBorders>
            <w:hideMark/>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Қан сарысуындагы жалпы АТБбелсенділігі(%)</w:t>
            </w:r>
          </w:p>
        </w:tc>
      </w:tr>
      <w:tr w:rsidR="00265B78" w:rsidRPr="00196D12" w:rsidTr="00C83CC8">
        <w:tc>
          <w:tcPr>
            <w:tcW w:w="2240" w:type="dxa"/>
            <w:tcBorders>
              <w:top w:val="single" w:sz="4" w:space="0" w:color="auto"/>
              <w:left w:val="single" w:sz="4" w:space="0" w:color="auto"/>
              <w:bottom w:val="single" w:sz="4" w:space="0" w:color="auto"/>
              <w:right w:val="single" w:sz="4" w:space="0" w:color="auto"/>
            </w:tcBorders>
            <w:hideMark/>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Бт</w:t>
            </w:r>
          </w:p>
        </w:tc>
        <w:tc>
          <w:tcPr>
            <w:tcW w:w="708" w:type="dxa"/>
            <w:tcBorders>
              <w:top w:val="single" w:sz="4" w:space="0" w:color="auto"/>
              <w:left w:val="single" w:sz="4" w:space="0" w:color="auto"/>
              <w:bottom w:val="single" w:sz="4" w:space="0" w:color="auto"/>
              <w:right w:val="single" w:sz="4" w:space="0" w:color="auto"/>
            </w:tcBorders>
          </w:tcPr>
          <w:p w:rsidR="00265B78" w:rsidRPr="00196D12" w:rsidRDefault="00265B78" w:rsidP="00C83CC8">
            <w:pPr>
              <w:spacing w:after="0" w:line="240" w:lineRule="auto"/>
              <w:jc w:val="both"/>
              <w:rPr>
                <w:rFonts w:ascii="Times New Roman" w:hAnsi="Times New Roman" w:cs="Times New Roman"/>
                <w:color w:val="000000" w:themeColor="text1"/>
                <w:sz w:val="24"/>
                <w:szCs w:val="24"/>
              </w:rPr>
            </w:pPr>
          </w:p>
        </w:tc>
        <w:tc>
          <w:tcPr>
            <w:tcW w:w="2073" w:type="dxa"/>
            <w:tcBorders>
              <w:top w:val="single" w:sz="4" w:space="0" w:color="auto"/>
              <w:left w:val="single" w:sz="4" w:space="0" w:color="auto"/>
              <w:bottom w:val="single" w:sz="4" w:space="0" w:color="auto"/>
              <w:right w:val="single" w:sz="4" w:space="0" w:color="auto"/>
            </w:tcBorders>
            <w:hideMark/>
          </w:tcPr>
          <w:p w:rsidR="00265B78" w:rsidRPr="00196D12" w:rsidRDefault="00265B78" w:rsidP="00C83CC8">
            <w:pPr>
              <w:spacing w:after="0" w:line="240" w:lineRule="auto"/>
              <w:jc w:val="both"/>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rPr>
              <w:t>8,33±0,07</w:t>
            </w:r>
          </w:p>
        </w:tc>
        <w:tc>
          <w:tcPr>
            <w:tcW w:w="2038" w:type="dxa"/>
            <w:tcBorders>
              <w:top w:val="single" w:sz="4" w:space="0" w:color="auto"/>
              <w:left w:val="single" w:sz="4" w:space="0" w:color="auto"/>
              <w:bottom w:val="single" w:sz="4" w:space="0" w:color="auto"/>
              <w:right w:val="single" w:sz="4" w:space="0" w:color="auto"/>
            </w:tcBorders>
            <w:hideMark/>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rPr>
              <w:t>50,40±</w:t>
            </w:r>
            <w:r w:rsidRPr="00196D12">
              <w:rPr>
                <w:rFonts w:ascii="Times New Roman" w:hAnsi="Times New Roman" w:cs="Times New Roman"/>
                <w:color w:val="000000" w:themeColor="text1"/>
                <w:sz w:val="24"/>
                <w:szCs w:val="24"/>
                <w:lang w:val="kk-KZ"/>
              </w:rPr>
              <w:t>2,4</w:t>
            </w:r>
          </w:p>
        </w:tc>
        <w:tc>
          <w:tcPr>
            <w:tcW w:w="2304" w:type="dxa"/>
            <w:tcBorders>
              <w:top w:val="single" w:sz="4" w:space="0" w:color="000000" w:themeColor="text1"/>
              <w:left w:val="single" w:sz="4" w:space="0" w:color="auto"/>
              <w:bottom w:val="single" w:sz="4" w:space="0" w:color="000000" w:themeColor="text1"/>
              <w:right w:val="single" w:sz="4" w:space="0" w:color="000000" w:themeColor="text1"/>
            </w:tcBorders>
            <w:hideMark/>
          </w:tcPr>
          <w:p w:rsidR="00265B78" w:rsidRPr="00196D12" w:rsidRDefault="00265B78" w:rsidP="00C83CC8">
            <w:pPr>
              <w:spacing w:after="0" w:line="240" w:lineRule="auto"/>
              <w:jc w:val="both"/>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rPr>
              <w:t>28,6±</w:t>
            </w:r>
            <w:r w:rsidRPr="00196D12">
              <w:rPr>
                <w:rFonts w:ascii="Times New Roman" w:hAnsi="Times New Roman" w:cs="Times New Roman"/>
                <w:color w:val="000000" w:themeColor="text1"/>
                <w:sz w:val="24"/>
                <w:szCs w:val="24"/>
                <w:lang w:val="kk-KZ"/>
              </w:rPr>
              <w:t>1</w:t>
            </w:r>
            <w:r w:rsidRPr="00196D12">
              <w:rPr>
                <w:rFonts w:ascii="Times New Roman" w:hAnsi="Times New Roman" w:cs="Times New Roman"/>
                <w:color w:val="000000" w:themeColor="text1"/>
                <w:sz w:val="24"/>
                <w:szCs w:val="24"/>
              </w:rPr>
              <w:t>,</w:t>
            </w:r>
            <w:r w:rsidRPr="00196D12">
              <w:rPr>
                <w:rFonts w:ascii="Times New Roman" w:hAnsi="Times New Roman" w:cs="Times New Roman"/>
                <w:color w:val="000000" w:themeColor="text1"/>
                <w:sz w:val="24"/>
                <w:szCs w:val="24"/>
                <w:lang w:val="kk-KZ"/>
              </w:rPr>
              <w:t>3</w:t>
            </w:r>
            <w:r w:rsidRPr="00196D12">
              <w:rPr>
                <w:rFonts w:ascii="Times New Roman" w:hAnsi="Times New Roman" w:cs="Times New Roman"/>
                <w:color w:val="000000" w:themeColor="text1"/>
                <w:sz w:val="24"/>
                <w:szCs w:val="24"/>
              </w:rPr>
              <w:t>8</w:t>
            </w:r>
          </w:p>
        </w:tc>
      </w:tr>
      <w:tr w:rsidR="00265B78" w:rsidRPr="00196D12" w:rsidTr="00C83CC8">
        <w:tc>
          <w:tcPr>
            <w:tcW w:w="2240" w:type="dxa"/>
            <w:vMerge w:val="restart"/>
            <w:tcBorders>
              <w:top w:val="single" w:sz="4" w:space="0" w:color="auto"/>
              <w:left w:val="single" w:sz="4" w:space="0" w:color="auto"/>
              <w:bottom w:val="single" w:sz="4" w:space="0" w:color="auto"/>
              <w:right w:val="single" w:sz="4" w:space="0" w:color="auto"/>
            </w:tcBorders>
          </w:tcPr>
          <w:p w:rsidR="00265B78" w:rsidRPr="00196D12" w:rsidRDefault="00265B78" w:rsidP="00C83CC8">
            <w:pPr>
              <w:spacing w:after="0" w:line="240" w:lineRule="auto"/>
              <w:jc w:val="both"/>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rPr>
              <w:t xml:space="preserve">ПКС, </w:t>
            </w:r>
            <w:r w:rsidRPr="00196D12">
              <w:rPr>
                <w:rFonts w:ascii="Times New Roman" w:hAnsi="Times New Roman" w:cs="Times New Roman"/>
                <w:color w:val="000000" w:themeColor="text1"/>
                <w:sz w:val="24"/>
                <w:szCs w:val="24"/>
                <w:lang w:val="kk-KZ"/>
              </w:rPr>
              <w:t>сезімтал</w:t>
            </w:r>
            <w:r w:rsidRPr="00196D12">
              <w:rPr>
                <w:rFonts w:ascii="Times New Roman" w:hAnsi="Times New Roman" w:cs="Times New Roman"/>
                <w:color w:val="000000" w:themeColor="text1"/>
                <w:sz w:val="24"/>
                <w:szCs w:val="24"/>
              </w:rPr>
              <w:t>дәреже</w:t>
            </w:r>
            <w:r w:rsidRPr="00196D12">
              <w:rPr>
                <w:rFonts w:ascii="Times New Roman" w:hAnsi="Times New Roman" w:cs="Times New Roman"/>
                <w:color w:val="000000" w:themeColor="text1"/>
                <w:sz w:val="24"/>
                <w:szCs w:val="24"/>
                <w:lang w:val="kk-KZ"/>
              </w:rPr>
              <w:t>лі</w:t>
            </w:r>
          </w:p>
          <w:p w:rsidR="00265B78" w:rsidRPr="00196D12" w:rsidRDefault="00265B78" w:rsidP="00C83CC8">
            <w:pPr>
              <w:spacing w:after="0" w:line="240" w:lineRule="auto"/>
              <w:rPr>
                <w:rFonts w:ascii="Times New Roman" w:hAnsi="Times New Roman" w:cs="Times New Roman"/>
                <w:color w:val="000000" w:themeColor="text1"/>
                <w:sz w:val="24"/>
                <w:szCs w:val="24"/>
                <w:lang w:val="kk-KZ"/>
              </w:rPr>
            </w:pPr>
          </w:p>
        </w:tc>
        <w:tc>
          <w:tcPr>
            <w:tcW w:w="708" w:type="dxa"/>
            <w:tcBorders>
              <w:top w:val="single" w:sz="4" w:space="0" w:color="auto"/>
              <w:left w:val="single" w:sz="4" w:space="0" w:color="auto"/>
              <w:bottom w:val="single" w:sz="4" w:space="0" w:color="auto"/>
              <w:right w:val="single" w:sz="4" w:space="0" w:color="auto"/>
            </w:tcBorders>
            <w:hideMark/>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Гтд</w:t>
            </w:r>
          </w:p>
        </w:tc>
        <w:tc>
          <w:tcPr>
            <w:tcW w:w="2073" w:type="dxa"/>
            <w:tcBorders>
              <w:top w:val="single" w:sz="4" w:space="0" w:color="auto"/>
              <w:left w:val="single" w:sz="4" w:space="0" w:color="auto"/>
              <w:bottom w:val="single" w:sz="4" w:space="0" w:color="auto"/>
              <w:right w:val="single" w:sz="4" w:space="0" w:color="auto"/>
            </w:tcBorders>
            <w:hideMark/>
          </w:tcPr>
          <w:p w:rsidR="00265B78" w:rsidRPr="00196D12" w:rsidRDefault="00265B78" w:rsidP="00C83CC8">
            <w:pPr>
              <w:spacing w:after="0" w:line="240" w:lineRule="auto"/>
              <w:jc w:val="both"/>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rPr>
              <w:t xml:space="preserve">5,91±0,11 </w:t>
            </w:r>
            <w:r w:rsidRPr="00196D12">
              <w:rPr>
                <w:rFonts w:ascii="Times New Roman" w:hAnsi="Times New Roman" w:cs="Times New Roman"/>
                <w:color w:val="000000" w:themeColor="text1"/>
                <w:sz w:val="24"/>
                <w:szCs w:val="24"/>
                <w:vertAlign w:val="superscript"/>
              </w:rPr>
              <w:t xml:space="preserve">#  </w:t>
            </w:r>
          </w:p>
        </w:tc>
        <w:tc>
          <w:tcPr>
            <w:tcW w:w="2038" w:type="dxa"/>
            <w:tcBorders>
              <w:top w:val="single" w:sz="4" w:space="0" w:color="auto"/>
              <w:left w:val="single" w:sz="4" w:space="0" w:color="auto"/>
              <w:bottom w:val="single" w:sz="4" w:space="0" w:color="auto"/>
              <w:right w:val="single" w:sz="4" w:space="0" w:color="auto"/>
            </w:tcBorders>
            <w:hideMark/>
          </w:tcPr>
          <w:p w:rsidR="00265B78" w:rsidRPr="00196D12" w:rsidRDefault="00265B78" w:rsidP="00C83CC8">
            <w:pPr>
              <w:spacing w:after="0" w:line="240" w:lineRule="auto"/>
              <w:jc w:val="both"/>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rPr>
              <w:t>34,72±</w:t>
            </w:r>
            <w:r w:rsidRPr="00196D12">
              <w:rPr>
                <w:rFonts w:ascii="Times New Roman" w:hAnsi="Times New Roman" w:cs="Times New Roman"/>
                <w:color w:val="000000" w:themeColor="text1"/>
                <w:sz w:val="24"/>
                <w:szCs w:val="24"/>
                <w:lang w:val="kk-KZ"/>
              </w:rPr>
              <w:t>1,7</w:t>
            </w:r>
            <w:r w:rsidRPr="00196D12">
              <w:rPr>
                <w:rFonts w:ascii="Times New Roman" w:hAnsi="Times New Roman" w:cs="Times New Roman"/>
                <w:color w:val="000000" w:themeColor="text1"/>
                <w:sz w:val="24"/>
                <w:szCs w:val="24"/>
              </w:rPr>
              <w:t xml:space="preserve">4 </w:t>
            </w:r>
            <w:r w:rsidRPr="00196D12">
              <w:rPr>
                <w:rFonts w:ascii="Times New Roman" w:hAnsi="Times New Roman" w:cs="Times New Roman"/>
                <w:color w:val="000000" w:themeColor="text1"/>
                <w:sz w:val="24"/>
                <w:szCs w:val="24"/>
                <w:vertAlign w:val="superscript"/>
              </w:rPr>
              <w:t xml:space="preserve">#  </w:t>
            </w:r>
          </w:p>
        </w:tc>
        <w:tc>
          <w:tcPr>
            <w:tcW w:w="2304" w:type="dxa"/>
            <w:tcBorders>
              <w:top w:val="single" w:sz="4" w:space="0" w:color="000000" w:themeColor="text1"/>
              <w:left w:val="single" w:sz="4" w:space="0" w:color="auto"/>
              <w:bottom w:val="single" w:sz="4" w:space="0" w:color="000000" w:themeColor="text1"/>
              <w:right w:val="single" w:sz="4" w:space="0" w:color="000000" w:themeColor="text1"/>
            </w:tcBorders>
            <w:hideMark/>
          </w:tcPr>
          <w:p w:rsidR="00265B78" w:rsidRPr="00196D12" w:rsidRDefault="00265B78" w:rsidP="00C83CC8">
            <w:pPr>
              <w:spacing w:after="0" w:line="240" w:lineRule="auto"/>
              <w:jc w:val="both"/>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rPr>
              <w:t>2</w:t>
            </w:r>
            <w:r w:rsidRPr="00196D12">
              <w:rPr>
                <w:rFonts w:ascii="Times New Roman" w:hAnsi="Times New Roman" w:cs="Times New Roman"/>
                <w:color w:val="000000" w:themeColor="text1"/>
                <w:sz w:val="24"/>
                <w:szCs w:val="24"/>
                <w:lang w:val="kk-KZ"/>
              </w:rPr>
              <w:t>0</w:t>
            </w:r>
            <w:r w:rsidRPr="00196D12">
              <w:rPr>
                <w:rFonts w:ascii="Times New Roman" w:hAnsi="Times New Roman" w:cs="Times New Roman"/>
                <w:color w:val="000000" w:themeColor="text1"/>
                <w:sz w:val="24"/>
                <w:szCs w:val="24"/>
              </w:rPr>
              <w:t>,34±</w:t>
            </w:r>
            <w:r w:rsidRPr="00196D12">
              <w:rPr>
                <w:rFonts w:ascii="Times New Roman" w:hAnsi="Times New Roman" w:cs="Times New Roman"/>
                <w:color w:val="000000" w:themeColor="text1"/>
                <w:sz w:val="24"/>
                <w:szCs w:val="24"/>
                <w:lang w:val="kk-KZ"/>
              </w:rPr>
              <w:t>1,31</w:t>
            </w:r>
            <w:r w:rsidRPr="00196D12">
              <w:rPr>
                <w:rFonts w:ascii="Times New Roman" w:hAnsi="Times New Roman" w:cs="Times New Roman"/>
                <w:color w:val="000000" w:themeColor="text1"/>
                <w:sz w:val="24"/>
                <w:szCs w:val="24"/>
                <w:vertAlign w:val="superscript"/>
              </w:rPr>
              <w:t xml:space="preserve">#  </w:t>
            </w:r>
          </w:p>
        </w:tc>
      </w:tr>
      <w:tr w:rsidR="00265B78" w:rsidRPr="00196D12" w:rsidTr="00C83CC8">
        <w:tc>
          <w:tcPr>
            <w:tcW w:w="2240" w:type="dxa"/>
            <w:vMerge/>
            <w:tcBorders>
              <w:top w:val="single" w:sz="4" w:space="0" w:color="auto"/>
              <w:left w:val="single" w:sz="4" w:space="0" w:color="auto"/>
              <w:bottom w:val="single" w:sz="4" w:space="0" w:color="auto"/>
              <w:right w:val="single" w:sz="4" w:space="0" w:color="auto"/>
            </w:tcBorders>
          </w:tcPr>
          <w:p w:rsidR="00265B78" w:rsidRPr="00196D12" w:rsidRDefault="00265B78" w:rsidP="00C83CC8">
            <w:pPr>
              <w:spacing w:after="0" w:line="240" w:lineRule="auto"/>
              <w:jc w:val="both"/>
              <w:rPr>
                <w:rFonts w:ascii="Times New Roman" w:hAnsi="Times New Roman" w:cs="Times New Roman"/>
                <w:color w:val="000000" w:themeColor="text1"/>
                <w:sz w:val="24"/>
                <w:szCs w:val="24"/>
              </w:rPr>
            </w:pPr>
          </w:p>
        </w:tc>
        <w:tc>
          <w:tcPr>
            <w:tcW w:w="708" w:type="dxa"/>
            <w:tcBorders>
              <w:top w:val="single" w:sz="4" w:space="0" w:color="auto"/>
              <w:left w:val="single" w:sz="4" w:space="0" w:color="auto"/>
              <w:bottom w:val="single" w:sz="4" w:space="0" w:color="auto"/>
              <w:right w:val="single" w:sz="4" w:space="0" w:color="auto"/>
            </w:tcBorders>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2</w:t>
            </w:r>
          </w:p>
        </w:tc>
        <w:tc>
          <w:tcPr>
            <w:tcW w:w="2073" w:type="dxa"/>
            <w:tcBorders>
              <w:top w:val="single" w:sz="4" w:space="0" w:color="auto"/>
              <w:left w:val="single" w:sz="4" w:space="0" w:color="auto"/>
              <w:bottom w:val="single" w:sz="4" w:space="0" w:color="auto"/>
              <w:right w:val="single" w:sz="4" w:space="0" w:color="auto"/>
            </w:tcBorders>
          </w:tcPr>
          <w:p w:rsidR="00265B78" w:rsidRPr="00196D12" w:rsidRDefault="00265B78" w:rsidP="00C83CC8">
            <w:pPr>
              <w:spacing w:after="0" w:line="240" w:lineRule="auto"/>
              <w:jc w:val="both"/>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lang w:val="kk-KZ"/>
              </w:rPr>
              <w:t>6</w:t>
            </w:r>
            <w:r w:rsidRPr="00196D12">
              <w:rPr>
                <w:rFonts w:ascii="Times New Roman" w:hAnsi="Times New Roman" w:cs="Times New Roman"/>
                <w:color w:val="000000" w:themeColor="text1"/>
                <w:sz w:val="24"/>
                <w:szCs w:val="24"/>
              </w:rPr>
              <w:t>,9</w:t>
            </w:r>
            <w:r w:rsidRPr="00196D12">
              <w:rPr>
                <w:rFonts w:ascii="Times New Roman" w:hAnsi="Times New Roman" w:cs="Times New Roman"/>
                <w:color w:val="000000" w:themeColor="text1"/>
                <w:sz w:val="24"/>
                <w:szCs w:val="24"/>
                <w:lang w:val="kk-KZ"/>
              </w:rPr>
              <w:t>8</w:t>
            </w:r>
            <w:r w:rsidRPr="00196D12">
              <w:rPr>
                <w:rFonts w:ascii="Times New Roman" w:hAnsi="Times New Roman" w:cs="Times New Roman"/>
                <w:color w:val="000000" w:themeColor="text1"/>
                <w:sz w:val="24"/>
                <w:szCs w:val="24"/>
              </w:rPr>
              <w:t>±0,06</w:t>
            </w:r>
          </w:p>
        </w:tc>
        <w:tc>
          <w:tcPr>
            <w:tcW w:w="2038" w:type="dxa"/>
            <w:tcBorders>
              <w:top w:val="single" w:sz="4" w:space="0" w:color="auto"/>
              <w:left w:val="single" w:sz="4" w:space="0" w:color="auto"/>
              <w:bottom w:val="single" w:sz="4" w:space="0" w:color="auto"/>
              <w:right w:val="single" w:sz="4" w:space="0" w:color="auto"/>
            </w:tcBorders>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40,6</w:t>
            </w:r>
            <w:r w:rsidRPr="00196D12">
              <w:rPr>
                <w:rFonts w:ascii="Times New Roman" w:hAnsi="Times New Roman" w:cs="Times New Roman"/>
                <w:color w:val="000000" w:themeColor="text1"/>
                <w:sz w:val="24"/>
                <w:szCs w:val="24"/>
              </w:rPr>
              <w:t>±</w:t>
            </w:r>
            <w:r w:rsidRPr="00196D12">
              <w:rPr>
                <w:rFonts w:ascii="Times New Roman" w:hAnsi="Times New Roman" w:cs="Times New Roman"/>
                <w:color w:val="000000" w:themeColor="text1"/>
                <w:sz w:val="24"/>
                <w:szCs w:val="24"/>
                <w:lang w:val="kk-KZ"/>
              </w:rPr>
              <w:t>2</w:t>
            </w:r>
            <w:r w:rsidRPr="00196D12">
              <w:rPr>
                <w:rFonts w:ascii="Times New Roman" w:hAnsi="Times New Roman" w:cs="Times New Roman"/>
                <w:color w:val="000000" w:themeColor="text1"/>
                <w:sz w:val="24"/>
                <w:szCs w:val="24"/>
              </w:rPr>
              <w:t>,14</w:t>
            </w:r>
          </w:p>
        </w:tc>
        <w:tc>
          <w:tcPr>
            <w:tcW w:w="2304" w:type="dxa"/>
            <w:tcBorders>
              <w:top w:val="single" w:sz="4" w:space="0" w:color="000000" w:themeColor="text1"/>
              <w:left w:val="single" w:sz="4" w:space="0" w:color="auto"/>
              <w:bottom w:val="single" w:sz="4" w:space="0" w:color="000000" w:themeColor="text1"/>
              <w:right w:val="single" w:sz="4" w:space="0" w:color="000000" w:themeColor="text1"/>
            </w:tcBorders>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23,3</w:t>
            </w:r>
            <w:r w:rsidRPr="00196D12">
              <w:rPr>
                <w:rFonts w:ascii="Times New Roman" w:hAnsi="Times New Roman" w:cs="Times New Roman"/>
                <w:color w:val="000000" w:themeColor="text1"/>
                <w:sz w:val="24"/>
                <w:szCs w:val="24"/>
              </w:rPr>
              <w:t>±</w:t>
            </w:r>
            <w:r w:rsidRPr="00196D12">
              <w:rPr>
                <w:rFonts w:ascii="Times New Roman" w:hAnsi="Times New Roman" w:cs="Times New Roman"/>
                <w:color w:val="000000" w:themeColor="text1"/>
                <w:sz w:val="24"/>
                <w:szCs w:val="24"/>
                <w:lang w:val="kk-KZ"/>
              </w:rPr>
              <w:t>1,21</w:t>
            </w:r>
          </w:p>
        </w:tc>
      </w:tr>
      <w:tr w:rsidR="00265B78" w:rsidRPr="00196D12" w:rsidTr="00C83CC8">
        <w:tc>
          <w:tcPr>
            <w:tcW w:w="2240" w:type="dxa"/>
            <w:vMerge/>
            <w:tcBorders>
              <w:top w:val="single" w:sz="4" w:space="0" w:color="auto"/>
              <w:left w:val="single" w:sz="4" w:space="0" w:color="auto"/>
              <w:bottom w:val="single" w:sz="4" w:space="0" w:color="auto"/>
              <w:right w:val="single" w:sz="4" w:space="0" w:color="auto"/>
            </w:tcBorders>
          </w:tcPr>
          <w:p w:rsidR="00265B78" w:rsidRPr="00196D12" w:rsidRDefault="00265B78" w:rsidP="00C83CC8">
            <w:pPr>
              <w:spacing w:after="0" w:line="240" w:lineRule="auto"/>
              <w:jc w:val="both"/>
              <w:rPr>
                <w:rFonts w:ascii="Times New Roman" w:hAnsi="Times New Roman" w:cs="Times New Roman"/>
                <w:color w:val="000000" w:themeColor="text1"/>
                <w:sz w:val="24"/>
                <w:szCs w:val="24"/>
              </w:rPr>
            </w:pPr>
          </w:p>
        </w:tc>
        <w:tc>
          <w:tcPr>
            <w:tcW w:w="708" w:type="dxa"/>
            <w:tcBorders>
              <w:top w:val="single" w:sz="4" w:space="0" w:color="auto"/>
              <w:left w:val="single" w:sz="4" w:space="0" w:color="auto"/>
              <w:bottom w:val="single" w:sz="4" w:space="0" w:color="auto"/>
              <w:right w:val="single" w:sz="4" w:space="0" w:color="auto"/>
            </w:tcBorders>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4</w:t>
            </w:r>
          </w:p>
        </w:tc>
        <w:tc>
          <w:tcPr>
            <w:tcW w:w="2073" w:type="dxa"/>
            <w:tcBorders>
              <w:top w:val="single" w:sz="4" w:space="0" w:color="auto"/>
              <w:left w:val="single" w:sz="4" w:space="0" w:color="auto"/>
              <w:bottom w:val="single" w:sz="4" w:space="0" w:color="auto"/>
              <w:right w:val="single" w:sz="4" w:space="0" w:color="auto"/>
            </w:tcBorders>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8,23</w:t>
            </w:r>
            <w:r w:rsidRPr="00196D12">
              <w:rPr>
                <w:rFonts w:ascii="Times New Roman" w:hAnsi="Times New Roman" w:cs="Times New Roman"/>
                <w:color w:val="000000" w:themeColor="text1"/>
                <w:sz w:val="24"/>
                <w:szCs w:val="24"/>
              </w:rPr>
              <w:t>±0,06</w:t>
            </w:r>
          </w:p>
        </w:tc>
        <w:tc>
          <w:tcPr>
            <w:tcW w:w="2038" w:type="dxa"/>
            <w:tcBorders>
              <w:top w:val="single" w:sz="4" w:space="0" w:color="auto"/>
              <w:left w:val="single" w:sz="4" w:space="0" w:color="auto"/>
              <w:bottom w:val="single" w:sz="4" w:space="0" w:color="auto"/>
              <w:right w:val="single" w:sz="4" w:space="0" w:color="auto"/>
            </w:tcBorders>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47,91</w:t>
            </w:r>
            <w:r w:rsidRPr="00196D12">
              <w:rPr>
                <w:rFonts w:ascii="Times New Roman" w:hAnsi="Times New Roman" w:cs="Times New Roman"/>
                <w:color w:val="000000" w:themeColor="text1"/>
                <w:sz w:val="24"/>
                <w:szCs w:val="24"/>
              </w:rPr>
              <w:t>±</w:t>
            </w:r>
            <w:r w:rsidRPr="00196D12">
              <w:rPr>
                <w:rFonts w:ascii="Times New Roman" w:hAnsi="Times New Roman" w:cs="Times New Roman"/>
                <w:color w:val="000000" w:themeColor="text1"/>
                <w:sz w:val="24"/>
                <w:szCs w:val="24"/>
                <w:lang w:val="kk-KZ"/>
              </w:rPr>
              <w:t>2</w:t>
            </w:r>
            <w:r w:rsidRPr="00196D12">
              <w:rPr>
                <w:rFonts w:ascii="Times New Roman" w:hAnsi="Times New Roman" w:cs="Times New Roman"/>
                <w:color w:val="000000" w:themeColor="text1"/>
                <w:sz w:val="24"/>
                <w:szCs w:val="24"/>
              </w:rPr>
              <w:t>,14</w:t>
            </w:r>
          </w:p>
        </w:tc>
        <w:tc>
          <w:tcPr>
            <w:tcW w:w="2304" w:type="dxa"/>
            <w:tcBorders>
              <w:top w:val="single" w:sz="4" w:space="0" w:color="000000" w:themeColor="text1"/>
              <w:left w:val="single" w:sz="4" w:space="0" w:color="auto"/>
              <w:bottom w:val="single" w:sz="4" w:space="0" w:color="000000" w:themeColor="text1"/>
              <w:right w:val="single" w:sz="4" w:space="0" w:color="000000" w:themeColor="text1"/>
            </w:tcBorders>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27,5</w:t>
            </w:r>
            <w:r w:rsidRPr="00196D12">
              <w:rPr>
                <w:rFonts w:ascii="Times New Roman" w:hAnsi="Times New Roman" w:cs="Times New Roman"/>
                <w:color w:val="000000" w:themeColor="text1"/>
                <w:sz w:val="24"/>
                <w:szCs w:val="24"/>
              </w:rPr>
              <w:t>±</w:t>
            </w:r>
            <w:r w:rsidRPr="00196D12">
              <w:rPr>
                <w:rFonts w:ascii="Times New Roman" w:hAnsi="Times New Roman" w:cs="Times New Roman"/>
                <w:color w:val="000000" w:themeColor="text1"/>
                <w:sz w:val="24"/>
                <w:szCs w:val="24"/>
                <w:lang w:val="kk-KZ"/>
              </w:rPr>
              <w:t>1,21</w:t>
            </w:r>
          </w:p>
        </w:tc>
      </w:tr>
      <w:tr w:rsidR="00265B78" w:rsidRPr="00196D12" w:rsidTr="00C83CC8">
        <w:tc>
          <w:tcPr>
            <w:tcW w:w="2240" w:type="dxa"/>
            <w:vMerge/>
            <w:tcBorders>
              <w:top w:val="single" w:sz="4" w:space="0" w:color="auto"/>
              <w:left w:val="single" w:sz="4" w:space="0" w:color="auto"/>
              <w:bottom w:val="single" w:sz="4" w:space="0" w:color="auto"/>
              <w:right w:val="single" w:sz="4" w:space="0" w:color="auto"/>
            </w:tcBorders>
            <w:vAlign w:val="center"/>
            <w:hideMark/>
          </w:tcPr>
          <w:p w:rsidR="00265B78" w:rsidRPr="00196D12" w:rsidRDefault="00265B78" w:rsidP="00C83CC8">
            <w:pPr>
              <w:spacing w:after="0" w:line="240" w:lineRule="auto"/>
              <w:rPr>
                <w:rFonts w:ascii="Times New Roman" w:hAnsi="Times New Roman" w:cs="Times New Roman"/>
                <w:color w:val="000000" w:themeColor="text1"/>
                <w:sz w:val="24"/>
                <w:szCs w:val="24"/>
              </w:rPr>
            </w:pPr>
          </w:p>
        </w:tc>
        <w:tc>
          <w:tcPr>
            <w:tcW w:w="708" w:type="dxa"/>
            <w:tcBorders>
              <w:top w:val="single" w:sz="4" w:space="0" w:color="auto"/>
              <w:left w:val="single" w:sz="4" w:space="0" w:color="auto"/>
              <w:bottom w:val="single" w:sz="4" w:space="0" w:color="auto"/>
              <w:right w:val="single" w:sz="4" w:space="0" w:color="auto"/>
            </w:tcBorders>
            <w:hideMark/>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5</w:t>
            </w:r>
          </w:p>
        </w:tc>
        <w:tc>
          <w:tcPr>
            <w:tcW w:w="2073" w:type="dxa"/>
            <w:tcBorders>
              <w:top w:val="single" w:sz="4" w:space="0" w:color="auto"/>
              <w:left w:val="single" w:sz="4" w:space="0" w:color="auto"/>
              <w:bottom w:val="single" w:sz="4" w:space="0" w:color="auto"/>
              <w:right w:val="single" w:sz="4" w:space="0" w:color="auto"/>
            </w:tcBorders>
            <w:hideMark/>
          </w:tcPr>
          <w:p w:rsidR="00265B78" w:rsidRPr="00196D12" w:rsidRDefault="00265B78" w:rsidP="00C83CC8">
            <w:pPr>
              <w:spacing w:after="0" w:line="240" w:lineRule="auto"/>
              <w:jc w:val="both"/>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lang w:val="kk-KZ"/>
              </w:rPr>
              <w:t>8,36</w:t>
            </w:r>
            <w:r w:rsidRPr="00196D12">
              <w:rPr>
                <w:rFonts w:ascii="Times New Roman" w:hAnsi="Times New Roman" w:cs="Times New Roman"/>
                <w:color w:val="000000" w:themeColor="text1"/>
                <w:sz w:val="24"/>
                <w:szCs w:val="24"/>
              </w:rPr>
              <w:t xml:space="preserve">±0,12* </w:t>
            </w:r>
          </w:p>
        </w:tc>
        <w:tc>
          <w:tcPr>
            <w:tcW w:w="2038" w:type="dxa"/>
            <w:tcBorders>
              <w:top w:val="single" w:sz="4" w:space="0" w:color="auto"/>
              <w:left w:val="single" w:sz="4" w:space="0" w:color="auto"/>
              <w:bottom w:val="single" w:sz="4" w:space="0" w:color="auto"/>
              <w:right w:val="single" w:sz="4" w:space="0" w:color="auto"/>
            </w:tcBorders>
            <w:hideMark/>
          </w:tcPr>
          <w:p w:rsidR="00265B78" w:rsidRPr="00196D12" w:rsidRDefault="00265B78" w:rsidP="00C83CC8">
            <w:pPr>
              <w:spacing w:after="0" w:line="240" w:lineRule="auto"/>
              <w:jc w:val="both"/>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lang w:val="kk-KZ"/>
              </w:rPr>
              <w:t>4</w:t>
            </w:r>
            <w:r w:rsidRPr="00196D12">
              <w:rPr>
                <w:rFonts w:ascii="Times New Roman" w:hAnsi="Times New Roman" w:cs="Times New Roman"/>
                <w:color w:val="000000" w:themeColor="text1"/>
                <w:sz w:val="24"/>
                <w:szCs w:val="24"/>
              </w:rPr>
              <w:t>9</w:t>
            </w:r>
            <w:r w:rsidRPr="00196D12">
              <w:rPr>
                <w:rFonts w:ascii="Times New Roman" w:hAnsi="Times New Roman" w:cs="Times New Roman"/>
                <w:color w:val="000000" w:themeColor="text1"/>
                <w:sz w:val="24"/>
                <w:szCs w:val="24"/>
                <w:lang w:val="kk-KZ"/>
              </w:rPr>
              <w:t>,1</w:t>
            </w:r>
            <w:r w:rsidRPr="00196D12">
              <w:rPr>
                <w:rFonts w:ascii="Times New Roman" w:hAnsi="Times New Roman" w:cs="Times New Roman"/>
                <w:color w:val="000000" w:themeColor="text1"/>
                <w:sz w:val="24"/>
                <w:szCs w:val="24"/>
              </w:rPr>
              <w:t>±</w:t>
            </w:r>
            <w:r w:rsidRPr="00196D12">
              <w:rPr>
                <w:rFonts w:ascii="Times New Roman" w:hAnsi="Times New Roman" w:cs="Times New Roman"/>
                <w:color w:val="000000" w:themeColor="text1"/>
                <w:sz w:val="24"/>
                <w:szCs w:val="24"/>
                <w:lang w:val="kk-KZ"/>
              </w:rPr>
              <w:t>1,8</w:t>
            </w:r>
            <w:r w:rsidRPr="00196D12">
              <w:rPr>
                <w:rFonts w:ascii="Times New Roman" w:hAnsi="Times New Roman" w:cs="Times New Roman"/>
                <w:color w:val="000000" w:themeColor="text1"/>
                <w:sz w:val="24"/>
                <w:szCs w:val="24"/>
              </w:rPr>
              <w:t xml:space="preserve">5* </w:t>
            </w:r>
          </w:p>
        </w:tc>
        <w:tc>
          <w:tcPr>
            <w:tcW w:w="2304" w:type="dxa"/>
            <w:tcBorders>
              <w:top w:val="single" w:sz="4" w:space="0" w:color="000000" w:themeColor="text1"/>
              <w:left w:val="single" w:sz="4" w:space="0" w:color="auto"/>
              <w:bottom w:val="single" w:sz="4" w:space="0" w:color="000000" w:themeColor="text1"/>
              <w:right w:val="single" w:sz="4" w:space="0" w:color="000000" w:themeColor="text1"/>
            </w:tcBorders>
            <w:hideMark/>
          </w:tcPr>
          <w:p w:rsidR="00265B78" w:rsidRPr="00196D12" w:rsidRDefault="00265B78" w:rsidP="00C83CC8">
            <w:pPr>
              <w:spacing w:after="0" w:line="240" w:lineRule="auto"/>
              <w:jc w:val="both"/>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lang w:val="kk-KZ"/>
              </w:rPr>
              <w:t>29,1</w:t>
            </w:r>
            <w:r w:rsidRPr="00196D12">
              <w:rPr>
                <w:rFonts w:ascii="Times New Roman" w:hAnsi="Times New Roman" w:cs="Times New Roman"/>
                <w:color w:val="000000" w:themeColor="text1"/>
                <w:sz w:val="24"/>
                <w:szCs w:val="24"/>
              </w:rPr>
              <w:t>±</w:t>
            </w:r>
            <w:r w:rsidRPr="00196D12">
              <w:rPr>
                <w:rFonts w:ascii="Times New Roman" w:hAnsi="Times New Roman" w:cs="Times New Roman"/>
                <w:color w:val="000000" w:themeColor="text1"/>
                <w:sz w:val="24"/>
                <w:szCs w:val="24"/>
                <w:lang w:val="kk-KZ"/>
              </w:rPr>
              <w:t>1,11</w:t>
            </w:r>
            <w:r w:rsidRPr="00196D12">
              <w:rPr>
                <w:rFonts w:ascii="Times New Roman" w:hAnsi="Times New Roman" w:cs="Times New Roman"/>
                <w:color w:val="000000" w:themeColor="text1"/>
                <w:sz w:val="24"/>
                <w:szCs w:val="24"/>
              </w:rPr>
              <w:t xml:space="preserve">* </w:t>
            </w:r>
          </w:p>
        </w:tc>
      </w:tr>
    </w:tbl>
    <w:p w:rsidR="00265B78" w:rsidRPr="00196D12" w:rsidRDefault="00265B78" w:rsidP="00265B78">
      <w:pPr>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Ескерту: Бт- бақылау тобы,Гтд-гирудотерапияға дейін,2,4,5- гирудотерапияның саны.</w:t>
      </w:r>
    </w:p>
    <w:p w:rsidR="00265B78" w:rsidRPr="00196D12" w:rsidRDefault="00265B78" w:rsidP="00265B78">
      <w:pPr>
        <w:ind w:firstLine="708"/>
        <w:jc w:val="both"/>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ПКС сезімтал  дәрежелі науқастарындағықан тромбоциттеріндегіАТБ белсенділігі медициналық сүліктің 20,0 г(салмағы 2,0г., 10 дана МС) дозаларын қолдану кезінде ферментінің белсенділігін  зерттеудін 3 және 6 тәулігінде 12,1%-ға, 34,7%-ға және 43,1%-ға арттыжәне төрт реттік гирудотерапияның әсерінен бақылау тобының көрсеткішіне теңеле бастайды (кесте 23,сурет 50).</w:t>
      </w:r>
    </w:p>
    <w:p w:rsidR="00265B78" w:rsidRPr="00196D12" w:rsidRDefault="00265B78" w:rsidP="00265B78">
      <w:pPr>
        <w:ind w:firstLine="708"/>
        <w:jc w:val="both"/>
        <w:rPr>
          <w:rFonts w:ascii="Times New Roman" w:hAnsi="Times New Roman" w:cs="Times New Roman"/>
          <w:color w:val="000000" w:themeColor="text1"/>
          <w:sz w:val="28"/>
          <w:szCs w:val="28"/>
          <w:lang w:val="kk-KZ"/>
        </w:rPr>
      </w:pPr>
    </w:p>
    <w:p w:rsidR="00265B78" w:rsidRPr="00196D12" w:rsidRDefault="00265B78" w:rsidP="00265B78">
      <w:pPr>
        <w:jc w:val="both"/>
        <w:rPr>
          <w:rFonts w:ascii="Times New Roman" w:hAnsi="Times New Roman" w:cs="Times New Roman"/>
          <w:color w:val="000000" w:themeColor="text1"/>
          <w:sz w:val="28"/>
          <w:szCs w:val="28"/>
          <w:lang w:val="kk-KZ"/>
        </w:rPr>
      </w:pPr>
      <w:r w:rsidRPr="00196D12">
        <w:rPr>
          <w:rFonts w:ascii="Times New Roman" w:hAnsi="Times New Roman" w:cs="Times New Roman"/>
          <w:noProof/>
          <w:color w:val="000000" w:themeColor="text1"/>
          <w:lang w:eastAsia="ru-RU"/>
        </w:rPr>
        <w:lastRenderedPageBreak/>
        <w:drawing>
          <wp:inline distT="0" distB="0" distL="0" distR="0">
            <wp:extent cx="5962650" cy="2933700"/>
            <wp:effectExtent l="0" t="0" r="0" b="0"/>
            <wp:docPr id="77" name="Диаграмма 77"/>
            <wp:cNvGraphicFramePr/>
            <a:graphic xmlns:a="http://schemas.openxmlformats.org/drawingml/2006/main">
              <a:graphicData uri="http://schemas.openxmlformats.org/drawingml/2006/chart">
                <c:chart xmlns:c="http://schemas.openxmlformats.org/drawingml/2006/chart" xmlns:r="http://schemas.openxmlformats.org/officeDocument/2006/relationships" r:id="rId93"/>
              </a:graphicData>
            </a:graphic>
          </wp:inline>
        </w:drawing>
      </w:r>
    </w:p>
    <w:p w:rsidR="00265B78" w:rsidRPr="00196D12" w:rsidRDefault="00265B78" w:rsidP="00265B78">
      <w:pPr>
        <w:ind w:firstLine="708"/>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Ескерту; 1- бақылау тобы; 2-Емге дейін,3,4-екі және бес реттік гирудотерапиядан кейінгі көрсеткіштер, СОД -супероксиддисмутаза , КТ- каталаза, АТБ – антитотықтырғыш белсенділігі</w:t>
      </w:r>
    </w:p>
    <w:p w:rsidR="00265B78" w:rsidRPr="00196D12" w:rsidRDefault="00265B78" w:rsidP="00265B78">
      <w:pPr>
        <w:ind w:firstLine="708"/>
        <w:jc w:val="both"/>
        <w:rPr>
          <w:rFonts w:ascii="Times New Roman" w:hAnsi="Times New Roman" w:cs="Times New Roman"/>
          <w:color w:val="000000" w:themeColor="text1"/>
          <w:sz w:val="28"/>
          <w:szCs w:val="24"/>
          <w:lang w:val="kk-KZ"/>
        </w:rPr>
      </w:pPr>
      <w:r w:rsidRPr="00196D12">
        <w:rPr>
          <w:rFonts w:ascii="Times New Roman" w:hAnsi="Times New Roman" w:cs="Times New Roman"/>
          <w:color w:val="000000" w:themeColor="text1"/>
          <w:sz w:val="28"/>
          <w:szCs w:val="24"/>
          <w:lang w:val="kk-KZ"/>
        </w:rPr>
        <w:t>Сурет -50. Дәстүрлі гирудотерапиясы аясында ПКС-ды  ксенобиотикке  сезімтал дәрежелі пациенттердегі тромбоциттердегі антиоксидантты жүйесінің жағдайы</w:t>
      </w:r>
    </w:p>
    <w:p w:rsidR="00265B78" w:rsidRPr="00196D12" w:rsidRDefault="00265B78" w:rsidP="00265B78">
      <w:pPr>
        <w:ind w:firstLine="708"/>
        <w:jc w:val="both"/>
        <w:rPr>
          <w:rFonts w:ascii="Times New Roman" w:hAnsi="Times New Roman" w:cs="Times New Roman"/>
          <w:color w:val="000000" w:themeColor="text1"/>
          <w:sz w:val="24"/>
          <w:szCs w:val="24"/>
          <w:lang w:val="kk-KZ"/>
        </w:rPr>
      </w:pPr>
    </w:p>
    <w:p w:rsidR="00265B78" w:rsidRPr="00196D12" w:rsidRDefault="00265B78" w:rsidP="00265B78">
      <w:pPr>
        <w:ind w:firstLine="708"/>
        <w:jc w:val="both"/>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ПКС-ды пациенттердің сезімталды тұлғалардыңқан тромбоциттеріндегі  антиоксидантты қорғаныс жүйесінің депрессиясын көрсетілгеніне байланысты, қан тромбоциттеріндегі ЛАТ-АТЖ  интегралдық коэффицентінің мәндері емге дейін 50,3%-ға жоғарылайды, дәстүрлі гирудотерапияның бірінші, төртінші және бесінші  процедурадан кейін фондық көрсеткішке қарағанда 20,0%-ға, 35,0%-ға  және  44,5%-ға, төмендейді (сурет 78) және  зерттеудің бесінші тәулігінде  бақылау тобының көрсеткішіне теңеле бастайды (кесте23, сурет 50)</w:t>
      </w:r>
    </w:p>
    <w:p w:rsidR="00265B78" w:rsidRPr="00196D12" w:rsidRDefault="00265B78" w:rsidP="00265B78">
      <w:pPr>
        <w:jc w:val="both"/>
        <w:rPr>
          <w:rFonts w:ascii="Times New Roman" w:hAnsi="Times New Roman" w:cs="Times New Roman"/>
          <w:color w:val="000000" w:themeColor="text1"/>
          <w:sz w:val="24"/>
          <w:szCs w:val="24"/>
          <w:lang w:val="kk-KZ"/>
        </w:rPr>
      </w:pPr>
      <w:r w:rsidRPr="00196D12">
        <w:rPr>
          <w:rFonts w:ascii="Times New Roman" w:hAnsi="Times New Roman" w:cs="Times New Roman"/>
          <w:noProof/>
          <w:color w:val="000000" w:themeColor="text1"/>
          <w:lang w:eastAsia="ru-RU"/>
        </w:rPr>
        <w:lastRenderedPageBreak/>
        <w:drawing>
          <wp:inline distT="0" distB="0" distL="0" distR="0">
            <wp:extent cx="5767705" cy="3028950"/>
            <wp:effectExtent l="0" t="0" r="0" b="0"/>
            <wp:docPr id="563" name="Диаграмма 563"/>
            <wp:cNvGraphicFramePr/>
            <a:graphic xmlns:a="http://schemas.openxmlformats.org/drawingml/2006/main">
              <a:graphicData uri="http://schemas.openxmlformats.org/drawingml/2006/chart">
                <c:chart xmlns:c="http://schemas.openxmlformats.org/drawingml/2006/chart" xmlns:r="http://schemas.openxmlformats.org/officeDocument/2006/relationships" r:id="rId94"/>
              </a:graphicData>
            </a:graphic>
          </wp:inline>
        </w:drawing>
      </w:r>
    </w:p>
    <w:p w:rsidR="00265B78" w:rsidRPr="00196D12" w:rsidRDefault="00265B78" w:rsidP="00265B78">
      <w:pPr>
        <w:tabs>
          <w:tab w:val="left" w:pos="2340"/>
        </w:tabs>
        <w:ind w:firstLine="708"/>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Ескерту: 1-Бақылау тобы,2-Емге дейінгі көрсеткіш,3,4,5 -2, 4 және 5 реттік гирудотерапиядан кейінгі көрсеткіштер.</w:t>
      </w:r>
    </w:p>
    <w:p w:rsidR="00265B78" w:rsidRPr="00196D12" w:rsidRDefault="00265B78" w:rsidP="00265B78">
      <w:pPr>
        <w:tabs>
          <w:tab w:val="left" w:pos="2340"/>
        </w:tabs>
        <w:ind w:firstLine="708"/>
        <w:jc w:val="both"/>
        <w:rPr>
          <w:rFonts w:ascii="Times New Roman" w:hAnsi="Times New Roman" w:cs="Times New Roman"/>
          <w:color w:val="000000" w:themeColor="text1"/>
          <w:sz w:val="28"/>
          <w:szCs w:val="24"/>
          <w:lang w:val="kk-KZ"/>
        </w:rPr>
      </w:pPr>
      <w:r w:rsidRPr="00196D12">
        <w:rPr>
          <w:rFonts w:ascii="Times New Roman" w:hAnsi="Times New Roman" w:cs="Times New Roman"/>
          <w:color w:val="000000" w:themeColor="text1"/>
          <w:sz w:val="28"/>
          <w:szCs w:val="24"/>
          <w:lang w:val="kk-KZ"/>
        </w:rPr>
        <w:t>Сурет - 51. ПКС-ды пациенттердің ксенобиотикке сезімталды  тұлғалардың қан тромбоциттеріндегі ЛАТ-АТЖ  интегралдық коэффицентінің мәндерінің дәстүрлі гирудотерапияның әсерінен өзгеруі</w:t>
      </w:r>
    </w:p>
    <w:p w:rsidR="00265B78" w:rsidRPr="00196D12" w:rsidRDefault="00265B78" w:rsidP="00265B78">
      <w:pPr>
        <w:spacing w:after="0" w:line="240" w:lineRule="auto"/>
        <w:ind w:firstLine="709"/>
        <w:jc w:val="both"/>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Дәстүрлі гирудотерапияның ПКС-ды пациенттердің ксенобиотикке сезімталдыдәрежелі түріндегі тұлғалардың тромбоциттердегі антиоксидантты жүйесінің жағдайы әсерлері 23- кестеде және 51, 52 суреттерде көрсетілген.</w:t>
      </w:r>
    </w:p>
    <w:p w:rsidR="00265B78" w:rsidRPr="00196D12" w:rsidRDefault="00265B78" w:rsidP="00265B78">
      <w:pPr>
        <w:tabs>
          <w:tab w:val="left" w:pos="2340"/>
        </w:tabs>
        <w:spacing w:after="0" w:line="240" w:lineRule="auto"/>
        <w:ind w:firstLine="709"/>
        <w:jc w:val="both"/>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ПКС өте сезімтал дәрежелі науқастарындағы тромбоциттеріндегі КТ белсенділігі медициналық сүліктің 26,0 г(салмағы 2,0г., 13 дана МС) дозаларын қолдану кезінде дозадан кейінгі симптомның  өте сезімталдығына байланысты тәуелді оң әсерлер пайда болады (сурет  2), бұл энзимнің белсенділігі  зерттеудің 3, 6 және 11 тәулігінде 24,6% -ға, 62,1 % -ға және 108,4% -ға артты және бақылау тобының көрсеткішіне теңеле бастады.</w:t>
      </w:r>
    </w:p>
    <w:p w:rsidR="00265B78" w:rsidRPr="00196D12" w:rsidRDefault="00265B78" w:rsidP="00265B78">
      <w:pPr>
        <w:spacing w:after="0" w:line="240" w:lineRule="auto"/>
        <w:ind w:firstLine="709"/>
        <w:jc w:val="both"/>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Ксенобиотикке өте сезімтал  дәрежелі ПКС-ды  науқастарындағы қан тромбоциттеріндегі  СОД белсенділігі медициналық сүліктің 26,0г(салмағы 2,0г., 13 дана МС) дозаларын қолдану кезінде супероксиддисмутазаның ферментінің белсенділігі  зерттеудің 3 тәулігінде 24,9% -ға,6 және  11 тәулігінде  62,3 % - ға және 90% - ға арттыжәне 10 реттік гирудотерапияның әсерінен бакылау тобының көрсеткішіне теңеле түсті(23 кесте , 52 сурет ).</w:t>
      </w:r>
    </w:p>
    <w:p w:rsidR="00265B78" w:rsidRPr="00196D12" w:rsidRDefault="00265B78" w:rsidP="00265B78">
      <w:pPr>
        <w:ind w:firstLine="708"/>
        <w:jc w:val="both"/>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 xml:space="preserve">ПКС-ды кенобиотикке өте сезімтал дәрежелі науқастарындағықан тромбоциттеріндегіАТБ белсенділігі медициналық сүліктің 26,0 г(салмағы 2,0 г, 13 дана МС) дозаларын қолдану кейінгі кезінде оң әсерлер пайда болады (сурет 2), зерттеудін 3 тәулігінде 19,2% - ға,6,7,8 және  9 тәулігінде   55,4-%-ға, 64,8-%-ға, 75,6-%-ға және  86,3-%-ға артты және сегіз реттік </w:t>
      </w:r>
      <w:r w:rsidRPr="00196D12">
        <w:rPr>
          <w:rFonts w:ascii="Times New Roman" w:hAnsi="Times New Roman" w:cs="Times New Roman"/>
          <w:color w:val="000000" w:themeColor="text1"/>
          <w:sz w:val="28"/>
          <w:szCs w:val="28"/>
          <w:lang w:val="kk-KZ"/>
        </w:rPr>
        <w:lastRenderedPageBreak/>
        <w:t>гирудотерапияның әсерінен бакылау тобының көрсеткішіне теңеле түсті (кесте 23, сурет -51).</w:t>
      </w:r>
    </w:p>
    <w:p w:rsidR="00265B78" w:rsidRPr="00196D12" w:rsidRDefault="00265B78" w:rsidP="00265B78">
      <w:pPr>
        <w:jc w:val="both"/>
        <w:rPr>
          <w:rFonts w:ascii="Times New Roman" w:hAnsi="Times New Roman" w:cs="Times New Roman"/>
          <w:color w:val="000000" w:themeColor="text1"/>
          <w:sz w:val="28"/>
          <w:szCs w:val="28"/>
          <w:lang w:val="kk-KZ"/>
        </w:rPr>
      </w:pPr>
      <w:r w:rsidRPr="00196D12">
        <w:rPr>
          <w:rFonts w:ascii="Times New Roman" w:hAnsi="Times New Roman" w:cs="Times New Roman"/>
          <w:noProof/>
          <w:color w:val="000000" w:themeColor="text1"/>
          <w:lang w:eastAsia="ru-RU"/>
        </w:rPr>
        <w:drawing>
          <wp:inline distT="0" distB="0" distL="0" distR="0">
            <wp:extent cx="5781675" cy="2743200"/>
            <wp:effectExtent l="0" t="0" r="0" b="0"/>
            <wp:docPr id="552" name="Диаграмма 552"/>
            <wp:cNvGraphicFramePr/>
            <a:graphic xmlns:a="http://schemas.openxmlformats.org/drawingml/2006/main">
              <a:graphicData uri="http://schemas.openxmlformats.org/drawingml/2006/chart">
                <c:chart xmlns:c="http://schemas.openxmlformats.org/drawingml/2006/chart" xmlns:r="http://schemas.openxmlformats.org/officeDocument/2006/relationships" r:id="rId95"/>
              </a:graphicData>
            </a:graphic>
          </wp:inline>
        </w:drawing>
      </w:r>
    </w:p>
    <w:p w:rsidR="00265B78" w:rsidRPr="00196D12" w:rsidRDefault="00265B78" w:rsidP="00265B78">
      <w:pPr>
        <w:ind w:firstLine="708"/>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Ескерту: БТ- бақылау тобы; ЕД -Емге дейін,2,5,6,7,8- екі,бес,алты,жеті және сегіз реттік гирудотерапиядан кейінгі көрсеткіштер,СОД -супероксиддисмутаза , КТ- каталаза, АТБ – антитотықтырғыш белсенділігі.</w:t>
      </w:r>
    </w:p>
    <w:p w:rsidR="00265B78" w:rsidRPr="00196D12" w:rsidRDefault="00265B78" w:rsidP="00265B78">
      <w:pPr>
        <w:ind w:firstLine="708"/>
        <w:jc w:val="both"/>
        <w:rPr>
          <w:rFonts w:ascii="Times New Roman" w:hAnsi="Times New Roman" w:cs="Times New Roman"/>
          <w:color w:val="000000" w:themeColor="text1"/>
          <w:sz w:val="28"/>
          <w:szCs w:val="24"/>
          <w:lang w:val="kk-KZ"/>
        </w:rPr>
      </w:pPr>
      <w:r w:rsidRPr="00196D12">
        <w:rPr>
          <w:rFonts w:ascii="Times New Roman" w:hAnsi="Times New Roman" w:cs="Times New Roman"/>
          <w:color w:val="000000" w:themeColor="text1"/>
          <w:sz w:val="28"/>
          <w:szCs w:val="24"/>
          <w:lang w:val="kk-KZ"/>
        </w:rPr>
        <w:t>Сурет -52. Дәстүрлі гирудотерапиясы аясында ПКС-ды  ксенобиотикке  өте сезімтал дәрежелі пациенттердегі тромбоциттердегі антиоксидантты жүйесінің жағдайы</w:t>
      </w:r>
    </w:p>
    <w:p w:rsidR="00265B78" w:rsidRPr="00196D12" w:rsidRDefault="00265B78" w:rsidP="00265B78">
      <w:pPr>
        <w:spacing w:after="0" w:line="240" w:lineRule="auto"/>
        <w:ind w:firstLine="709"/>
        <w:jc w:val="both"/>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 xml:space="preserve">ПКС-ды кенобиотикке өте сезімтал дәрежелі науқастарындағықан тромбоциттеріндегіАТБ белсенділігі медициналық сүліктің 26,0 г(салмағы 2,0 г, 13 дана МС) дозаларын қолдану кейінгі кезінде оң әсерлер пайда болады (сурет2), зерттеудін 3 тәулігінде фондық көрсеткішке қарағанда 19,2% - ға,6,7,8 және  9 тәулігінде   55,4-%-ға, 64,8-%-ға, 75,6-%-ға және  86,3-%-ға артты және сегіз реттік гирудотерапияның әсерінен бакылау тобының көрсеткішіне теңеле түсті(кесте 23, сурет -52). </w:t>
      </w:r>
    </w:p>
    <w:p w:rsidR="00265B78" w:rsidRPr="00196D12" w:rsidRDefault="00265B78" w:rsidP="00265B78">
      <w:pPr>
        <w:spacing w:after="0" w:line="240" w:lineRule="auto"/>
        <w:ind w:firstLine="709"/>
        <w:jc w:val="both"/>
        <w:rPr>
          <w:rFonts w:ascii="Times New Roman" w:hAnsi="Times New Roman" w:cs="Times New Roman"/>
          <w:color w:val="000000" w:themeColor="text1"/>
          <w:sz w:val="28"/>
          <w:szCs w:val="28"/>
          <w:lang w:val="kk-KZ"/>
        </w:rPr>
      </w:pPr>
    </w:p>
    <w:p w:rsidR="00265B78" w:rsidRPr="00196D12" w:rsidRDefault="00265B78" w:rsidP="00265B78">
      <w:pPr>
        <w:spacing w:after="0" w:line="240" w:lineRule="auto"/>
        <w:ind w:firstLine="709"/>
        <w:jc w:val="both"/>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Кесте 24. Дәстүрлі гирудотерапиясы (М±m)аясында ПКС-ды ксенобиотикке өте сезімтал дәрежелі пациенттердегі тромбоциттердегі антиоксидантты жүйесінің жағдайы</w:t>
      </w: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941"/>
        <w:gridCol w:w="707"/>
        <w:gridCol w:w="2598"/>
        <w:gridCol w:w="2045"/>
        <w:gridCol w:w="2285"/>
      </w:tblGrid>
      <w:tr w:rsidR="00265B78" w:rsidRPr="00196D12" w:rsidTr="00C83CC8">
        <w:tc>
          <w:tcPr>
            <w:tcW w:w="1956" w:type="dxa"/>
            <w:hideMark/>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Топтар</w:t>
            </w:r>
          </w:p>
        </w:tc>
        <w:tc>
          <w:tcPr>
            <w:tcW w:w="709" w:type="dxa"/>
            <w:hideMark/>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ЕК</w:t>
            </w:r>
          </w:p>
        </w:tc>
        <w:tc>
          <w:tcPr>
            <w:tcW w:w="2343" w:type="dxa"/>
            <w:hideMark/>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Тромбоциттегікаталаза белсенділігі, мкмоль/мг акуызга</w:t>
            </w:r>
          </w:p>
        </w:tc>
        <w:tc>
          <w:tcPr>
            <w:tcW w:w="2051" w:type="dxa"/>
            <w:hideMark/>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Тромбоциттегі СОД белсенділігі</w:t>
            </w:r>
          </w:p>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ӘБ/мг ақуызға</w:t>
            </w:r>
          </w:p>
        </w:tc>
        <w:tc>
          <w:tcPr>
            <w:tcW w:w="2291" w:type="dxa"/>
            <w:hideMark/>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Қан сарысуындагы жалпы АТБбелсенділігі( %)</w:t>
            </w:r>
          </w:p>
        </w:tc>
      </w:tr>
      <w:tr w:rsidR="00265B78" w:rsidRPr="00196D12" w:rsidTr="00C83CC8">
        <w:tc>
          <w:tcPr>
            <w:tcW w:w="1956" w:type="dxa"/>
            <w:hideMark/>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Бт</w:t>
            </w:r>
          </w:p>
        </w:tc>
        <w:tc>
          <w:tcPr>
            <w:tcW w:w="709" w:type="dxa"/>
          </w:tcPr>
          <w:p w:rsidR="00265B78" w:rsidRPr="00196D12" w:rsidRDefault="00265B78" w:rsidP="00C83CC8">
            <w:pPr>
              <w:spacing w:after="0" w:line="240" w:lineRule="auto"/>
              <w:jc w:val="both"/>
              <w:rPr>
                <w:rFonts w:ascii="Times New Roman" w:hAnsi="Times New Roman" w:cs="Times New Roman"/>
                <w:color w:val="000000" w:themeColor="text1"/>
                <w:sz w:val="24"/>
                <w:szCs w:val="24"/>
              </w:rPr>
            </w:pPr>
          </w:p>
        </w:tc>
        <w:tc>
          <w:tcPr>
            <w:tcW w:w="2343" w:type="dxa"/>
            <w:hideMark/>
          </w:tcPr>
          <w:p w:rsidR="00265B78" w:rsidRPr="00196D12" w:rsidRDefault="00265B78" w:rsidP="00C83CC8">
            <w:pPr>
              <w:spacing w:after="0" w:line="240" w:lineRule="auto"/>
              <w:jc w:val="both"/>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rPr>
              <w:t>8,33±0,07</w:t>
            </w:r>
          </w:p>
        </w:tc>
        <w:tc>
          <w:tcPr>
            <w:tcW w:w="2051" w:type="dxa"/>
            <w:hideMark/>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rPr>
              <w:t>50,40±</w:t>
            </w:r>
            <w:r w:rsidRPr="00196D12">
              <w:rPr>
                <w:rFonts w:ascii="Times New Roman" w:hAnsi="Times New Roman" w:cs="Times New Roman"/>
                <w:color w:val="000000" w:themeColor="text1"/>
                <w:sz w:val="24"/>
                <w:szCs w:val="24"/>
                <w:lang w:val="kk-KZ"/>
              </w:rPr>
              <w:t>2,4</w:t>
            </w:r>
          </w:p>
        </w:tc>
        <w:tc>
          <w:tcPr>
            <w:tcW w:w="2291" w:type="dxa"/>
            <w:hideMark/>
          </w:tcPr>
          <w:p w:rsidR="00265B78" w:rsidRPr="00196D12" w:rsidRDefault="00265B78" w:rsidP="00C83CC8">
            <w:pPr>
              <w:spacing w:after="0" w:line="240" w:lineRule="auto"/>
              <w:jc w:val="both"/>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rPr>
              <w:t>28,6±</w:t>
            </w:r>
            <w:r w:rsidRPr="00196D12">
              <w:rPr>
                <w:rFonts w:ascii="Times New Roman" w:hAnsi="Times New Roman" w:cs="Times New Roman"/>
                <w:color w:val="000000" w:themeColor="text1"/>
                <w:sz w:val="24"/>
                <w:szCs w:val="24"/>
                <w:lang w:val="kk-KZ"/>
              </w:rPr>
              <w:t>1</w:t>
            </w:r>
            <w:r w:rsidRPr="00196D12">
              <w:rPr>
                <w:rFonts w:ascii="Times New Roman" w:hAnsi="Times New Roman" w:cs="Times New Roman"/>
                <w:color w:val="000000" w:themeColor="text1"/>
                <w:sz w:val="24"/>
                <w:szCs w:val="24"/>
              </w:rPr>
              <w:t>,</w:t>
            </w:r>
            <w:r w:rsidRPr="00196D12">
              <w:rPr>
                <w:rFonts w:ascii="Times New Roman" w:hAnsi="Times New Roman" w:cs="Times New Roman"/>
                <w:color w:val="000000" w:themeColor="text1"/>
                <w:sz w:val="24"/>
                <w:szCs w:val="24"/>
                <w:lang w:val="kk-KZ"/>
              </w:rPr>
              <w:t>3</w:t>
            </w:r>
            <w:r w:rsidRPr="00196D12">
              <w:rPr>
                <w:rFonts w:ascii="Times New Roman" w:hAnsi="Times New Roman" w:cs="Times New Roman"/>
                <w:color w:val="000000" w:themeColor="text1"/>
                <w:sz w:val="24"/>
                <w:szCs w:val="24"/>
              </w:rPr>
              <w:t>8</w:t>
            </w:r>
          </w:p>
        </w:tc>
      </w:tr>
      <w:tr w:rsidR="00265B78" w:rsidRPr="00196D12" w:rsidTr="00C83CC8">
        <w:tc>
          <w:tcPr>
            <w:tcW w:w="1956" w:type="dxa"/>
            <w:vMerge w:val="restart"/>
          </w:tcPr>
          <w:p w:rsidR="00265B78" w:rsidRPr="00196D12" w:rsidRDefault="00265B78" w:rsidP="00C83CC8">
            <w:pPr>
              <w:spacing w:after="0" w:line="240" w:lineRule="auto"/>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rPr>
              <w:t xml:space="preserve">ПКС, </w:t>
            </w:r>
            <w:r w:rsidRPr="00196D12">
              <w:rPr>
                <w:rFonts w:ascii="Times New Roman" w:hAnsi="Times New Roman" w:cs="Times New Roman"/>
                <w:color w:val="000000" w:themeColor="text1"/>
                <w:sz w:val="24"/>
                <w:szCs w:val="24"/>
                <w:lang w:val="kk-KZ"/>
              </w:rPr>
              <w:t xml:space="preserve"> өте сезімтал</w:t>
            </w:r>
            <w:r w:rsidRPr="00196D12">
              <w:rPr>
                <w:rFonts w:ascii="Times New Roman" w:hAnsi="Times New Roman" w:cs="Times New Roman"/>
                <w:color w:val="000000" w:themeColor="text1"/>
                <w:sz w:val="24"/>
                <w:szCs w:val="24"/>
              </w:rPr>
              <w:t xml:space="preserve"> дәреже</w:t>
            </w:r>
            <w:r w:rsidRPr="00196D12">
              <w:rPr>
                <w:rFonts w:ascii="Times New Roman" w:hAnsi="Times New Roman" w:cs="Times New Roman"/>
                <w:color w:val="000000" w:themeColor="text1"/>
                <w:sz w:val="24"/>
                <w:szCs w:val="24"/>
                <w:lang w:val="kk-KZ"/>
              </w:rPr>
              <w:t>лі</w:t>
            </w:r>
          </w:p>
        </w:tc>
        <w:tc>
          <w:tcPr>
            <w:tcW w:w="709" w:type="dxa"/>
            <w:hideMark/>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Гтд</w:t>
            </w:r>
          </w:p>
        </w:tc>
        <w:tc>
          <w:tcPr>
            <w:tcW w:w="2343" w:type="dxa"/>
            <w:hideMark/>
          </w:tcPr>
          <w:p w:rsidR="00265B78" w:rsidRPr="00196D12" w:rsidRDefault="00265B78" w:rsidP="00C83CC8">
            <w:pPr>
              <w:spacing w:after="0" w:line="240" w:lineRule="auto"/>
              <w:jc w:val="both"/>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lang w:val="kk-KZ"/>
              </w:rPr>
              <w:t>4</w:t>
            </w:r>
            <w:r w:rsidRPr="00196D12">
              <w:rPr>
                <w:rFonts w:ascii="Times New Roman" w:hAnsi="Times New Roman" w:cs="Times New Roman"/>
                <w:color w:val="000000" w:themeColor="text1"/>
                <w:sz w:val="24"/>
                <w:szCs w:val="24"/>
              </w:rPr>
              <w:t xml:space="preserve">,46±0,12 </w:t>
            </w:r>
            <w:r w:rsidRPr="00196D12">
              <w:rPr>
                <w:rFonts w:ascii="Times New Roman" w:hAnsi="Times New Roman" w:cs="Times New Roman"/>
                <w:color w:val="000000" w:themeColor="text1"/>
                <w:sz w:val="24"/>
                <w:szCs w:val="24"/>
                <w:vertAlign w:val="superscript"/>
              </w:rPr>
              <w:t xml:space="preserve">#  </w:t>
            </w:r>
          </w:p>
        </w:tc>
        <w:tc>
          <w:tcPr>
            <w:tcW w:w="2051" w:type="dxa"/>
            <w:hideMark/>
          </w:tcPr>
          <w:p w:rsidR="00265B78" w:rsidRPr="00196D12" w:rsidRDefault="00265B78" w:rsidP="00C83CC8">
            <w:pPr>
              <w:spacing w:after="0" w:line="240" w:lineRule="auto"/>
              <w:jc w:val="both"/>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rPr>
              <w:t>26,11±</w:t>
            </w:r>
            <w:r w:rsidRPr="00196D12">
              <w:rPr>
                <w:rFonts w:ascii="Times New Roman" w:hAnsi="Times New Roman" w:cs="Times New Roman"/>
                <w:color w:val="000000" w:themeColor="text1"/>
                <w:sz w:val="24"/>
                <w:szCs w:val="24"/>
                <w:lang w:val="kk-KZ"/>
              </w:rPr>
              <w:t>1,35</w:t>
            </w:r>
            <w:r w:rsidRPr="00196D12">
              <w:rPr>
                <w:rFonts w:ascii="Times New Roman" w:hAnsi="Times New Roman" w:cs="Times New Roman"/>
                <w:color w:val="000000" w:themeColor="text1"/>
                <w:sz w:val="24"/>
                <w:szCs w:val="24"/>
                <w:vertAlign w:val="superscript"/>
              </w:rPr>
              <w:t xml:space="preserve">#  </w:t>
            </w:r>
          </w:p>
        </w:tc>
        <w:tc>
          <w:tcPr>
            <w:tcW w:w="2291" w:type="dxa"/>
            <w:hideMark/>
          </w:tcPr>
          <w:p w:rsidR="00265B78" w:rsidRPr="00196D12" w:rsidRDefault="00265B78" w:rsidP="00C83CC8">
            <w:pPr>
              <w:spacing w:after="0" w:line="240" w:lineRule="auto"/>
              <w:jc w:val="both"/>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lang w:val="kk-KZ"/>
              </w:rPr>
              <w:t>15,73</w:t>
            </w:r>
            <w:r w:rsidRPr="00196D12">
              <w:rPr>
                <w:rFonts w:ascii="Times New Roman" w:hAnsi="Times New Roman" w:cs="Times New Roman"/>
                <w:color w:val="000000" w:themeColor="text1"/>
                <w:sz w:val="24"/>
                <w:szCs w:val="24"/>
              </w:rPr>
              <w:t>±</w:t>
            </w:r>
            <w:r w:rsidRPr="00196D12">
              <w:rPr>
                <w:rFonts w:ascii="Times New Roman" w:hAnsi="Times New Roman" w:cs="Times New Roman"/>
                <w:color w:val="000000" w:themeColor="text1"/>
                <w:sz w:val="24"/>
                <w:szCs w:val="24"/>
                <w:lang w:val="kk-KZ"/>
              </w:rPr>
              <w:t>1,11</w:t>
            </w:r>
            <w:r w:rsidRPr="00196D12">
              <w:rPr>
                <w:rFonts w:ascii="Times New Roman" w:hAnsi="Times New Roman" w:cs="Times New Roman"/>
                <w:color w:val="000000" w:themeColor="text1"/>
                <w:sz w:val="24"/>
                <w:szCs w:val="24"/>
                <w:vertAlign w:val="superscript"/>
              </w:rPr>
              <w:t>#</w:t>
            </w:r>
          </w:p>
        </w:tc>
      </w:tr>
      <w:tr w:rsidR="00265B78" w:rsidRPr="00196D12" w:rsidTr="00C83CC8">
        <w:tc>
          <w:tcPr>
            <w:tcW w:w="1956" w:type="dxa"/>
            <w:vMerge/>
          </w:tcPr>
          <w:p w:rsidR="00265B78" w:rsidRPr="00196D12" w:rsidRDefault="00265B78" w:rsidP="00C83CC8">
            <w:pPr>
              <w:spacing w:after="0" w:line="240" w:lineRule="auto"/>
              <w:jc w:val="both"/>
              <w:rPr>
                <w:rFonts w:ascii="Times New Roman" w:hAnsi="Times New Roman" w:cs="Times New Roman"/>
                <w:color w:val="000000" w:themeColor="text1"/>
                <w:sz w:val="24"/>
                <w:szCs w:val="24"/>
              </w:rPr>
            </w:pPr>
          </w:p>
        </w:tc>
        <w:tc>
          <w:tcPr>
            <w:tcW w:w="709" w:type="dxa"/>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2</w:t>
            </w:r>
          </w:p>
        </w:tc>
        <w:tc>
          <w:tcPr>
            <w:tcW w:w="2343" w:type="dxa"/>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5,42</w:t>
            </w:r>
            <w:r w:rsidRPr="00196D12">
              <w:rPr>
                <w:rFonts w:ascii="Times New Roman" w:hAnsi="Times New Roman" w:cs="Times New Roman"/>
                <w:color w:val="000000" w:themeColor="text1"/>
                <w:sz w:val="24"/>
                <w:szCs w:val="24"/>
              </w:rPr>
              <w:t>±0,12</w:t>
            </w:r>
          </w:p>
        </w:tc>
        <w:tc>
          <w:tcPr>
            <w:tcW w:w="2051" w:type="dxa"/>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32,61</w:t>
            </w:r>
            <w:r w:rsidRPr="00196D12">
              <w:rPr>
                <w:rFonts w:ascii="Times New Roman" w:hAnsi="Times New Roman" w:cs="Times New Roman"/>
                <w:color w:val="000000" w:themeColor="text1"/>
                <w:sz w:val="24"/>
                <w:szCs w:val="24"/>
              </w:rPr>
              <w:t>±</w:t>
            </w:r>
            <w:r w:rsidRPr="00196D12">
              <w:rPr>
                <w:rFonts w:ascii="Times New Roman" w:hAnsi="Times New Roman" w:cs="Times New Roman"/>
                <w:color w:val="000000" w:themeColor="text1"/>
                <w:sz w:val="24"/>
                <w:szCs w:val="24"/>
                <w:lang w:val="kk-KZ"/>
              </w:rPr>
              <w:t>1,59</w:t>
            </w:r>
          </w:p>
        </w:tc>
        <w:tc>
          <w:tcPr>
            <w:tcW w:w="2291" w:type="dxa"/>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28,8</w:t>
            </w:r>
            <w:r w:rsidRPr="00196D12">
              <w:rPr>
                <w:rFonts w:ascii="Times New Roman" w:hAnsi="Times New Roman" w:cs="Times New Roman"/>
                <w:color w:val="000000" w:themeColor="text1"/>
                <w:sz w:val="24"/>
                <w:szCs w:val="24"/>
              </w:rPr>
              <w:t>±</w:t>
            </w:r>
            <w:r w:rsidRPr="00196D12">
              <w:rPr>
                <w:rFonts w:ascii="Times New Roman" w:hAnsi="Times New Roman" w:cs="Times New Roman"/>
                <w:color w:val="000000" w:themeColor="text1"/>
                <w:sz w:val="24"/>
                <w:szCs w:val="24"/>
                <w:lang w:val="kk-KZ"/>
              </w:rPr>
              <w:t>1,36</w:t>
            </w:r>
          </w:p>
        </w:tc>
      </w:tr>
      <w:tr w:rsidR="00265B78" w:rsidRPr="00196D12" w:rsidTr="00C83CC8">
        <w:tc>
          <w:tcPr>
            <w:tcW w:w="1956" w:type="dxa"/>
            <w:vMerge/>
            <w:vAlign w:val="center"/>
            <w:hideMark/>
          </w:tcPr>
          <w:p w:rsidR="00265B78" w:rsidRPr="00196D12" w:rsidRDefault="00265B78" w:rsidP="00C83CC8">
            <w:pPr>
              <w:spacing w:after="0" w:line="240" w:lineRule="auto"/>
              <w:rPr>
                <w:rFonts w:ascii="Times New Roman" w:hAnsi="Times New Roman" w:cs="Times New Roman"/>
                <w:color w:val="000000" w:themeColor="text1"/>
                <w:sz w:val="24"/>
                <w:szCs w:val="24"/>
              </w:rPr>
            </w:pPr>
          </w:p>
        </w:tc>
        <w:tc>
          <w:tcPr>
            <w:tcW w:w="709" w:type="dxa"/>
            <w:hideMark/>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5</w:t>
            </w:r>
          </w:p>
        </w:tc>
        <w:tc>
          <w:tcPr>
            <w:tcW w:w="2343" w:type="dxa"/>
            <w:hideMark/>
          </w:tcPr>
          <w:p w:rsidR="00265B78" w:rsidRPr="00196D12" w:rsidRDefault="00265B78" w:rsidP="00C83CC8">
            <w:pPr>
              <w:spacing w:after="0" w:line="240" w:lineRule="auto"/>
              <w:jc w:val="both"/>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lang w:val="kk-KZ"/>
              </w:rPr>
              <w:t>6,87</w:t>
            </w:r>
            <w:r w:rsidRPr="00196D12">
              <w:rPr>
                <w:rFonts w:ascii="Times New Roman" w:hAnsi="Times New Roman" w:cs="Times New Roman"/>
                <w:color w:val="000000" w:themeColor="text1"/>
                <w:sz w:val="24"/>
                <w:szCs w:val="24"/>
              </w:rPr>
              <w:t xml:space="preserve">±0,13* </w:t>
            </w:r>
          </w:p>
        </w:tc>
        <w:tc>
          <w:tcPr>
            <w:tcW w:w="2051" w:type="dxa"/>
            <w:hideMark/>
          </w:tcPr>
          <w:p w:rsidR="00265B78" w:rsidRPr="00196D12" w:rsidRDefault="00265B78" w:rsidP="00C83CC8">
            <w:pPr>
              <w:spacing w:after="0" w:line="240" w:lineRule="auto"/>
              <w:jc w:val="both"/>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lang w:val="kk-KZ"/>
              </w:rPr>
              <w:t>40,21</w:t>
            </w:r>
            <w:r w:rsidRPr="00196D12">
              <w:rPr>
                <w:rFonts w:ascii="Times New Roman" w:hAnsi="Times New Roman" w:cs="Times New Roman"/>
                <w:color w:val="000000" w:themeColor="text1"/>
                <w:sz w:val="24"/>
                <w:szCs w:val="24"/>
              </w:rPr>
              <w:t>±</w:t>
            </w:r>
            <w:r w:rsidRPr="00196D12">
              <w:rPr>
                <w:rFonts w:ascii="Times New Roman" w:hAnsi="Times New Roman" w:cs="Times New Roman"/>
                <w:color w:val="000000" w:themeColor="text1"/>
                <w:sz w:val="24"/>
                <w:szCs w:val="24"/>
                <w:lang w:val="kk-KZ"/>
              </w:rPr>
              <w:t>2</w:t>
            </w:r>
            <w:r w:rsidRPr="00196D12">
              <w:rPr>
                <w:rFonts w:ascii="Times New Roman" w:hAnsi="Times New Roman" w:cs="Times New Roman"/>
                <w:color w:val="000000" w:themeColor="text1"/>
                <w:sz w:val="24"/>
                <w:szCs w:val="24"/>
              </w:rPr>
              <w:t>,</w:t>
            </w:r>
            <w:r w:rsidRPr="00196D12">
              <w:rPr>
                <w:rFonts w:ascii="Times New Roman" w:hAnsi="Times New Roman" w:cs="Times New Roman"/>
                <w:color w:val="000000" w:themeColor="text1"/>
                <w:sz w:val="24"/>
                <w:szCs w:val="24"/>
                <w:lang w:val="kk-KZ"/>
              </w:rPr>
              <w:t>1</w:t>
            </w:r>
            <w:r w:rsidRPr="00196D12">
              <w:rPr>
                <w:rFonts w:ascii="Times New Roman" w:hAnsi="Times New Roman" w:cs="Times New Roman"/>
                <w:color w:val="000000" w:themeColor="text1"/>
                <w:sz w:val="24"/>
                <w:szCs w:val="24"/>
              </w:rPr>
              <w:t>8*</w:t>
            </w:r>
          </w:p>
        </w:tc>
        <w:tc>
          <w:tcPr>
            <w:tcW w:w="2291" w:type="dxa"/>
            <w:hideMark/>
          </w:tcPr>
          <w:p w:rsidR="00265B78" w:rsidRPr="00196D12" w:rsidRDefault="00265B78" w:rsidP="00C83CC8">
            <w:pPr>
              <w:spacing w:after="0" w:line="240" w:lineRule="auto"/>
              <w:jc w:val="both"/>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lang w:val="kk-KZ"/>
              </w:rPr>
              <w:t>23,6</w:t>
            </w:r>
            <w:r w:rsidRPr="00196D12">
              <w:rPr>
                <w:rFonts w:ascii="Times New Roman" w:hAnsi="Times New Roman" w:cs="Times New Roman"/>
                <w:color w:val="000000" w:themeColor="text1"/>
                <w:sz w:val="24"/>
                <w:szCs w:val="24"/>
              </w:rPr>
              <w:t>±</w:t>
            </w:r>
            <w:r w:rsidRPr="00196D12">
              <w:rPr>
                <w:rFonts w:ascii="Times New Roman" w:hAnsi="Times New Roman" w:cs="Times New Roman"/>
                <w:color w:val="000000" w:themeColor="text1"/>
                <w:sz w:val="24"/>
                <w:szCs w:val="24"/>
                <w:lang w:val="kk-KZ"/>
              </w:rPr>
              <w:t>1,29</w:t>
            </w:r>
          </w:p>
        </w:tc>
      </w:tr>
      <w:tr w:rsidR="00265B78" w:rsidRPr="00196D12" w:rsidTr="00C83CC8">
        <w:tc>
          <w:tcPr>
            <w:tcW w:w="1956" w:type="dxa"/>
            <w:vMerge/>
            <w:vAlign w:val="center"/>
            <w:hideMark/>
          </w:tcPr>
          <w:p w:rsidR="00265B78" w:rsidRPr="00196D12" w:rsidRDefault="00265B78" w:rsidP="00C83CC8">
            <w:pPr>
              <w:spacing w:after="0" w:line="240" w:lineRule="auto"/>
              <w:rPr>
                <w:rFonts w:ascii="Times New Roman" w:hAnsi="Times New Roman" w:cs="Times New Roman"/>
                <w:color w:val="000000" w:themeColor="text1"/>
                <w:sz w:val="24"/>
                <w:szCs w:val="24"/>
              </w:rPr>
            </w:pPr>
          </w:p>
        </w:tc>
        <w:tc>
          <w:tcPr>
            <w:tcW w:w="709" w:type="dxa"/>
            <w:hideMark/>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6</w:t>
            </w:r>
          </w:p>
        </w:tc>
        <w:tc>
          <w:tcPr>
            <w:tcW w:w="2343" w:type="dxa"/>
            <w:hideMark/>
          </w:tcPr>
          <w:p w:rsidR="00265B78" w:rsidRPr="00196D12" w:rsidRDefault="00265B78" w:rsidP="00C83CC8">
            <w:pPr>
              <w:spacing w:after="0" w:line="240" w:lineRule="auto"/>
              <w:jc w:val="both"/>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lang w:val="kk-KZ"/>
              </w:rPr>
              <w:t>7,35</w:t>
            </w:r>
            <w:r w:rsidRPr="00196D12">
              <w:rPr>
                <w:rFonts w:ascii="Times New Roman" w:hAnsi="Times New Roman" w:cs="Times New Roman"/>
                <w:color w:val="000000" w:themeColor="text1"/>
                <w:sz w:val="24"/>
                <w:szCs w:val="24"/>
              </w:rPr>
              <w:t xml:space="preserve">±0,12** </w:t>
            </w:r>
          </w:p>
        </w:tc>
        <w:tc>
          <w:tcPr>
            <w:tcW w:w="2051" w:type="dxa"/>
            <w:hideMark/>
          </w:tcPr>
          <w:p w:rsidR="00265B78" w:rsidRPr="00196D12" w:rsidRDefault="00265B78" w:rsidP="00C83CC8">
            <w:pPr>
              <w:spacing w:after="0" w:line="240" w:lineRule="auto"/>
              <w:jc w:val="both"/>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lang w:val="kk-KZ"/>
              </w:rPr>
              <w:t>43,1</w:t>
            </w:r>
            <w:r w:rsidRPr="00196D12">
              <w:rPr>
                <w:rFonts w:ascii="Times New Roman" w:hAnsi="Times New Roman" w:cs="Times New Roman"/>
                <w:color w:val="000000" w:themeColor="text1"/>
                <w:sz w:val="24"/>
                <w:szCs w:val="24"/>
              </w:rPr>
              <w:t>6±</w:t>
            </w:r>
            <w:r w:rsidRPr="00196D12">
              <w:rPr>
                <w:rFonts w:ascii="Times New Roman" w:hAnsi="Times New Roman" w:cs="Times New Roman"/>
                <w:color w:val="000000" w:themeColor="text1"/>
                <w:sz w:val="24"/>
                <w:szCs w:val="24"/>
                <w:lang w:val="kk-KZ"/>
              </w:rPr>
              <w:t>1</w:t>
            </w:r>
            <w:r w:rsidRPr="00196D12">
              <w:rPr>
                <w:rFonts w:ascii="Times New Roman" w:hAnsi="Times New Roman" w:cs="Times New Roman"/>
                <w:color w:val="000000" w:themeColor="text1"/>
                <w:sz w:val="24"/>
                <w:szCs w:val="24"/>
              </w:rPr>
              <w:t>,97**</w:t>
            </w:r>
          </w:p>
        </w:tc>
        <w:tc>
          <w:tcPr>
            <w:tcW w:w="2291" w:type="dxa"/>
            <w:hideMark/>
          </w:tcPr>
          <w:p w:rsidR="00265B78" w:rsidRPr="00196D12" w:rsidRDefault="00265B78" w:rsidP="00C83CC8">
            <w:pPr>
              <w:spacing w:after="0" w:line="240" w:lineRule="auto"/>
              <w:jc w:val="both"/>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rPr>
              <w:t>2</w:t>
            </w:r>
            <w:r w:rsidRPr="00196D12">
              <w:rPr>
                <w:rFonts w:ascii="Times New Roman" w:hAnsi="Times New Roman" w:cs="Times New Roman"/>
                <w:color w:val="000000" w:themeColor="text1"/>
                <w:sz w:val="24"/>
                <w:szCs w:val="24"/>
                <w:lang w:val="kk-KZ"/>
              </w:rPr>
              <w:t>6,3</w:t>
            </w:r>
            <w:r w:rsidRPr="00196D12">
              <w:rPr>
                <w:rFonts w:ascii="Times New Roman" w:hAnsi="Times New Roman" w:cs="Times New Roman"/>
                <w:color w:val="000000" w:themeColor="text1"/>
                <w:sz w:val="24"/>
                <w:szCs w:val="24"/>
              </w:rPr>
              <w:t>±</w:t>
            </w:r>
            <w:r w:rsidRPr="00196D12">
              <w:rPr>
                <w:rFonts w:ascii="Times New Roman" w:hAnsi="Times New Roman" w:cs="Times New Roman"/>
                <w:color w:val="000000" w:themeColor="text1"/>
                <w:sz w:val="24"/>
                <w:szCs w:val="24"/>
                <w:lang w:val="kk-KZ"/>
              </w:rPr>
              <w:t>1,25</w:t>
            </w:r>
            <w:r w:rsidRPr="00196D12">
              <w:rPr>
                <w:rFonts w:ascii="Times New Roman" w:hAnsi="Times New Roman" w:cs="Times New Roman"/>
                <w:color w:val="000000" w:themeColor="text1"/>
                <w:sz w:val="24"/>
                <w:szCs w:val="24"/>
              </w:rPr>
              <w:t>**</w:t>
            </w:r>
          </w:p>
        </w:tc>
      </w:tr>
      <w:tr w:rsidR="00265B78" w:rsidRPr="00196D12" w:rsidTr="00C83CC8">
        <w:tc>
          <w:tcPr>
            <w:tcW w:w="1956" w:type="dxa"/>
            <w:vMerge/>
            <w:vAlign w:val="center"/>
          </w:tcPr>
          <w:p w:rsidR="00265B78" w:rsidRPr="00196D12" w:rsidRDefault="00265B78" w:rsidP="00C83CC8">
            <w:pPr>
              <w:spacing w:after="0" w:line="240" w:lineRule="auto"/>
              <w:rPr>
                <w:rFonts w:ascii="Times New Roman" w:hAnsi="Times New Roman" w:cs="Times New Roman"/>
                <w:color w:val="000000" w:themeColor="text1"/>
                <w:sz w:val="24"/>
                <w:szCs w:val="24"/>
              </w:rPr>
            </w:pPr>
          </w:p>
        </w:tc>
        <w:tc>
          <w:tcPr>
            <w:tcW w:w="709" w:type="dxa"/>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7</w:t>
            </w:r>
          </w:p>
        </w:tc>
        <w:tc>
          <w:tcPr>
            <w:tcW w:w="2343" w:type="dxa"/>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7,83</w:t>
            </w:r>
            <w:r w:rsidRPr="00196D12">
              <w:rPr>
                <w:rFonts w:ascii="Times New Roman" w:hAnsi="Times New Roman" w:cs="Times New Roman"/>
                <w:color w:val="000000" w:themeColor="text1"/>
                <w:sz w:val="24"/>
                <w:szCs w:val="24"/>
              </w:rPr>
              <w:t>±</w:t>
            </w:r>
            <w:r w:rsidRPr="00196D12">
              <w:rPr>
                <w:rFonts w:ascii="Times New Roman" w:hAnsi="Times New Roman" w:cs="Times New Roman"/>
                <w:color w:val="000000" w:themeColor="text1"/>
                <w:sz w:val="24"/>
                <w:szCs w:val="24"/>
                <w:lang w:val="kk-KZ"/>
              </w:rPr>
              <w:t>0,39</w:t>
            </w:r>
          </w:p>
        </w:tc>
        <w:tc>
          <w:tcPr>
            <w:tcW w:w="2051" w:type="dxa"/>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45,80</w:t>
            </w:r>
            <w:r w:rsidRPr="00196D12">
              <w:rPr>
                <w:rFonts w:ascii="Times New Roman" w:hAnsi="Times New Roman" w:cs="Times New Roman"/>
                <w:color w:val="000000" w:themeColor="text1"/>
                <w:sz w:val="24"/>
                <w:szCs w:val="24"/>
              </w:rPr>
              <w:t>±</w:t>
            </w:r>
            <w:r w:rsidRPr="00196D12">
              <w:rPr>
                <w:rFonts w:ascii="Times New Roman" w:hAnsi="Times New Roman" w:cs="Times New Roman"/>
                <w:color w:val="000000" w:themeColor="text1"/>
                <w:sz w:val="24"/>
                <w:szCs w:val="24"/>
                <w:lang w:val="kk-KZ"/>
              </w:rPr>
              <w:t>2,29</w:t>
            </w:r>
          </w:p>
        </w:tc>
        <w:tc>
          <w:tcPr>
            <w:tcW w:w="2291" w:type="dxa"/>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26,6</w:t>
            </w:r>
            <w:r w:rsidRPr="00196D12">
              <w:rPr>
                <w:rFonts w:ascii="Times New Roman" w:hAnsi="Times New Roman" w:cs="Times New Roman"/>
                <w:color w:val="000000" w:themeColor="text1"/>
                <w:sz w:val="24"/>
                <w:szCs w:val="24"/>
              </w:rPr>
              <w:t>±</w:t>
            </w:r>
            <w:r w:rsidRPr="00196D12">
              <w:rPr>
                <w:rFonts w:ascii="Times New Roman" w:hAnsi="Times New Roman" w:cs="Times New Roman"/>
                <w:color w:val="000000" w:themeColor="text1"/>
                <w:sz w:val="24"/>
                <w:szCs w:val="24"/>
                <w:lang w:val="kk-KZ"/>
              </w:rPr>
              <w:t>0,44</w:t>
            </w:r>
          </w:p>
        </w:tc>
      </w:tr>
      <w:tr w:rsidR="00265B78" w:rsidRPr="00196D12" w:rsidTr="00C83CC8">
        <w:tc>
          <w:tcPr>
            <w:tcW w:w="1956" w:type="dxa"/>
            <w:vMerge/>
            <w:vAlign w:val="center"/>
          </w:tcPr>
          <w:p w:rsidR="00265B78" w:rsidRPr="00196D12" w:rsidRDefault="00265B78" w:rsidP="00C83CC8">
            <w:pPr>
              <w:spacing w:after="0" w:line="240" w:lineRule="auto"/>
              <w:rPr>
                <w:rFonts w:ascii="Times New Roman" w:hAnsi="Times New Roman" w:cs="Times New Roman"/>
                <w:color w:val="000000" w:themeColor="text1"/>
                <w:sz w:val="24"/>
                <w:szCs w:val="24"/>
                <w:lang w:val="kk-KZ"/>
              </w:rPr>
            </w:pPr>
          </w:p>
        </w:tc>
        <w:tc>
          <w:tcPr>
            <w:tcW w:w="709" w:type="dxa"/>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8</w:t>
            </w:r>
          </w:p>
        </w:tc>
        <w:tc>
          <w:tcPr>
            <w:tcW w:w="2343" w:type="dxa"/>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8,31</w:t>
            </w:r>
            <w:r w:rsidRPr="00196D12">
              <w:rPr>
                <w:rFonts w:ascii="Times New Roman" w:hAnsi="Times New Roman" w:cs="Times New Roman"/>
                <w:color w:val="000000" w:themeColor="text1"/>
                <w:sz w:val="24"/>
                <w:szCs w:val="24"/>
              </w:rPr>
              <w:t>±</w:t>
            </w:r>
            <w:r w:rsidRPr="00196D12">
              <w:rPr>
                <w:rFonts w:ascii="Times New Roman" w:hAnsi="Times New Roman" w:cs="Times New Roman"/>
                <w:color w:val="000000" w:themeColor="text1"/>
                <w:sz w:val="24"/>
                <w:szCs w:val="24"/>
                <w:lang w:val="kk-KZ"/>
              </w:rPr>
              <w:t>0,42</w:t>
            </w:r>
          </w:p>
        </w:tc>
        <w:tc>
          <w:tcPr>
            <w:tcW w:w="2051" w:type="dxa"/>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48,60</w:t>
            </w:r>
            <w:r w:rsidRPr="00196D12">
              <w:rPr>
                <w:rFonts w:ascii="Times New Roman" w:hAnsi="Times New Roman" w:cs="Times New Roman"/>
                <w:color w:val="000000" w:themeColor="text1"/>
                <w:sz w:val="24"/>
                <w:szCs w:val="24"/>
              </w:rPr>
              <w:t>±</w:t>
            </w:r>
            <w:r w:rsidRPr="00196D12">
              <w:rPr>
                <w:rFonts w:ascii="Times New Roman" w:hAnsi="Times New Roman" w:cs="Times New Roman"/>
                <w:color w:val="000000" w:themeColor="text1"/>
                <w:sz w:val="24"/>
                <w:szCs w:val="24"/>
                <w:lang w:val="kk-KZ"/>
              </w:rPr>
              <w:t>2,46</w:t>
            </w:r>
          </w:p>
        </w:tc>
        <w:tc>
          <w:tcPr>
            <w:tcW w:w="2291" w:type="dxa"/>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29,1</w:t>
            </w:r>
            <w:r w:rsidRPr="00196D12">
              <w:rPr>
                <w:rFonts w:ascii="Times New Roman" w:hAnsi="Times New Roman" w:cs="Times New Roman"/>
                <w:color w:val="000000" w:themeColor="text1"/>
                <w:sz w:val="24"/>
                <w:szCs w:val="24"/>
              </w:rPr>
              <w:t>±</w:t>
            </w:r>
            <w:r w:rsidRPr="00196D12">
              <w:rPr>
                <w:rFonts w:ascii="Times New Roman" w:hAnsi="Times New Roman" w:cs="Times New Roman"/>
                <w:color w:val="000000" w:themeColor="text1"/>
                <w:sz w:val="24"/>
                <w:szCs w:val="24"/>
                <w:lang w:val="kk-KZ"/>
              </w:rPr>
              <w:t>1,16</w:t>
            </w:r>
          </w:p>
        </w:tc>
      </w:tr>
    </w:tbl>
    <w:p w:rsidR="00265B78" w:rsidRPr="00196D12" w:rsidRDefault="00265B78" w:rsidP="00265B78">
      <w:pPr>
        <w:spacing w:line="240" w:lineRule="auto"/>
        <w:ind w:firstLine="708"/>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rPr>
        <w:lastRenderedPageBreak/>
        <w:t>Ескерт</w:t>
      </w:r>
      <w:r w:rsidRPr="00196D12">
        <w:rPr>
          <w:rFonts w:ascii="Times New Roman" w:hAnsi="Times New Roman" w:cs="Times New Roman"/>
          <w:color w:val="000000" w:themeColor="text1"/>
          <w:sz w:val="24"/>
          <w:szCs w:val="24"/>
          <w:lang w:val="kk-KZ"/>
        </w:rPr>
        <w:t>у</w:t>
      </w:r>
      <w:r w:rsidRPr="00196D12">
        <w:rPr>
          <w:rFonts w:ascii="Times New Roman" w:hAnsi="Times New Roman" w:cs="Times New Roman"/>
          <w:color w:val="000000" w:themeColor="text1"/>
          <w:sz w:val="24"/>
          <w:szCs w:val="24"/>
        </w:rPr>
        <w:t>: N –Саны, өл - емдеу кезеңдері, КГ - бақылау тобы; 1 - гирудотерапияға дейін, 2 - гирудотерапияның ортасында, 3 – гирудотерапиядан кейін; # - бақылаудағы айырмашылықтардың анықтығы р&lt;0,05;*-гирудотерапиядан кейін айырмашылықтардың фонмен салыстырғанда анықтығы&lt;0,05 ; * * - р&lt;0,01 кезіндегі фондық көрсеткішпен салыстырғанда айырмашылықтардың дұрыстығы</w:t>
      </w:r>
      <w:r w:rsidRPr="00196D12">
        <w:rPr>
          <w:rFonts w:ascii="Times New Roman" w:hAnsi="Times New Roman" w:cs="Times New Roman"/>
          <w:color w:val="000000" w:themeColor="text1"/>
          <w:sz w:val="24"/>
          <w:szCs w:val="24"/>
          <w:lang w:val="kk-KZ"/>
        </w:rPr>
        <w:t>.</w:t>
      </w:r>
    </w:p>
    <w:p w:rsidR="00265B78" w:rsidRPr="00196D12" w:rsidRDefault="00265B78" w:rsidP="00265B78">
      <w:pPr>
        <w:spacing w:after="0" w:line="240" w:lineRule="auto"/>
        <w:ind w:firstLine="709"/>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8"/>
          <w:szCs w:val="28"/>
          <w:lang w:val="kk-KZ"/>
        </w:rPr>
        <w:t>ПКС-ды пациенттердің төзімді тұлғалардыңқан тромбоциттеріндегі  антиоксидантты қорғаныс жүйесінің депрессиясын көрсетеді байланысты, соған байланысты қан тромбоциттеріндегі ЛАТ-АТЖ интегралдық коэффицентінің мәндері емге дейін бір есе (100,0%-ға) жоғарылайды, дәстүрлі гирудотерапияның бірінші, төртінші және бесінші  процедурадан кейін фондық көрсеткішке қарағанда 20,0%-ға, 35,0%-ға  және  44,5%-ға, төмендейді  және  зерттеудің бесінші тәулігінде  бақылау тобының көрсеткішіне теңеледі (сурет-53)</w:t>
      </w:r>
    </w:p>
    <w:p w:rsidR="00265B78" w:rsidRPr="00196D12" w:rsidRDefault="00265B78" w:rsidP="00265B78">
      <w:pPr>
        <w:spacing w:line="240" w:lineRule="auto"/>
        <w:jc w:val="both"/>
        <w:rPr>
          <w:rFonts w:ascii="Times New Roman" w:hAnsi="Times New Roman" w:cs="Times New Roman"/>
          <w:color w:val="000000" w:themeColor="text1"/>
          <w:sz w:val="28"/>
          <w:szCs w:val="28"/>
          <w:lang w:val="kk-KZ"/>
        </w:rPr>
      </w:pPr>
      <w:r w:rsidRPr="00196D12">
        <w:rPr>
          <w:rFonts w:ascii="Times New Roman" w:hAnsi="Times New Roman" w:cs="Times New Roman"/>
          <w:noProof/>
          <w:color w:val="000000" w:themeColor="text1"/>
          <w:lang w:eastAsia="ru-RU"/>
        </w:rPr>
        <w:drawing>
          <wp:inline distT="0" distB="0" distL="0" distR="0">
            <wp:extent cx="5916930" cy="2476500"/>
            <wp:effectExtent l="0" t="0" r="0" b="0"/>
            <wp:docPr id="566" name="Диаграмма 566"/>
            <wp:cNvGraphicFramePr/>
            <a:graphic xmlns:a="http://schemas.openxmlformats.org/drawingml/2006/main">
              <a:graphicData uri="http://schemas.openxmlformats.org/drawingml/2006/chart">
                <c:chart xmlns:c="http://schemas.openxmlformats.org/drawingml/2006/chart" xmlns:r="http://schemas.openxmlformats.org/officeDocument/2006/relationships" r:id="rId96"/>
              </a:graphicData>
            </a:graphic>
          </wp:inline>
        </w:drawing>
      </w:r>
    </w:p>
    <w:p w:rsidR="00265B78" w:rsidRPr="00196D12" w:rsidRDefault="00265B78" w:rsidP="00265B78">
      <w:pPr>
        <w:tabs>
          <w:tab w:val="left" w:pos="2340"/>
        </w:tabs>
        <w:ind w:firstLine="708"/>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Ескерту: 1-Бақылау тобы,2-Емге дейінгі көрсеткіш,3,4,5 -2, 4 және 5 реттік гирудотерапиядан кейінгі көрсеткіштер.</w:t>
      </w:r>
    </w:p>
    <w:p w:rsidR="00265B78" w:rsidRPr="00196D12" w:rsidRDefault="00265B78" w:rsidP="00265B78">
      <w:pPr>
        <w:tabs>
          <w:tab w:val="left" w:pos="2340"/>
        </w:tabs>
        <w:ind w:firstLine="708"/>
        <w:jc w:val="both"/>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Сурет - 53. ПКС-ды пациенттердің ксенобиотикке өте сезімталды  тұлғалардың қан тромбоциттеріндегі ЛАТ-АТЖ  интегралдық коэффицентінің мәндерінің дәстүрлі гирудотерапияның әсерінен өзгеруі</w:t>
      </w:r>
    </w:p>
    <w:p w:rsidR="00265B78" w:rsidRPr="00196D12" w:rsidRDefault="00265B78" w:rsidP="00265B78">
      <w:pPr>
        <w:spacing w:after="0" w:line="240" w:lineRule="auto"/>
        <w:ind w:firstLine="709"/>
        <w:jc w:val="both"/>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 xml:space="preserve">Зерттеу нәтижесінде алынған деректер, ПКС-ды пациенттердің ксенобиотикке  сезімталдыдәрежесіне байланысты  қан тромбоциттеріндегіантиоксидантты жүйесі әр түрлі деңгейде депрессиялық жағдайға душар болады, ал дәстүрлі гирудотерапияның онтайлы дозасын сырқаттардың колданғанда липидтердіңасқын уытты өнімдерін заласыздандыру үшін антиоксидантты жүйесінің қөрсеткіштерін  қуаттандырып, ЛАТөнімдерін төмендеуіне тікелей байланысты болатынын қөрсетеді, яғни гиперпероксидациялық синдромының орын алатын жағдайда МС-тінантиоксидантты жүйесінің  қызметтерінің куаттануын жағдайға тап болуына байланысты екенін мәлімдейді және олардың қалыпты жағдайға тап болуы төзімді пациенттерде төртінші, сезімталды –бесінші,өте сезімталды тұлғаларда сегізінші процедурадан кейін орын алады.  </w:t>
      </w:r>
    </w:p>
    <w:p w:rsidR="00265B78" w:rsidRPr="00196D12" w:rsidRDefault="00265B78" w:rsidP="00265B78">
      <w:pPr>
        <w:spacing w:after="0" w:line="240" w:lineRule="auto"/>
        <w:ind w:firstLine="708"/>
        <w:jc w:val="both"/>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lastRenderedPageBreak/>
        <w:t>ПКС-ның төзімді дәрежелі түріндегі пацинттерге құнарланған гирудотерапиясын екі реттік қолдану нәтижесінде фондық көрсеткішімен  салыстырғанда қан тромбоциттеріндегі диен конъюгаттарының құрамы 16,7%-ға азайды, бес тәулік қолдану нәтижесінде  -22,8%-ға және он реттік  қолданғаннан кейін-23,9%-ға, дәстүрлі емдік тобының сәйкес көрсеткіштерімен салыстырғанда 7,2 %-ға, 9,6%-ға  және 4,3%-ға  төмендеді және бақылау тобының көрсеткіштеріне теңеле түсті (кесте-23, сурет-62).</w:t>
      </w:r>
    </w:p>
    <w:p w:rsidR="00265B78" w:rsidRPr="00196D12" w:rsidRDefault="00265B78" w:rsidP="00265B78">
      <w:pPr>
        <w:spacing w:after="0" w:line="240" w:lineRule="auto"/>
        <w:ind w:firstLine="709"/>
        <w:jc w:val="both"/>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ПКС-мен төзімді дәрежелі түрімен  құнарланған гирудотерапиясың әсеріненқан тромбоциттеріндегі диен кетондардың  құрамы екі, үш реттік процедурадан кейін 22,9%-ға азайды, бес тәулік қолдану нәтижесінде  -38,6%-ға және он реттік  қолданғаннан кейін-40,4%-ға,дәстүрлі емдік тобының көрсеткіштерімен салыстырғанда 9,8%-ға,  9,6%-ға және, 15,0%-ға  төмендеді және бақылау тобының көрсеткіштеріне теңеле түсті (кесте-27, сурет-63).</w:t>
      </w:r>
    </w:p>
    <w:p w:rsidR="00265B78" w:rsidRPr="00196D12" w:rsidRDefault="00265B78" w:rsidP="00265B78">
      <w:pPr>
        <w:spacing w:after="0" w:line="240" w:lineRule="auto"/>
        <w:ind w:firstLine="709"/>
        <w:jc w:val="both"/>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Ксенобиотикке төзімді тобында ЛАТ өнімдері құнарланған гирудотерапиясының әсеріненқан тромбоциттеріндегі гидроасқынтотығы мен МДА деңгейлері екі реттік процедурадан кейін 23,0%-ға және 20,1%-ға  азайды, бес тәулік қолдану нәтижесінде 31,7%-ға және 20,01 %-ға және он реттік  қолданғаннан кейін-44,2%-ға және 21,1%-ға,   дәстүрлі емдік тобының көрсеткіштерімен салыстырғанда 9,8%-ға және 10,6%-ға, 9,6%-ға және 8,5 %-ға15,0%-ғажәне 3,0% -ға төмендеді және бақылау тобының көрсеткіштеріне теңеле түсті (кесте-25, сурет- 54).</w:t>
      </w:r>
    </w:p>
    <w:p w:rsidR="00265B78" w:rsidRPr="00196D12" w:rsidRDefault="00265B78" w:rsidP="00265B78">
      <w:pPr>
        <w:spacing w:after="0" w:line="240" w:lineRule="auto"/>
        <w:ind w:firstLine="709"/>
        <w:jc w:val="both"/>
        <w:rPr>
          <w:rFonts w:ascii="Times New Roman" w:hAnsi="Times New Roman" w:cs="Times New Roman"/>
          <w:color w:val="000000" w:themeColor="text1"/>
          <w:sz w:val="28"/>
          <w:szCs w:val="28"/>
          <w:lang w:val="kk-KZ"/>
        </w:rPr>
      </w:pPr>
    </w:p>
    <w:p w:rsidR="00265B78" w:rsidRPr="00196D12" w:rsidRDefault="00265B78" w:rsidP="00265B78">
      <w:pPr>
        <w:ind w:firstLine="708"/>
        <w:jc w:val="both"/>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Кесте 25. Құнарланған және дәстүрлі гирудотерапиясы (М±m)аясында ПКС- төзімді дәрежеліпациенттердегі тромбоциттердегі майлардың асқын тотығының өнімдерінің құрамының жағдайы.</w:t>
      </w:r>
    </w:p>
    <w:tbl>
      <w:tblPr>
        <w:tblW w:w="9327" w:type="dxa"/>
        <w:tblInd w:w="250" w:type="dxa"/>
        <w:tblLayout w:type="fixed"/>
        <w:tblLook w:val="04A0"/>
      </w:tblPr>
      <w:tblGrid>
        <w:gridCol w:w="1413"/>
        <w:gridCol w:w="850"/>
        <w:gridCol w:w="1701"/>
        <w:gridCol w:w="1555"/>
        <w:gridCol w:w="1559"/>
        <w:gridCol w:w="2249"/>
      </w:tblGrid>
      <w:tr w:rsidR="00265B78" w:rsidRPr="00D774A9" w:rsidTr="00C83CC8">
        <w:trPr>
          <w:trHeight w:val="433"/>
        </w:trPr>
        <w:tc>
          <w:tcPr>
            <w:tcW w:w="1413" w:type="dxa"/>
            <w:vMerge w:val="restart"/>
            <w:tcBorders>
              <w:top w:val="single" w:sz="4" w:space="0" w:color="auto"/>
              <w:left w:val="single" w:sz="4" w:space="0" w:color="auto"/>
              <w:bottom w:val="single" w:sz="4" w:space="0" w:color="auto"/>
              <w:right w:val="single" w:sz="4" w:space="0" w:color="auto"/>
            </w:tcBorders>
          </w:tcPr>
          <w:p w:rsidR="00265B78" w:rsidRPr="00196D12" w:rsidRDefault="00265B78" w:rsidP="00C83CC8">
            <w:pPr>
              <w:spacing w:after="0" w:line="240" w:lineRule="auto"/>
              <w:jc w:val="both"/>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lang w:val="kk-KZ"/>
              </w:rPr>
              <w:t>Топтар</w:t>
            </w:r>
          </w:p>
        </w:tc>
        <w:tc>
          <w:tcPr>
            <w:tcW w:w="850" w:type="dxa"/>
            <w:vMerge w:val="restart"/>
            <w:tcBorders>
              <w:top w:val="single" w:sz="4" w:space="0" w:color="auto"/>
              <w:left w:val="single" w:sz="4" w:space="0" w:color="auto"/>
              <w:bottom w:val="single" w:sz="4" w:space="0" w:color="auto"/>
              <w:right w:val="single" w:sz="4" w:space="0" w:color="auto"/>
            </w:tcBorders>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ЕК</w:t>
            </w:r>
          </w:p>
        </w:tc>
        <w:tc>
          <w:tcPr>
            <w:tcW w:w="7064" w:type="dxa"/>
            <w:gridSpan w:val="4"/>
            <w:tcBorders>
              <w:top w:val="single" w:sz="4" w:space="0" w:color="auto"/>
              <w:left w:val="single" w:sz="4" w:space="0" w:color="auto"/>
              <w:bottom w:val="single" w:sz="4" w:space="0" w:color="auto"/>
              <w:right w:val="single" w:sz="4" w:space="0" w:color="auto"/>
            </w:tcBorders>
          </w:tcPr>
          <w:p w:rsidR="00265B78" w:rsidRPr="00196D12" w:rsidRDefault="00265B78" w:rsidP="00C83CC8">
            <w:pPr>
              <w:spacing w:after="0" w:line="240" w:lineRule="auto"/>
              <w:jc w:val="center"/>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Тромбоциттердегі майлардың асқын тотығының  өнімдерінің құрамы</w:t>
            </w:r>
          </w:p>
        </w:tc>
      </w:tr>
      <w:tr w:rsidR="00265B78" w:rsidRPr="00196D12" w:rsidTr="00C83CC8">
        <w:tc>
          <w:tcPr>
            <w:tcW w:w="1413" w:type="dxa"/>
            <w:vMerge/>
            <w:tcBorders>
              <w:top w:val="single" w:sz="4" w:space="0" w:color="auto"/>
              <w:left w:val="single" w:sz="4" w:space="0" w:color="auto"/>
              <w:bottom w:val="single" w:sz="4" w:space="0" w:color="auto"/>
              <w:right w:val="single" w:sz="4" w:space="0" w:color="auto"/>
            </w:tcBorders>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p>
        </w:tc>
        <w:tc>
          <w:tcPr>
            <w:tcW w:w="850" w:type="dxa"/>
            <w:vMerge/>
            <w:tcBorders>
              <w:top w:val="single" w:sz="4" w:space="0" w:color="auto"/>
              <w:left w:val="single" w:sz="4" w:space="0" w:color="auto"/>
              <w:bottom w:val="single" w:sz="4" w:space="0" w:color="auto"/>
              <w:right w:val="single" w:sz="4" w:space="0" w:color="auto"/>
            </w:tcBorders>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p>
        </w:tc>
        <w:tc>
          <w:tcPr>
            <w:tcW w:w="1701" w:type="dxa"/>
            <w:tcBorders>
              <w:top w:val="single" w:sz="4" w:space="0" w:color="auto"/>
              <w:left w:val="single" w:sz="4" w:space="0" w:color="auto"/>
              <w:bottom w:val="single" w:sz="4" w:space="0" w:color="auto"/>
              <w:right w:val="single" w:sz="4" w:space="0" w:color="auto"/>
            </w:tcBorders>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rPr>
              <w:t>Е</w:t>
            </w:r>
            <w:r w:rsidRPr="00196D12">
              <w:rPr>
                <w:rFonts w:ascii="Times New Roman" w:hAnsi="Times New Roman" w:cs="Times New Roman"/>
                <w:color w:val="000000" w:themeColor="text1"/>
                <w:sz w:val="24"/>
                <w:szCs w:val="24"/>
                <w:vertAlign w:val="subscript"/>
              </w:rPr>
              <w:t>232</w:t>
            </w:r>
            <w:r w:rsidRPr="00196D12">
              <w:rPr>
                <w:rFonts w:ascii="Times New Roman" w:hAnsi="Times New Roman" w:cs="Times New Roman"/>
                <w:color w:val="000000" w:themeColor="text1"/>
                <w:sz w:val="24"/>
                <w:szCs w:val="24"/>
                <w:vertAlign w:val="subscript"/>
                <w:lang w:val="kk-KZ"/>
              </w:rPr>
              <w:t xml:space="preserve">   (ОТБ/ мг)</w:t>
            </w:r>
          </w:p>
        </w:tc>
        <w:tc>
          <w:tcPr>
            <w:tcW w:w="1555" w:type="dxa"/>
            <w:tcBorders>
              <w:top w:val="single" w:sz="4" w:space="0" w:color="auto"/>
              <w:left w:val="single" w:sz="4" w:space="0" w:color="auto"/>
              <w:bottom w:val="single" w:sz="4" w:space="0" w:color="auto"/>
              <w:right w:val="single" w:sz="4" w:space="0" w:color="auto"/>
            </w:tcBorders>
          </w:tcPr>
          <w:p w:rsidR="00265B78" w:rsidRPr="00196D12" w:rsidRDefault="00265B78" w:rsidP="00C83CC8">
            <w:pPr>
              <w:spacing w:after="0" w:line="240" w:lineRule="auto"/>
              <w:jc w:val="both"/>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rPr>
              <w:t>Е</w:t>
            </w:r>
            <w:r w:rsidRPr="00196D12">
              <w:rPr>
                <w:rFonts w:ascii="Times New Roman" w:hAnsi="Times New Roman" w:cs="Times New Roman"/>
                <w:color w:val="000000" w:themeColor="text1"/>
                <w:sz w:val="24"/>
                <w:szCs w:val="24"/>
                <w:vertAlign w:val="subscript"/>
              </w:rPr>
              <w:t>278</w:t>
            </w:r>
            <w:r w:rsidRPr="00196D12">
              <w:rPr>
                <w:rFonts w:ascii="Times New Roman" w:hAnsi="Times New Roman" w:cs="Times New Roman"/>
                <w:color w:val="000000" w:themeColor="text1"/>
                <w:sz w:val="24"/>
                <w:szCs w:val="24"/>
                <w:vertAlign w:val="subscript"/>
                <w:lang w:val="kk-KZ"/>
              </w:rPr>
              <w:t xml:space="preserve"> (ОТБ/ мг)</w:t>
            </w:r>
          </w:p>
        </w:tc>
        <w:tc>
          <w:tcPr>
            <w:tcW w:w="1559" w:type="dxa"/>
            <w:tcBorders>
              <w:top w:val="single" w:sz="4" w:space="0" w:color="auto"/>
              <w:left w:val="single" w:sz="4" w:space="0" w:color="auto"/>
              <w:bottom w:val="single" w:sz="4" w:space="0" w:color="auto"/>
              <w:right w:val="single" w:sz="4" w:space="0" w:color="auto"/>
            </w:tcBorders>
          </w:tcPr>
          <w:p w:rsidR="00265B78" w:rsidRPr="00196D12" w:rsidRDefault="00265B78" w:rsidP="00C83CC8">
            <w:pPr>
              <w:spacing w:after="0" w:line="240" w:lineRule="auto"/>
              <w:jc w:val="both"/>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rPr>
              <w:t>Е</w:t>
            </w:r>
            <w:r w:rsidRPr="00196D12">
              <w:rPr>
                <w:rFonts w:ascii="Times New Roman" w:hAnsi="Times New Roman" w:cs="Times New Roman"/>
                <w:color w:val="000000" w:themeColor="text1"/>
                <w:sz w:val="24"/>
                <w:szCs w:val="24"/>
                <w:vertAlign w:val="subscript"/>
              </w:rPr>
              <w:t>400</w:t>
            </w:r>
            <w:r w:rsidRPr="00196D12">
              <w:rPr>
                <w:rFonts w:ascii="Times New Roman" w:hAnsi="Times New Roman" w:cs="Times New Roman"/>
                <w:color w:val="000000" w:themeColor="text1"/>
                <w:sz w:val="24"/>
                <w:szCs w:val="24"/>
                <w:vertAlign w:val="subscript"/>
                <w:lang w:val="kk-KZ"/>
              </w:rPr>
              <w:t xml:space="preserve"> (ОТБ/ мг)</w:t>
            </w:r>
          </w:p>
        </w:tc>
        <w:tc>
          <w:tcPr>
            <w:tcW w:w="2249" w:type="dxa"/>
            <w:tcBorders>
              <w:top w:val="single" w:sz="4" w:space="0" w:color="auto"/>
              <w:left w:val="single" w:sz="4" w:space="0" w:color="auto"/>
              <w:bottom w:val="single" w:sz="4" w:space="0" w:color="auto"/>
              <w:right w:val="single" w:sz="4" w:space="0" w:color="auto"/>
            </w:tcBorders>
          </w:tcPr>
          <w:p w:rsidR="00265B78" w:rsidRPr="00196D12" w:rsidRDefault="00265B78" w:rsidP="00C83CC8">
            <w:pPr>
              <w:spacing w:after="0" w:line="240" w:lineRule="auto"/>
              <w:jc w:val="both"/>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rPr>
              <w:t xml:space="preserve">МДА, нмоль/мг </w:t>
            </w:r>
          </w:p>
        </w:tc>
      </w:tr>
      <w:tr w:rsidR="00265B78" w:rsidRPr="00196D12" w:rsidTr="00C83CC8">
        <w:tc>
          <w:tcPr>
            <w:tcW w:w="1413" w:type="dxa"/>
            <w:tcBorders>
              <w:top w:val="single" w:sz="4" w:space="0" w:color="auto"/>
              <w:left w:val="single" w:sz="4" w:space="0" w:color="auto"/>
              <w:bottom w:val="single" w:sz="4" w:space="0" w:color="auto"/>
              <w:right w:val="single" w:sz="4" w:space="0" w:color="auto"/>
            </w:tcBorders>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БТ</w:t>
            </w:r>
          </w:p>
        </w:tc>
        <w:tc>
          <w:tcPr>
            <w:tcW w:w="850" w:type="dxa"/>
            <w:tcBorders>
              <w:top w:val="single" w:sz="4" w:space="0" w:color="auto"/>
              <w:left w:val="single" w:sz="4" w:space="0" w:color="auto"/>
              <w:bottom w:val="single" w:sz="4" w:space="0" w:color="auto"/>
              <w:right w:val="single" w:sz="4" w:space="0" w:color="auto"/>
            </w:tcBorders>
          </w:tcPr>
          <w:p w:rsidR="00265B78" w:rsidRPr="00196D12" w:rsidRDefault="00265B78" w:rsidP="00C83CC8">
            <w:pPr>
              <w:spacing w:after="0" w:line="240" w:lineRule="auto"/>
              <w:jc w:val="both"/>
              <w:rPr>
                <w:rFonts w:ascii="Times New Roman" w:hAnsi="Times New Roman" w:cs="Times New Roman"/>
                <w:color w:val="000000" w:themeColor="text1"/>
                <w:sz w:val="24"/>
                <w:szCs w:val="24"/>
              </w:rPr>
            </w:pPr>
          </w:p>
        </w:tc>
        <w:tc>
          <w:tcPr>
            <w:tcW w:w="1701" w:type="dxa"/>
            <w:tcBorders>
              <w:top w:val="single" w:sz="4" w:space="0" w:color="auto"/>
              <w:left w:val="single" w:sz="4" w:space="0" w:color="auto"/>
              <w:bottom w:val="single" w:sz="4" w:space="0" w:color="auto"/>
              <w:right w:val="single" w:sz="4" w:space="0" w:color="auto"/>
            </w:tcBorders>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en-US"/>
              </w:rPr>
            </w:pPr>
            <w:r w:rsidRPr="00196D12">
              <w:rPr>
                <w:rFonts w:ascii="Times New Roman" w:hAnsi="Times New Roman" w:cs="Times New Roman"/>
                <w:color w:val="000000" w:themeColor="text1"/>
                <w:sz w:val="24"/>
                <w:szCs w:val="24"/>
              </w:rPr>
              <w:t xml:space="preserve">2,03±0,07 </w:t>
            </w:r>
          </w:p>
        </w:tc>
        <w:tc>
          <w:tcPr>
            <w:tcW w:w="1555" w:type="dxa"/>
            <w:tcBorders>
              <w:top w:val="single" w:sz="4" w:space="0" w:color="auto"/>
              <w:left w:val="single" w:sz="4" w:space="0" w:color="auto"/>
              <w:bottom w:val="single" w:sz="4" w:space="0" w:color="auto"/>
              <w:right w:val="single" w:sz="4" w:space="0" w:color="auto"/>
            </w:tcBorders>
          </w:tcPr>
          <w:p w:rsidR="00265B78" w:rsidRPr="00196D12" w:rsidRDefault="00265B78" w:rsidP="00C83CC8">
            <w:pPr>
              <w:spacing w:after="0" w:line="240" w:lineRule="auto"/>
              <w:jc w:val="both"/>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rPr>
              <w:t xml:space="preserve">0,34±0,013 </w:t>
            </w:r>
          </w:p>
        </w:tc>
        <w:tc>
          <w:tcPr>
            <w:tcW w:w="1559" w:type="dxa"/>
            <w:tcBorders>
              <w:top w:val="single" w:sz="4" w:space="0" w:color="auto"/>
              <w:left w:val="single" w:sz="4" w:space="0" w:color="auto"/>
              <w:bottom w:val="single" w:sz="4" w:space="0" w:color="auto"/>
              <w:right w:val="single" w:sz="4" w:space="0" w:color="auto"/>
            </w:tcBorders>
          </w:tcPr>
          <w:p w:rsidR="00265B78" w:rsidRPr="00196D12" w:rsidRDefault="00265B78" w:rsidP="00C83CC8">
            <w:pPr>
              <w:spacing w:after="0" w:line="240" w:lineRule="auto"/>
              <w:jc w:val="both"/>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rPr>
              <w:t xml:space="preserve">0,27±0,011 </w:t>
            </w:r>
          </w:p>
        </w:tc>
        <w:tc>
          <w:tcPr>
            <w:tcW w:w="2249" w:type="dxa"/>
            <w:tcBorders>
              <w:top w:val="single" w:sz="4" w:space="0" w:color="auto"/>
              <w:left w:val="single" w:sz="4" w:space="0" w:color="auto"/>
              <w:bottom w:val="single" w:sz="4" w:space="0" w:color="auto"/>
              <w:right w:val="single" w:sz="4" w:space="0" w:color="auto"/>
            </w:tcBorders>
          </w:tcPr>
          <w:p w:rsidR="00265B78" w:rsidRPr="00196D12" w:rsidRDefault="00265B78" w:rsidP="00C83CC8">
            <w:pPr>
              <w:spacing w:after="0" w:line="240" w:lineRule="auto"/>
              <w:jc w:val="both"/>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rPr>
              <w:t>9,16±0,11</w:t>
            </w:r>
          </w:p>
        </w:tc>
      </w:tr>
      <w:tr w:rsidR="00265B78" w:rsidRPr="00196D12" w:rsidTr="00C83CC8">
        <w:tc>
          <w:tcPr>
            <w:tcW w:w="1413" w:type="dxa"/>
            <w:vMerge w:val="restart"/>
            <w:tcBorders>
              <w:top w:val="single" w:sz="4" w:space="0" w:color="auto"/>
              <w:left w:val="single" w:sz="4" w:space="0" w:color="auto"/>
              <w:bottom w:val="single" w:sz="4" w:space="0" w:color="auto"/>
              <w:right w:val="single" w:sz="4" w:space="0" w:color="auto"/>
            </w:tcBorders>
          </w:tcPr>
          <w:p w:rsidR="00265B78" w:rsidRPr="00196D12" w:rsidRDefault="00265B78" w:rsidP="00C83CC8">
            <w:pPr>
              <w:spacing w:after="0" w:line="240" w:lineRule="auto"/>
              <w:jc w:val="both"/>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rPr>
              <w:t>ПКС</w:t>
            </w:r>
          </w:p>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Төзімді дәрежелі</w:t>
            </w:r>
          </w:p>
        </w:tc>
        <w:tc>
          <w:tcPr>
            <w:tcW w:w="850" w:type="dxa"/>
            <w:tcBorders>
              <w:top w:val="single" w:sz="4" w:space="0" w:color="auto"/>
              <w:left w:val="single" w:sz="4" w:space="0" w:color="auto"/>
              <w:bottom w:val="single" w:sz="4" w:space="0" w:color="auto"/>
              <w:right w:val="single" w:sz="4" w:space="0" w:color="auto"/>
            </w:tcBorders>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ГТД</w:t>
            </w:r>
          </w:p>
        </w:tc>
        <w:tc>
          <w:tcPr>
            <w:tcW w:w="1701" w:type="dxa"/>
            <w:tcBorders>
              <w:top w:val="single" w:sz="4" w:space="0" w:color="auto"/>
              <w:left w:val="single" w:sz="4" w:space="0" w:color="auto"/>
              <w:bottom w:val="single" w:sz="4" w:space="0" w:color="auto"/>
              <w:right w:val="single" w:sz="4" w:space="0" w:color="auto"/>
            </w:tcBorders>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rPr>
              <w:t xml:space="preserve">2,64±0,07* </w:t>
            </w:r>
          </w:p>
        </w:tc>
        <w:tc>
          <w:tcPr>
            <w:tcW w:w="1555" w:type="dxa"/>
            <w:tcBorders>
              <w:top w:val="single" w:sz="4" w:space="0" w:color="auto"/>
              <w:left w:val="single" w:sz="4" w:space="0" w:color="auto"/>
              <w:bottom w:val="single" w:sz="4" w:space="0" w:color="auto"/>
              <w:right w:val="single" w:sz="4" w:space="0" w:color="auto"/>
            </w:tcBorders>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en-US"/>
              </w:rPr>
            </w:pPr>
            <w:r w:rsidRPr="00196D12">
              <w:rPr>
                <w:rFonts w:ascii="Times New Roman" w:hAnsi="Times New Roman" w:cs="Times New Roman"/>
                <w:color w:val="000000" w:themeColor="text1"/>
                <w:sz w:val="24"/>
                <w:szCs w:val="24"/>
              </w:rPr>
              <w:t>0,57±0,017*</w:t>
            </w:r>
          </w:p>
        </w:tc>
        <w:tc>
          <w:tcPr>
            <w:tcW w:w="1559" w:type="dxa"/>
            <w:tcBorders>
              <w:top w:val="single" w:sz="4" w:space="0" w:color="auto"/>
              <w:left w:val="single" w:sz="4" w:space="0" w:color="auto"/>
              <w:bottom w:val="single" w:sz="4" w:space="0" w:color="auto"/>
              <w:right w:val="single" w:sz="4" w:space="0" w:color="auto"/>
            </w:tcBorders>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en-US"/>
              </w:rPr>
            </w:pPr>
            <w:r w:rsidRPr="00196D12">
              <w:rPr>
                <w:rFonts w:ascii="Times New Roman" w:hAnsi="Times New Roman" w:cs="Times New Roman"/>
                <w:color w:val="000000" w:themeColor="text1"/>
                <w:sz w:val="24"/>
                <w:szCs w:val="24"/>
              </w:rPr>
              <w:t>0,48±0,008*</w:t>
            </w:r>
          </w:p>
        </w:tc>
        <w:tc>
          <w:tcPr>
            <w:tcW w:w="2249" w:type="dxa"/>
            <w:tcBorders>
              <w:top w:val="single" w:sz="4" w:space="0" w:color="auto"/>
              <w:left w:val="single" w:sz="4" w:space="0" w:color="auto"/>
              <w:bottom w:val="single" w:sz="4" w:space="0" w:color="auto"/>
              <w:right w:val="single" w:sz="4" w:space="0" w:color="auto"/>
            </w:tcBorders>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en-US"/>
              </w:rPr>
            </w:pPr>
            <w:r w:rsidRPr="00196D12">
              <w:rPr>
                <w:rFonts w:ascii="Times New Roman" w:hAnsi="Times New Roman" w:cs="Times New Roman"/>
                <w:color w:val="000000" w:themeColor="text1"/>
                <w:sz w:val="24"/>
                <w:szCs w:val="24"/>
              </w:rPr>
              <w:t>11,53±0,57*</w:t>
            </w:r>
          </w:p>
        </w:tc>
      </w:tr>
      <w:tr w:rsidR="00265B78" w:rsidRPr="00196D12" w:rsidTr="00C83CC8">
        <w:tc>
          <w:tcPr>
            <w:tcW w:w="1413" w:type="dxa"/>
            <w:vMerge/>
            <w:tcBorders>
              <w:top w:val="single" w:sz="4" w:space="0" w:color="auto"/>
              <w:left w:val="single" w:sz="4" w:space="0" w:color="auto"/>
              <w:bottom w:val="single" w:sz="4" w:space="0" w:color="auto"/>
              <w:right w:val="single" w:sz="4" w:space="0" w:color="auto"/>
            </w:tcBorders>
          </w:tcPr>
          <w:p w:rsidR="00265B78" w:rsidRPr="00196D12" w:rsidRDefault="00265B78" w:rsidP="00C83CC8">
            <w:pPr>
              <w:spacing w:after="0" w:line="240" w:lineRule="auto"/>
              <w:jc w:val="both"/>
              <w:rPr>
                <w:rFonts w:ascii="Times New Roman" w:hAnsi="Times New Roman" w:cs="Times New Roman"/>
                <w:color w:val="000000" w:themeColor="text1"/>
                <w:sz w:val="24"/>
                <w:szCs w:val="24"/>
              </w:rPr>
            </w:pPr>
          </w:p>
        </w:tc>
        <w:tc>
          <w:tcPr>
            <w:tcW w:w="850" w:type="dxa"/>
            <w:tcBorders>
              <w:top w:val="single" w:sz="4" w:space="0" w:color="auto"/>
              <w:left w:val="single" w:sz="4" w:space="0" w:color="auto"/>
              <w:bottom w:val="single" w:sz="4" w:space="0" w:color="auto"/>
              <w:right w:val="single" w:sz="4" w:space="0" w:color="auto"/>
            </w:tcBorders>
          </w:tcPr>
          <w:p w:rsidR="00265B78" w:rsidRPr="00196D12" w:rsidRDefault="00265B78" w:rsidP="00C83CC8">
            <w:pPr>
              <w:spacing w:after="0" w:line="240" w:lineRule="auto"/>
              <w:jc w:val="both"/>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lang w:val="kk-KZ"/>
              </w:rPr>
              <w:t>2</w:t>
            </w:r>
          </w:p>
        </w:tc>
        <w:tc>
          <w:tcPr>
            <w:tcW w:w="1701" w:type="dxa"/>
            <w:tcBorders>
              <w:top w:val="single" w:sz="4" w:space="0" w:color="auto"/>
              <w:left w:val="single" w:sz="4" w:space="0" w:color="auto"/>
              <w:bottom w:val="single" w:sz="4" w:space="0" w:color="auto"/>
              <w:right w:val="single" w:sz="4" w:space="0" w:color="auto"/>
            </w:tcBorders>
          </w:tcPr>
          <w:p w:rsidR="00265B78" w:rsidRPr="00196D12" w:rsidRDefault="00265B78" w:rsidP="00C83CC8">
            <w:pPr>
              <w:spacing w:after="0" w:line="240" w:lineRule="auto"/>
              <w:jc w:val="both"/>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rPr>
              <w:t>2,37±0,06</w:t>
            </w:r>
          </w:p>
        </w:tc>
        <w:tc>
          <w:tcPr>
            <w:tcW w:w="1555" w:type="dxa"/>
            <w:tcBorders>
              <w:top w:val="single" w:sz="4" w:space="0" w:color="auto"/>
              <w:left w:val="single" w:sz="4" w:space="0" w:color="auto"/>
              <w:bottom w:val="single" w:sz="4" w:space="0" w:color="auto"/>
              <w:right w:val="single" w:sz="4" w:space="0" w:color="auto"/>
            </w:tcBorders>
          </w:tcPr>
          <w:p w:rsidR="00265B78" w:rsidRPr="00196D12" w:rsidRDefault="00265B78" w:rsidP="00C83CC8">
            <w:pPr>
              <w:spacing w:after="0" w:line="240" w:lineRule="auto"/>
              <w:jc w:val="both"/>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rPr>
              <w:t xml:space="preserve">0,49±0,016 </w:t>
            </w:r>
          </w:p>
        </w:tc>
        <w:tc>
          <w:tcPr>
            <w:tcW w:w="1559" w:type="dxa"/>
            <w:tcBorders>
              <w:top w:val="single" w:sz="4" w:space="0" w:color="auto"/>
              <w:left w:val="single" w:sz="4" w:space="0" w:color="auto"/>
              <w:bottom w:val="single" w:sz="4" w:space="0" w:color="auto"/>
              <w:right w:val="single" w:sz="4" w:space="0" w:color="auto"/>
            </w:tcBorders>
          </w:tcPr>
          <w:p w:rsidR="00265B78" w:rsidRPr="00196D12" w:rsidRDefault="00265B78" w:rsidP="00C83CC8">
            <w:pPr>
              <w:spacing w:after="0" w:line="240" w:lineRule="auto"/>
              <w:jc w:val="both"/>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rPr>
              <w:t xml:space="preserve">0,41±0,007 </w:t>
            </w:r>
          </w:p>
        </w:tc>
        <w:tc>
          <w:tcPr>
            <w:tcW w:w="2249" w:type="dxa"/>
            <w:tcBorders>
              <w:top w:val="single" w:sz="4" w:space="0" w:color="auto"/>
              <w:left w:val="single" w:sz="4" w:space="0" w:color="auto"/>
              <w:bottom w:val="single" w:sz="4" w:space="0" w:color="auto"/>
              <w:right w:val="single" w:sz="4" w:space="0" w:color="auto"/>
            </w:tcBorders>
          </w:tcPr>
          <w:p w:rsidR="00265B78" w:rsidRPr="00196D12" w:rsidRDefault="00265B78" w:rsidP="00C83CC8">
            <w:pPr>
              <w:spacing w:after="0" w:line="240" w:lineRule="auto"/>
              <w:jc w:val="both"/>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rPr>
              <w:t>10,2±0,16</w:t>
            </w:r>
          </w:p>
        </w:tc>
      </w:tr>
      <w:tr w:rsidR="00265B78" w:rsidRPr="00196D12" w:rsidTr="00C83CC8">
        <w:tc>
          <w:tcPr>
            <w:tcW w:w="1413" w:type="dxa"/>
            <w:vMerge/>
            <w:tcBorders>
              <w:top w:val="single" w:sz="4" w:space="0" w:color="auto"/>
              <w:left w:val="single" w:sz="4" w:space="0" w:color="auto"/>
              <w:bottom w:val="single" w:sz="4" w:space="0" w:color="auto"/>
              <w:right w:val="single" w:sz="4" w:space="0" w:color="auto"/>
            </w:tcBorders>
          </w:tcPr>
          <w:p w:rsidR="00265B78" w:rsidRPr="00196D12" w:rsidRDefault="00265B78" w:rsidP="00C83CC8">
            <w:pPr>
              <w:spacing w:after="0" w:line="240" w:lineRule="auto"/>
              <w:jc w:val="both"/>
              <w:rPr>
                <w:rFonts w:ascii="Times New Roman" w:hAnsi="Times New Roman" w:cs="Times New Roman"/>
                <w:color w:val="000000" w:themeColor="text1"/>
                <w:sz w:val="24"/>
                <w:szCs w:val="24"/>
              </w:rPr>
            </w:pPr>
          </w:p>
        </w:tc>
        <w:tc>
          <w:tcPr>
            <w:tcW w:w="850" w:type="dxa"/>
            <w:tcBorders>
              <w:top w:val="single" w:sz="4" w:space="0" w:color="auto"/>
              <w:left w:val="single" w:sz="4" w:space="0" w:color="auto"/>
              <w:bottom w:val="single" w:sz="4" w:space="0" w:color="auto"/>
              <w:right w:val="single" w:sz="4" w:space="0" w:color="auto"/>
            </w:tcBorders>
          </w:tcPr>
          <w:p w:rsidR="00265B78" w:rsidRPr="00196D12" w:rsidRDefault="00265B78" w:rsidP="00C83CC8">
            <w:pPr>
              <w:spacing w:after="0" w:line="240" w:lineRule="auto"/>
              <w:jc w:val="both"/>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lang w:val="kk-KZ"/>
              </w:rPr>
              <w:t>2</w:t>
            </w:r>
            <w:r w:rsidRPr="00196D12">
              <w:rPr>
                <w:rFonts w:ascii="Times New Roman" w:hAnsi="Times New Roman" w:cs="Times New Roman"/>
                <w:color w:val="000000" w:themeColor="text1"/>
                <w:sz w:val="24"/>
                <w:szCs w:val="24"/>
              </w:rPr>
              <w:t>-а</w:t>
            </w:r>
          </w:p>
        </w:tc>
        <w:tc>
          <w:tcPr>
            <w:tcW w:w="1701" w:type="dxa"/>
            <w:tcBorders>
              <w:top w:val="single" w:sz="4" w:space="0" w:color="auto"/>
              <w:left w:val="single" w:sz="4" w:space="0" w:color="auto"/>
              <w:bottom w:val="single" w:sz="4" w:space="0" w:color="auto"/>
              <w:right w:val="single" w:sz="4" w:space="0" w:color="auto"/>
            </w:tcBorders>
          </w:tcPr>
          <w:p w:rsidR="00265B78" w:rsidRPr="00196D12" w:rsidRDefault="00265B78" w:rsidP="00C83CC8">
            <w:pPr>
              <w:spacing w:after="0" w:line="240" w:lineRule="auto"/>
              <w:jc w:val="both"/>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rPr>
              <w:t>2,</w:t>
            </w:r>
            <w:r w:rsidRPr="00196D12">
              <w:rPr>
                <w:rFonts w:ascii="Times New Roman" w:hAnsi="Times New Roman" w:cs="Times New Roman"/>
                <w:color w:val="000000" w:themeColor="text1"/>
                <w:sz w:val="24"/>
                <w:szCs w:val="24"/>
                <w:lang w:val="kk-KZ"/>
              </w:rPr>
              <w:t>13</w:t>
            </w:r>
            <w:r w:rsidRPr="00196D12">
              <w:rPr>
                <w:rFonts w:ascii="Times New Roman" w:hAnsi="Times New Roman" w:cs="Times New Roman"/>
                <w:color w:val="000000" w:themeColor="text1"/>
                <w:sz w:val="24"/>
                <w:szCs w:val="24"/>
              </w:rPr>
              <w:t>±0,06</w:t>
            </w:r>
            <w:r w:rsidRPr="00196D12">
              <w:rPr>
                <w:rFonts w:ascii="Times New Roman" w:hAnsi="Times New Roman" w:cs="Times New Roman"/>
                <w:color w:val="000000" w:themeColor="text1"/>
                <w:sz w:val="24"/>
                <w:szCs w:val="24"/>
                <w:vertAlign w:val="superscript"/>
              </w:rPr>
              <w:t xml:space="preserve">#  </w:t>
            </w:r>
          </w:p>
        </w:tc>
        <w:tc>
          <w:tcPr>
            <w:tcW w:w="1555" w:type="dxa"/>
            <w:tcBorders>
              <w:top w:val="single" w:sz="4" w:space="0" w:color="auto"/>
              <w:left w:val="single" w:sz="4" w:space="0" w:color="auto"/>
              <w:bottom w:val="single" w:sz="4" w:space="0" w:color="auto"/>
              <w:right w:val="single" w:sz="4" w:space="0" w:color="auto"/>
            </w:tcBorders>
          </w:tcPr>
          <w:p w:rsidR="00265B78" w:rsidRPr="00196D12" w:rsidRDefault="00265B78" w:rsidP="00C83CC8">
            <w:pPr>
              <w:spacing w:after="0" w:line="240" w:lineRule="auto"/>
              <w:jc w:val="both"/>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rPr>
              <w:t>0,44±0,016</w:t>
            </w:r>
            <w:r w:rsidRPr="00196D12">
              <w:rPr>
                <w:rFonts w:ascii="Times New Roman" w:hAnsi="Times New Roman" w:cs="Times New Roman"/>
                <w:color w:val="000000" w:themeColor="text1"/>
                <w:sz w:val="24"/>
                <w:szCs w:val="24"/>
                <w:vertAlign w:val="superscript"/>
              </w:rPr>
              <w:t xml:space="preserve">#  </w:t>
            </w:r>
          </w:p>
        </w:tc>
        <w:tc>
          <w:tcPr>
            <w:tcW w:w="1559" w:type="dxa"/>
            <w:tcBorders>
              <w:top w:val="single" w:sz="4" w:space="0" w:color="auto"/>
              <w:left w:val="single" w:sz="4" w:space="0" w:color="auto"/>
              <w:bottom w:val="single" w:sz="4" w:space="0" w:color="auto"/>
              <w:right w:val="single" w:sz="4" w:space="0" w:color="auto"/>
            </w:tcBorders>
          </w:tcPr>
          <w:p w:rsidR="00265B78" w:rsidRPr="00196D12" w:rsidRDefault="00265B78" w:rsidP="00C83CC8">
            <w:pPr>
              <w:spacing w:after="0" w:line="240" w:lineRule="auto"/>
              <w:jc w:val="both"/>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rPr>
              <w:t>0,37±0,007</w:t>
            </w:r>
            <w:r w:rsidRPr="00196D12">
              <w:rPr>
                <w:rFonts w:ascii="Times New Roman" w:hAnsi="Times New Roman" w:cs="Times New Roman"/>
                <w:color w:val="000000" w:themeColor="text1"/>
                <w:sz w:val="24"/>
                <w:szCs w:val="24"/>
                <w:vertAlign w:val="superscript"/>
              </w:rPr>
              <w:t xml:space="preserve">#  </w:t>
            </w:r>
          </w:p>
        </w:tc>
        <w:tc>
          <w:tcPr>
            <w:tcW w:w="2249" w:type="dxa"/>
            <w:tcBorders>
              <w:top w:val="single" w:sz="4" w:space="0" w:color="auto"/>
              <w:left w:val="single" w:sz="4" w:space="0" w:color="auto"/>
              <w:bottom w:val="single" w:sz="4" w:space="0" w:color="auto"/>
              <w:right w:val="single" w:sz="4" w:space="0" w:color="auto"/>
            </w:tcBorders>
          </w:tcPr>
          <w:p w:rsidR="00265B78" w:rsidRPr="00196D12" w:rsidRDefault="00265B78" w:rsidP="00C83CC8">
            <w:pPr>
              <w:spacing w:after="0" w:line="240" w:lineRule="auto"/>
              <w:jc w:val="both"/>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rPr>
              <w:t>9,22±0,16</w:t>
            </w:r>
            <w:r w:rsidRPr="00196D12">
              <w:rPr>
                <w:rFonts w:ascii="Times New Roman" w:hAnsi="Times New Roman" w:cs="Times New Roman"/>
                <w:color w:val="000000" w:themeColor="text1"/>
                <w:sz w:val="24"/>
                <w:szCs w:val="24"/>
                <w:vertAlign w:val="superscript"/>
              </w:rPr>
              <w:t xml:space="preserve">#  </w:t>
            </w:r>
          </w:p>
        </w:tc>
      </w:tr>
      <w:tr w:rsidR="00265B78" w:rsidRPr="00196D12" w:rsidTr="00C83CC8">
        <w:tc>
          <w:tcPr>
            <w:tcW w:w="1413" w:type="dxa"/>
            <w:vMerge/>
            <w:tcBorders>
              <w:top w:val="single" w:sz="4" w:space="0" w:color="auto"/>
              <w:left w:val="single" w:sz="4" w:space="0" w:color="auto"/>
              <w:bottom w:val="single" w:sz="4" w:space="0" w:color="auto"/>
              <w:right w:val="single" w:sz="4" w:space="0" w:color="auto"/>
            </w:tcBorders>
          </w:tcPr>
          <w:p w:rsidR="00265B78" w:rsidRPr="00196D12" w:rsidRDefault="00265B78" w:rsidP="00C83CC8">
            <w:pPr>
              <w:spacing w:after="0" w:line="240" w:lineRule="auto"/>
              <w:jc w:val="both"/>
              <w:rPr>
                <w:rFonts w:ascii="Times New Roman" w:hAnsi="Times New Roman" w:cs="Times New Roman"/>
                <w:color w:val="000000" w:themeColor="text1"/>
                <w:sz w:val="24"/>
                <w:szCs w:val="24"/>
              </w:rPr>
            </w:pPr>
          </w:p>
        </w:tc>
        <w:tc>
          <w:tcPr>
            <w:tcW w:w="850" w:type="dxa"/>
            <w:tcBorders>
              <w:top w:val="single" w:sz="4" w:space="0" w:color="auto"/>
              <w:left w:val="single" w:sz="4" w:space="0" w:color="auto"/>
              <w:bottom w:val="single" w:sz="4" w:space="0" w:color="auto"/>
              <w:right w:val="single" w:sz="4" w:space="0" w:color="auto"/>
            </w:tcBorders>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3</w:t>
            </w:r>
          </w:p>
        </w:tc>
        <w:tc>
          <w:tcPr>
            <w:tcW w:w="1701" w:type="dxa"/>
            <w:tcBorders>
              <w:top w:val="single" w:sz="4" w:space="0" w:color="auto"/>
              <w:left w:val="single" w:sz="4" w:space="0" w:color="auto"/>
              <w:bottom w:val="single" w:sz="4" w:space="0" w:color="auto"/>
              <w:right w:val="single" w:sz="4" w:space="0" w:color="auto"/>
            </w:tcBorders>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2,24</w:t>
            </w:r>
            <w:r w:rsidRPr="00196D12">
              <w:rPr>
                <w:rFonts w:ascii="Times New Roman" w:hAnsi="Times New Roman" w:cs="Times New Roman"/>
                <w:color w:val="000000" w:themeColor="text1"/>
                <w:sz w:val="24"/>
                <w:szCs w:val="24"/>
              </w:rPr>
              <w:t>±0,06</w:t>
            </w:r>
          </w:p>
        </w:tc>
        <w:tc>
          <w:tcPr>
            <w:tcW w:w="1555" w:type="dxa"/>
            <w:tcBorders>
              <w:top w:val="single" w:sz="4" w:space="0" w:color="auto"/>
              <w:left w:val="single" w:sz="4" w:space="0" w:color="auto"/>
              <w:bottom w:val="single" w:sz="4" w:space="0" w:color="auto"/>
              <w:right w:val="single" w:sz="4" w:space="0" w:color="auto"/>
            </w:tcBorders>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en-US"/>
              </w:rPr>
            </w:pPr>
            <w:r w:rsidRPr="00196D12">
              <w:rPr>
                <w:rFonts w:ascii="Times New Roman" w:hAnsi="Times New Roman" w:cs="Times New Roman"/>
                <w:color w:val="000000" w:themeColor="text1"/>
                <w:sz w:val="24"/>
                <w:szCs w:val="24"/>
              </w:rPr>
              <w:t>0,4</w:t>
            </w:r>
            <w:r w:rsidRPr="00196D12">
              <w:rPr>
                <w:rFonts w:ascii="Times New Roman" w:hAnsi="Times New Roman" w:cs="Times New Roman"/>
                <w:color w:val="000000" w:themeColor="text1"/>
                <w:sz w:val="24"/>
                <w:szCs w:val="24"/>
                <w:lang w:val="kk-KZ"/>
              </w:rPr>
              <w:t>8</w:t>
            </w:r>
            <w:r w:rsidRPr="00196D12">
              <w:rPr>
                <w:rFonts w:ascii="Times New Roman" w:hAnsi="Times New Roman" w:cs="Times New Roman"/>
                <w:color w:val="000000" w:themeColor="text1"/>
                <w:sz w:val="24"/>
                <w:szCs w:val="24"/>
              </w:rPr>
              <w:t>±0,0</w:t>
            </w:r>
            <w:r w:rsidRPr="00196D12">
              <w:rPr>
                <w:rFonts w:ascii="Times New Roman" w:hAnsi="Times New Roman" w:cs="Times New Roman"/>
                <w:color w:val="000000" w:themeColor="text1"/>
                <w:sz w:val="24"/>
                <w:szCs w:val="24"/>
                <w:lang w:val="en-US"/>
              </w:rPr>
              <w:t>24</w:t>
            </w:r>
          </w:p>
        </w:tc>
        <w:tc>
          <w:tcPr>
            <w:tcW w:w="1559" w:type="dxa"/>
            <w:tcBorders>
              <w:top w:val="single" w:sz="4" w:space="0" w:color="auto"/>
              <w:left w:val="single" w:sz="4" w:space="0" w:color="auto"/>
              <w:bottom w:val="single" w:sz="4" w:space="0" w:color="auto"/>
              <w:right w:val="single" w:sz="4" w:space="0" w:color="auto"/>
            </w:tcBorders>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en-US"/>
              </w:rPr>
            </w:pPr>
            <w:r w:rsidRPr="00196D12">
              <w:rPr>
                <w:rFonts w:ascii="Times New Roman" w:hAnsi="Times New Roman" w:cs="Times New Roman"/>
                <w:color w:val="000000" w:themeColor="text1"/>
                <w:sz w:val="24"/>
                <w:szCs w:val="24"/>
              </w:rPr>
              <w:t>0,</w:t>
            </w:r>
            <w:r w:rsidRPr="00196D12">
              <w:rPr>
                <w:rFonts w:ascii="Times New Roman" w:hAnsi="Times New Roman" w:cs="Times New Roman"/>
                <w:color w:val="000000" w:themeColor="text1"/>
                <w:sz w:val="24"/>
                <w:szCs w:val="24"/>
                <w:lang w:val="en-US"/>
              </w:rPr>
              <w:t>40</w:t>
            </w:r>
            <w:r w:rsidRPr="00196D12">
              <w:rPr>
                <w:rFonts w:ascii="Times New Roman" w:hAnsi="Times New Roman" w:cs="Times New Roman"/>
                <w:color w:val="000000" w:themeColor="text1"/>
                <w:sz w:val="24"/>
                <w:szCs w:val="24"/>
              </w:rPr>
              <w:t>±0,00</w:t>
            </w:r>
            <w:r w:rsidRPr="00196D12">
              <w:rPr>
                <w:rFonts w:ascii="Times New Roman" w:hAnsi="Times New Roman" w:cs="Times New Roman"/>
                <w:color w:val="000000" w:themeColor="text1"/>
                <w:sz w:val="24"/>
                <w:szCs w:val="24"/>
                <w:lang w:val="en-US"/>
              </w:rPr>
              <w:t>2</w:t>
            </w:r>
          </w:p>
        </w:tc>
        <w:tc>
          <w:tcPr>
            <w:tcW w:w="2249" w:type="dxa"/>
            <w:tcBorders>
              <w:top w:val="single" w:sz="4" w:space="0" w:color="auto"/>
              <w:left w:val="single" w:sz="4" w:space="0" w:color="auto"/>
              <w:bottom w:val="single" w:sz="4" w:space="0" w:color="auto"/>
              <w:right w:val="single" w:sz="4" w:space="0" w:color="auto"/>
            </w:tcBorders>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en-US"/>
              </w:rPr>
            </w:pPr>
            <w:r w:rsidRPr="00196D12">
              <w:rPr>
                <w:rFonts w:ascii="Times New Roman" w:hAnsi="Times New Roman" w:cs="Times New Roman"/>
                <w:color w:val="000000" w:themeColor="text1"/>
                <w:sz w:val="24"/>
                <w:szCs w:val="24"/>
                <w:lang w:val="en-US"/>
              </w:rPr>
              <w:t>9</w:t>
            </w:r>
            <w:r w:rsidRPr="00196D12">
              <w:rPr>
                <w:rFonts w:ascii="Times New Roman" w:hAnsi="Times New Roman" w:cs="Times New Roman"/>
                <w:color w:val="000000" w:themeColor="text1"/>
                <w:sz w:val="24"/>
                <w:szCs w:val="24"/>
              </w:rPr>
              <w:t>,</w:t>
            </w:r>
            <w:r w:rsidRPr="00196D12">
              <w:rPr>
                <w:rFonts w:ascii="Times New Roman" w:hAnsi="Times New Roman" w:cs="Times New Roman"/>
                <w:color w:val="000000" w:themeColor="text1"/>
                <w:sz w:val="24"/>
                <w:szCs w:val="24"/>
                <w:lang w:val="en-US"/>
              </w:rPr>
              <w:t>59</w:t>
            </w:r>
            <w:r w:rsidRPr="00196D12">
              <w:rPr>
                <w:rFonts w:ascii="Times New Roman" w:hAnsi="Times New Roman" w:cs="Times New Roman"/>
                <w:color w:val="000000" w:themeColor="text1"/>
                <w:sz w:val="24"/>
                <w:szCs w:val="24"/>
              </w:rPr>
              <w:t>±0,</w:t>
            </w:r>
            <w:r w:rsidRPr="00196D12">
              <w:rPr>
                <w:rFonts w:ascii="Times New Roman" w:hAnsi="Times New Roman" w:cs="Times New Roman"/>
                <w:color w:val="000000" w:themeColor="text1"/>
                <w:sz w:val="24"/>
                <w:szCs w:val="24"/>
                <w:lang w:val="en-US"/>
              </w:rPr>
              <w:t>47</w:t>
            </w:r>
          </w:p>
        </w:tc>
      </w:tr>
      <w:tr w:rsidR="00265B78" w:rsidRPr="00196D12" w:rsidTr="00C83CC8">
        <w:tc>
          <w:tcPr>
            <w:tcW w:w="1413" w:type="dxa"/>
            <w:vMerge/>
            <w:tcBorders>
              <w:top w:val="single" w:sz="4" w:space="0" w:color="auto"/>
              <w:left w:val="single" w:sz="4" w:space="0" w:color="auto"/>
              <w:bottom w:val="single" w:sz="4" w:space="0" w:color="auto"/>
              <w:right w:val="single" w:sz="4" w:space="0" w:color="auto"/>
            </w:tcBorders>
          </w:tcPr>
          <w:p w:rsidR="00265B78" w:rsidRPr="00196D12" w:rsidRDefault="00265B78" w:rsidP="00C83CC8">
            <w:pPr>
              <w:spacing w:after="0" w:line="240" w:lineRule="auto"/>
              <w:jc w:val="both"/>
              <w:rPr>
                <w:rFonts w:ascii="Times New Roman" w:hAnsi="Times New Roman" w:cs="Times New Roman"/>
                <w:color w:val="000000" w:themeColor="text1"/>
                <w:sz w:val="24"/>
                <w:szCs w:val="24"/>
              </w:rPr>
            </w:pPr>
          </w:p>
        </w:tc>
        <w:tc>
          <w:tcPr>
            <w:tcW w:w="850" w:type="dxa"/>
            <w:tcBorders>
              <w:top w:val="single" w:sz="4" w:space="0" w:color="auto"/>
              <w:left w:val="single" w:sz="4" w:space="0" w:color="auto"/>
              <w:bottom w:val="single" w:sz="4" w:space="0" w:color="auto"/>
              <w:right w:val="single" w:sz="4" w:space="0" w:color="auto"/>
            </w:tcBorders>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3а</w:t>
            </w:r>
          </w:p>
        </w:tc>
        <w:tc>
          <w:tcPr>
            <w:tcW w:w="1701" w:type="dxa"/>
            <w:tcBorders>
              <w:top w:val="single" w:sz="4" w:space="0" w:color="auto"/>
              <w:left w:val="single" w:sz="4" w:space="0" w:color="auto"/>
              <w:bottom w:val="single" w:sz="4" w:space="0" w:color="auto"/>
              <w:right w:val="single" w:sz="4" w:space="0" w:color="auto"/>
            </w:tcBorders>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2,01</w:t>
            </w:r>
            <w:r w:rsidRPr="00196D12">
              <w:rPr>
                <w:rFonts w:ascii="Times New Roman" w:hAnsi="Times New Roman" w:cs="Times New Roman"/>
                <w:color w:val="000000" w:themeColor="text1"/>
                <w:sz w:val="24"/>
                <w:szCs w:val="24"/>
              </w:rPr>
              <w:t>±0,06</w:t>
            </w:r>
            <w:r w:rsidRPr="00196D12">
              <w:rPr>
                <w:rFonts w:ascii="Times New Roman" w:hAnsi="Times New Roman" w:cs="Times New Roman"/>
                <w:color w:val="000000" w:themeColor="text1"/>
                <w:sz w:val="24"/>
                <w:szCs w:val="24"/>
                <w:vertAlign w:val="superscript"/>
              </w:rPr>
              <w:t xml:space="preserve">#  </w:t>
            </w:r>
          </w:p>
        </w:tc>
        <w:tc>
          <w:tcPr>
            <w:tcW w:w="1555" w:type="dxa"/>
            <w:tcBorders>
              <w:top w:val="single" w:sz="4" w:space="0" w:color="auto"/>
              <w:left w:val="single" w:sz="4" w:space="0" w:color="auto"/>
              <w:bottom w:val="single" w:sz="4" w:space="0" w:color="auto"/>
              <w:right w:val="single" w:sz="4" w:space="0" w:color="auto"/>
            </w:tcBorders>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en-US"/>
              </w:rPr>
            </w:pPr>
            <w:r w:rsidRPr="00196D12">
              <w:rPr>
                <w:rFonts w:ascii="Times New Roman" w:hAnsi="Times New Roman" w:cs="Times New Roman"/>
                <w:color w:val="000000" w:themeColor="text1"/>
                <w:sz w:val="24"/>
                <w:szCs w:val="24"/>
              </w:rPr>
              <w:t>0,43±0,01</w:t>
            </w:r>
            <w:r w:rsidRPr="00196D12">
              <w:rPr>
                <w:rFonts w:ascii="Times New Roman" w:hAnsi="Times New Roman" w:cs="Times New Roman"/>
                <w:color w:val="000000" w:themeColor="text1"/>
                <w:sz w:val="24"/>
                <w:szCs w:val="24"/>
                <w:lang w:val="en-US"/>
              </w:rPr>
              <w:t>1</w:t>
            </w:r>
            <w:r w:rsidRPr="00196D12">
              <w:rPr>
                <w:rFonts w:ascii="Times New Roman" w:hAnsi="Times New Roman" w:cs="Times New Roman"/>
                <w:color w:val="000000" w:themeColor="text1"/>
                <w:sz w:val="24"/>
                <w:szCs w:val="24"/>
                <w:vertAlign w:val="superscript"/>
              </w:rPr>
              <w:t xml:space="preserve">#  </w:t>
            </w:r>
          </w:p>
        </w:tc>
        <w:tc>
          <w:tcPr>
            <w:tcW w:w="1559" w:type="dxa"/>
            <w:tcBorders>
              <w:top w:val="single" w:sz="4" w:space="0" w:color="auto"/>
              <w:left w:val="single" w:sz="4" w:space="0" w:color="auto"/>
              <w:bottom w:val="single" w:sz="4" w:space="0" w:color="auto"/>
              <w:right w:val="single" w:sz="4" w:space="0" w:color="auto"/>
            </w:tcBorders>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en-US"/>
              </w:rPr>
            </w:pPr>
            <w:r w:rsidRPr="00196D12">
              <w:rPr>
                <w:rFonts w:ascii="Times New Roman" w:hAnsi="Times New Roman" w:cs="Times New Roman"/>
                <w:color w:val="000000" w:themeColor="text1"/>
                <w:sz w:val="24"/>
                <w:szCs w:val="24"/>
              </w:rPr>
              <w:t>0,</w:t>
            </w:r>
            <w:r w:rsidRPr="00196D12">
              <w:rPr>
                <w:rFonts w:ascii="Times New Roman" w:hAnsi="Times New Roman" w:cs="Times New Roman"/>
                <w:color w:val="000000" w:themeColor="text1"/>
                <w:sz w:val="24"/>
                <w:szCs w:val="24"/>
                <w:lang w:val="en-US"/>
              </w:rPr>
              <w:t>36</w:t>
            </w:r>
            <w:r w:rsidRPr="00196D12">
              <w:rPr>
                <w:rFonts w:ascii="Times New Roman" w:hAnsi="Times New Roman" w:cs="Times New Roman"/>
                <w:color w:val="000000" w:themeColor="text1"/>
                <w:sz w:val="24"/>
                <w:szCs w:val="24"/>
              </w:rPr>
              <w:t>±0,0</w:t>
            </w:r>
            <w:r w:rsidRPr="00196D12">
              <w:rPr>
                <w:rFonts w:ascii="Times New Roman" w:hAnsi="Times New Roman" w:cs="Times New Roman"/>
                <w:color w:val="000000" w:themeColor="text1"/>
                <w:sz w:val="24"/>
                <w:szCs w:val="24"/>
                <w:lang w:val="en-US"/>
              </w:rPr>
              <w:t>14</w:t>
            </w:r>
            <w:r w:rsidRPr="00196D12">
              <w:rPr>
                <w:rFonts w:ascii="Times New Roman" w:hAnsi="Times New Roman" w:cs="Times New Roman"/>
                <w:color w:val="000000" w:themeColor="text1"/>
                <w:sz w:val="24"/>
                <w:szCs w:val="24"/>
                <w:vertAlign w:val="superscript"/>
              </w:rPr>
              <w:t xml:space="preserve">#  </w:t>
            </w:r>
          </w:p>
        </w:tc>
        <w:tc>
          <w:tcPr>
            <w:tcW w:w="2249" w:type="dxa"/>
            <w:tcBorders>
              <w:top w:val="single" w:sz="4" w:space="0" w:color="auto"/>
              <w:left w:val="single" w:sz="4" w:space="0" w:color="auto"/>
              <w:bottom w:val="single" w:sz="4" w:space="0" w:color="auto"/>
              <w:right w:val="single" w:sz="4" w:space="0" w:color="auto"/>
            </w:tcBorders>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en-US"/>
              </w:rPr>
            </w:pPr>
            <w:r w:rsidRPr="00196D12">
              <w:rPr>
                <w:rFonts w:ascii="Times New Roman" w:hAnsi="Times New Roman" w:cs="Times New Roman"/>
                <w:color w:val="000000" w:themeColor="text1"/>
                <w:sz w:val="24"/>
                <w:szCs w:val="24"/>
                <w:lang w:val="en-US"/>
              </w:rPr>
              <w:t>8</w:t>
            </w:r>
            <w:r w:rsidRPr="00196D12">
              <w:rPr>
                <w:rFonts w:ascii="Times New Roman" w:hAnsi="Times New Roman" w:cs="Times New Roman"/>
                <w:color w:val="000000" w:themeColor="text1"/>
                <w:sz w:val="24"/>
                <w:szCs w:val="24"/>
              </w:rPr>
              <w:t>,</w:t>
            </w:r>
            <w:r w:rsidRPr="00196D12">
              <w:rPr>
                <w:rFonts w:ascii="Times New Roman" w:hAnsi="Times New Roman" w:cs="Times New Roman"/>
                <w:color w:val="000000" w:themeColor="text1"/>
                <w:sz w:val="24"/>
                <w:szCs w:val="24"/>
                <w:lang w:val="en-US"/>
              </w:rPr>
              <w:t>64</w:t>
            </w:r>
            <w:r w:rsidRPr="00196D12">
              <w:rPr>
                <w:rFonts w:ascii="Times New Roman" w:hAnsi="Times New Roman" w:cs="Times New Roman"/>
                <w:color w:val="000000" w:themeColor="text1"/>
                <w:sz w:val="24"/>
                <w:szCs w:val="24"/>
              </w:rPr>
              <w:t>±0,</w:t>
            </w:r>
            <w:r w:rsidRPr="00196D12">
              <w:rPr>
                <w:rFonts w:ascii="Times New Roman" w:hAnsi="Times New Roman" w:cs="Times New Roman"/>
                <w:color w:val="000000" w:themeColor="text1"/>
                <w:sz w:val="24"/>
                <w:szCs w:val="24"/>
                <w:lang w:val="en-US"/>
              </w:rPr>
              <w:t>43</w:t>
            </w:r>
            <w:r w:rsidRPr="00196D12">
              <w:rPr>
                <w:rFonts w:ascii="Times New Roman" w:hAnsi="Times New Roman" w:cs="Times New Roman"/>
                <w:color w:val="000000" w:themeColor="text1"/>
                <w:sz w:val="24"/>
                <w:szCs w:val="24"/>
                <w:vertAlign w:val="superscript"/>
              </w:rPr>
              <w:t xml:space="preserve">#  </w:t>
            </w:r>
          </w:p>
        </w:tc>
      </w:tr>
      <w:tr w:rsidR="00265B78" w:rsidRPr="00196D12" w:rsidTr="00C83CC8">
        <w:tc>
          <w:tcPr>
            <w:tcW w:w="1413" w:type="dxa"/>
            <w:vMerge/>
            <w:tcBorders>
              <w:top w:val="single" w:sz="4" w:space="0" w:color="auto"/>
              <w:left w:val="single" w:sz="4" w:space="0" w:color="auto"/>
              <w:bottom w:val="single" w:sz="4" w:space="0" w:color="auto"/>
              <w:right w:val="single" w:sz="4" w:space="0" w:color="auto"/>
            </w:tcBorders>
          </w:tcPr>
          <w:p w:rsidR="00265B78" w:rsidRPr="00196D12" w:rsidRDefault="00265B78" w:rsidP="00C83CC8">
            <w:pPr>
              <w:spacing w:after="0" w:line="240" w:lineRule="auto"/>
              <w:jc w:val="both"/>
              <w:rPr>
                <w:rFonts w:ascii="Times New Roman" w:hAnsi="Times New Roman" w:cs="Times New Roman"/>
                <w:color w:val="000000" w:themeColor="text1"/>
                <w:sz w:val="24"/>
                <w:szCs w:val="24"/>
              </w:rPr>
            </w:pPr>
          </w:p>
        </w:tc>
        <w:tc>
          <w:tcPr>
            <w:tcW w:w="850" w:type="dxa"/>
            <w:tcBorders>
              <w:top w:val="single" w:sz="4" w:space="0" w:color="auto"/>
              <w:left w:val="single" w:sz="4" w:space="0" w:color="auto"/>
              <w:bottom w:val="single" w:sz="4" w:space="0" w:color="auto"/>
              <w:right w:val="single" w:sz="4" w:space="0" w:color="auto"/>
            </w:tcBorders>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4</w:t>
            </w:r>
          </w:p>
        </w:tc>
        <w:tc>
          <w:tcPr>
            <w:tcW w:w="1701" w:type="dxa"/>
            <w:tcBorders>
              <w:top w:val="single" w:sz="4" w:space="0" w:color="auto"/>
              <w:left w:val="single" w:sz="4" w:space="0" w:color="auto"/>
              <w:bottom w:val="single" w:sz="4" w:space="0" w:color="auto"/>
              <w:right w:val="single" w:sz="4" w:space="0" w:color="auto"/>
            </w:tcBorders>
          </w:tcPr>
          <w:p w:rsidR="00265B78" w:rsidRPr="00196D12" w:rsidRDefault="00265B78" w:rsidP="00C83CC8">
            <w:pPr>
              <w:spacing w:after="0" w:line="240" w:lineRule="auto"/>
              <w:jc w:val="both"/>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rPr>
              <w:t>2,</w:t>
            </w:r>
            <w:r w:rsidRPr="00196D12">
              <w:rPr>
                <w:rFonts w:ascii="Times New Roman" w:hAnsi="Times New Roman" w:cs="Times New Roman"/>
                <w:color w:val="000000" w:themeColor="text1"/>
                <w:sz w:val="24"/>
                <w:szCs w:val="24"/>
                <w:lang w:val="kk-KZ"/>
              </w:rPr>
              <w:t>04</w:t>
            </w:r>
            <w:r w:rsidRPr="00196D12">
              <w:rPr>
                <w:rFonts w:ascii="Times New Roman" w:hAnsi="Times New Roman" w:cs="Times New Roman"/>
                <w:color w:val="000000" w:themeColor="text1"/>
                <w:sz w:val="24"/>
                <w:szCs w:val="24"/>
              </w:rPr>
              <w:t>±0,06</w:t>
            </w:r>
          </w:p>
        </w:tc>
        <w:tc>
          <w:tcPr>
            <w:tcW w:w="1555" w:type="dxa"/>
            <w:tcBorders>
              <w:top w:val="single" w:sz="4" w:space="0" w:color="auto"/>
              <w:left w:val="single" w:sz="4" w:space="0" w:color="auto"/>
              <w:bottom w:val="single" w:sz="4" w:space="0" w:color="auto"/>
              <w:right w:val="single" w:sz="4" w:space="0" w:color="auto"/>
            </w:tcBorders>
          </w:tcPr>
          <w:p w:rsidR="00265B78" w:rsidRPr="00196D12" w:rsidRDefault="00265B78" w:rsidP="00C83CC8">
            <w:pPr>
              <w:spacing w:after="0" w:line="240" w:lineRule="auto"/>
              <w:jc w:val="both"/>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rPr>
              <w:t xml:space="preserve">0,43±0,016 </w:t>
            </w:r>
          </w:p>
        </w:tc>
        <w:tc>
          <w:tcPr>
            <w:tcW w:w="1559" w:type="dxa"/>
            <w:tcBorders>
              <w:top w:val="single" w:sz="4" w:space="0" w:color="auto"/>
              <w:left w:val="single" w:sz="4" w:space="0" w:color="auto"/>
              <w:bottom w:val="single" w:sz="4" w:space="0" w:color="auto"/>
              <w:right w:val="single" w:sz="4" w:space="0" w:color="auto"/>
            </w:tcBorders>
          </w:tcPr>
          <w:p w:rsidR="00265B78" w:rsidRPr="00196D12" w:rsidRDefault="00265B78" w:rsidP="00C83CC8">
            <w:pPr>
              <w:spacing w:after="0" w:line="240" w:lineRule="auto"/>
              <w:jc w:val="both"/>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rPr>
              <w:t>0,37±0,007</w:t>
            </w:r>
          </w:p>
        </w:tc>
        <w:tc>
          <w:tcPr>
            <w:tcW w:w="2249" w:type="dxa"/>
            <w:tcBorders>
              <w:top w:val="single" w:sz="4" w:space="0" w:color="auto"/>
              <w:left w:val="single" w:sz="4" w:space="0" w:color="auto"/>
              <w:bottom w:val="single" w:sz="4" w:space="0" w:color="auto"/>
              <w:right w:val="single" w:sz="4" w:space="0" w:color="auto"/>
            </w:tcBorders>
          </w:tcPr>
          <w:p w:rsidR="00265B78" w:rsidRPr="00196D12" w:rsidRDefault="00265B78" w:rsidP="00C83CC8">
            <w:pPr>
              <w:spacing w:after="0" w:line="240" w:lineRule="auto"/>
              <w:jc w:val="both"/>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rPr>
              <w:t>9,96±0,16</w:t>
            </w:r>
          </w:p>
        </w:tc>
      </w:tr>
      <w:tr w:rsidR="00265B78" w:rsidRPr="00196D12" w:rsidTr="00C83CC8">
        <w:tc>
          <w:tcPr>
            <w:tcW w:w="1413" w:type="dxa"/>
            <w:vMerge/>
            <w:tcBorders>
              <w:top w:val="single" w:sz="4" w:space="0" w:color="auto"/>
              <w:left w:val="single" w:sz="4" w:space="0" w:color="auto"/>
              <w:bottom w:val="single" w:sz="4" w:space="0" w:color="auto"/>
              <w:right w:val="single" w:sz="4" w:space="0" w:color="auto"/>
            </w:tcBorders>
          </w:tcPr>
          <w:p w:rsidR="00265B78" w:rsidRPr="00196D12" w:rsidRDefault="00265B78" w:rsidP="00C83CC8">
            <w:pPr>
              <w:spacing w:after="0" w:line="240" w:lineRule="auto"/>
              <w:jc w:val="both"/>
              <w:rPr>
                <w:rFonts w:ascii="Times New Roman" w:hAnsi="Times New Roman" w:cs="Times New Roman"/>
                <w:color w:val="000000" w:themeColor="text1"/>
                <w:sz w:val="24"/>
                <w:szCs w:val="24"/>
              </w:rPr>
            </w:pPr>
          </w:p>
        </w:tc>
        <w:tc>
          <w:tcPr>
            <w:tcW w:w="850" w:type="dxa"/>
            <w:tcBorders>
              <w:top w:val="single" w:sz="4" w:space="0" w:color="auto"/>
              <w:left w:val="single" w:sz="4" w:space="0" w:color="auto"/>
              <w:bottom w:val="single" w:sz="4" w:space="0" w:color="auto"/>
              <w:right w:val="single" w:sz="4" w:space="0" w:color="auto"/>
            </w:tcBorders>
          </w:tcPr>
          <w:p w:rsidR="00265B78" w:rsidRPr="00196D12" w:rsidRDefault="00265B78" w:rsidP="00C83CC8">
            <w:pPr>
              <w:spacing w:after="0" w:line="240" w:lineRule="auto"/>
              <w:jc w:val="both"/>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lang w:val="kk-KZ"/>
              </w:rPr>
              <w:t>4</w:t>
            </w:r>
            <w:r w:rsidRPr="00196D12">
              <w:rPr>
                <w:rFonts w:ascii="Times New Roman" w:hAnsi="Times New Roman" w:cs="Times New Roman"/>
                <w:color w:val="000000" w:themeColor="text1"/>
                <w:sz w:val="24"/>
                <w:szCs w:val="24"/>
              </w:rPr>
              <w:t>-а</w:t>
            </w:r>
          </w:p>
        </w:tc>
        <w:tc>
          <w:tcPr>
            <w:tcW w:w="1701" w:type="dxa"/>
            <w:tcBorders>
              <w:top w:val="single" w:sz="4" w:space="0" w:color="auto"/>
              <w:left w:val="single" w:sz="4" w:space="0" w:color="auto"/>
              <w:bottom w:val="single" w:sz="4" w:space="0" w:color="auto"/>
              <w:right w:val="single" w:sz="4" w:space="0" w:color="auto"/>
            </w:tcBorders>
          </w:tcPr>
          <w:p w:rsidR="00265B78" w:rsidRPr="00196D12" w:rsidRDefault="00265B78" w:rsidP="00C83CC8">
            <w:pPr>
              <w:spacing w:after="0" w:line="240" w:lineRule="auto"/>
              <w:jc w:val="both"/>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lang w:val="kk-KZ"/>
              </w:rPr>
              <w:t>1,83</w:t>
            </w:r>
            <w:r w:rsidRPr="00196D12">
              <w:rPr>
                <w:rFonts w:ascii="Times New Roman" w:hAnsi="Times New Roman" w:cs="Times New Roman"/>
                <w:color w:val="000000" w:themeColor="text1"/>
                <w:sz w:val="24"/>
                <w:szCs w:val="24"/>
              </w:rPr>
              <w:t xml:space="preserve">±0,06 </w:t>
            </w:r>
            <w:r w:rsidRPr="00196D12">
              <w:rPr>
                <w:rFonts w:ascii="Times New Roman" w:hAnsi="Times New Roman" w:cs="Times New Roman"/>
                <w:color w:val="000000" w:themeColor="text1"/>
                <w:sz w:val="24"/>
                <w:szCs w:val="24"/>
                <w:vertAlign w:val="superscript"/>
              </w:rPr>
              <w:t xml:space="preserve">#  </w:t>
            </w:r>
          </w:p>
        </w:tc>
        <w:tc>
          <w:tcPr>
            <w:tcW w:w="1555" w:type="dxa"/>
            <w:tcBorders>
              <w:top w:val="single" w:sz="4" w:space="0" w:color="auto"/>
              <w:left w:val="single" w:sz="4" w:space="0" w:color="auto"/>
              <w:bottom w:val="single" w:sz="4" w:space="0" w:color="auto"/>
              <w:right w:val="single" w:sz="4" w:space="0" w:color="auto"/>
            </w:tcBorders>
          </w:tcPr>
          <w:p w:rsidR="00265B78" w:rsidRPr="00196D12" w:rsidRDefault="00265B78" w:rsidP="00C83CC8">
            <w:pPr>
              <w:spacing w:after="0" w:line="240" w:lineRule="auto"/>
              <w:jc w:val="both"/>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lang w:val="en-US"/>
              </w:rPr>
              <w:t>0</w:t>
            </w:r>
            <w:r w:rsidRPr="00196D12">
              <w:rPr>
                <w:rFonts w:ascii="Times New Roman" w:hAnsi="Times New Roman" w:cs="Times New Roman"/>
                <w:color w:val="000000" w:themeColor="text1"/>
                <w:sz w:val="24"/>
                <w:szCs w:val="24"/>
              </w:rPr>
              <w:t>,35±0,016</w:t>
            </w:r>
            <w:r w:rsidRPr="00196D12">
              <w:rPr>
                <w:rFonts w:ascii="Times New Roman" w:hAnsi="Times New Roman" w:cs="Times New Roman"/>
                <w:color w:val="000000" w:themeColor="text1"/>
                <w:sz w:val="24"/>
                <w:szCs w:val="24"/>
                <w:vertAlign w:val="superscript"/>
              </w:rPr>
              <w:t xml:space="preserve">#  </w:t>
            </w:r>
          </w:p>
        </w:tc>
        <w:tc>
          <w:tcPr>
            <w:tcW w:w="1559" w:type="dxa"/>
            <w:tcBorders>
              <w:top w:val="single" w:sz="4" w:space="0" w:color="auto"/>
              <w:left w:val="single" w:sz="4" w:space="0" w:color="auto"/>
              <w:bottom w:val="single" w:sz="4" w:space="0" w:color="auto"/>
              <w:right w:val="single" w:sz="4" w:space="0" w:color="auto"/>
            </w:tcBorders>
          </w:tcPr>
          <w:p w:rsidR="00265B78" w:rsidRPr="00196D12" w:rsidRDefault="00265B78" w:rsidP="00C83CC8">
            <w:pPr>
              <w:spacing w:after="0" w:line="240" w:lineRule="auto"/>
              <w:jc w:val="both"/>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rPr>
              <w:t>0,28±0,007</w:t>
            </w:r>
            <w:r w:rsidRPr="00196D12">
              <w:rPr>
                <w:rFonts w:ascii="Times New Roman" w:hAnsi="Times New Roman" w:cs="Times New Roman"/>
                <w:color w:val="000000" w:themeColor="text1"/>
                <w:sz w:val="24"/>
                <w:szCs w:val="24"/>
                <w:vertAlign w:val="superscript"/>
              </w:rPr>
              <w:t xml:space="preserve">#  </w:t>
            </w:r>
          </w:p>
        </w:tc>
        <w:tc>
          <w:tcPr>
            <w:tcW w:w="2249" w:type="dxa"/>
            <w:tcBorders>
              <w:top w:val="single" w:sz="4" w:space="0" w:color="auto"/>
              <w:left w:val="single" w:sz="4" w:space="0" w:color="auto"/>
              <w:bottom w:val="single" w:sz="4" w:space="0" w:color="auto"/>
              <w:right w:val="single" w:sz="4" w:space="0" w:color="auto"/>
            </w:tcBorders>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en-US"/>
              </w:rPr>
            </w:pPr>
            <w:r w:rsidRPr="00196D12">
              <w:rPr>
                <w:rFonts w:ascii="Times New Roman" w:hAnsi="Times New Roman" w:cs="Times New Roman"/>
                <w:color w:val="000000" w:themeColor="text1"/>
                <w:sz w:val="24"/>
                <w:szCs w:val="24"/>
                <w:lang w:val="en-US"/>
              </w:rPr>
              <w:t>6</w:t>
            </w:r>
            <w:r w:rsidRPr="00196D12">
              <w:rPr>
                <w:rFonts w:ascii="Times New Roman" w:hAnsi="Times New Roman" w:cs="Times New Roman"/>
                <w:color w:val="000000" w:themeColor="text1"/>
                <w:sz w:val="24"/>
                <w:szCs w:val="24"/>
              </w:rPr>
              <w:t>,</w:t>
            </w:r>
            <w:r w:rsidRPr="00196D12">
              <w:rPr>
                <w:rFonts w:ascii="Times New Roman" w:hAnsi="Times New Roman" w:cs="Times New Roman"/>
                <w:color w:val="000000" w:themeColor="text1"/>
                <w:sz w:val="24"/>
                <w:szCs w:val="24"/>
                <w:lang w:val="en-US"/>
              </w:rPr>
              <w:t>73</w:t>
            </w:r>
            <w:r w:rsidRPr="00196D12">
              <w:rPr>
                <w:rFonts w:ascii="Times New Roman" w:hAnsi="Times New Roman" w:cs="Times New Roman"/>
                <w:color w:val="000000" w:themeColor="text1"/>
                <w:sz w:val="24"/>
                <w:szCs w:val="24"/>
              </w:rPr>
              <w:t>±0,</w:t>
            </w:r>
            <w:r w:rsidRPr="00196D12">
              <w:rPr>
                <w:rFonts w:ascii="Times New Roman" w:hAnsi="Times New Roman" w:cs="Times New Roman"/>
                <w:color w:val="000000" w:themeColor="text1"/>
                <w:sz w:val="24"/>
                <w:szCs w:val="24"/>
                <w:lang w:val="en-US"/>
              </w:rPr>
              <w:t>34</w:t>
            </w:r>
            <w:r w:rsidRPr="00196D12">
              <w:rPr>
                <w:rFonts w:ascii="Times New Roman" w:hAnsi="Times New Roman" w:cs="Times New Roman"/>
                <w:color w:val="000000" w:themeColor="text1"/>
                <w:sz w:val="24"/>
                <w:szCs w:val="24"/>
                <w:vertAlign w:val="superscript"/>
              </w:rPr>
              <w:t xml:space="preserve">#  </w:t>
            </w:r>
          </w:p>
        </w:tc>
      </w:tr>
    </w:tbl>
    <w:p w:rsidR="00265B78" w:rsidRPr="00196D12" w:rsidRDefault="00265B78" w:rsidP="00265B78">
      <w:pPr>
        <w:ind w:firstLine="708"/>
        <w:jc w:val="both"/>
        <w:rPr>
          <w:rFonts w:ascii="Times New Roman" w:hAnsi="Times New Roman" w:cs="Times New Roman"/>
          <w:color w:val="000000" w:themeColor="text1"/>
          <w:sz w:val="28"/>
          <w:szCs w:val="28"/>
          <w:lang w:val="kk-KZ"/>
        </w:rPr>
      </w:pPr>
    </w:p>
    <w:p w:rsidR="00265B78" w:rsidRPr="00196D12" w:rsidRDefault="00265B78" w:rsidP="00265B78">
      <w:pPr>
        <w:jc w:val="both"/>
        <w:rPr>
          <w:rFonts w:ascii="Times New Roman" w:hAnsi="Times New Roman" w:cs="Times New Roman"/>
          <w:color w:val="000000" w:themeColor="text1"/>
          <w:sz w:val="28"/>
          <w:szCs w:val="28"/>
          <w:lang w:val="kk-KZ"/>
        </w:rPr>
      </w:pPr>
      <w:r w:rsidRPr="00196D12">
        <w:rPr>
          <w:rFonts w:ascii="Times New Roman" w:hAnsi="Times New Roman" w:cs="Times New Roman"/>
          <w:noProof/>
          <w:color w:val="000000" w:themeColor="text1"/>
          <w:lang w:eastAsia="ru-RU"/>
        </w:rPr>
        <w:lastRenderedPageBreak/>
        <w:drawing>
          <wp:inline distT="0" distB="0" distL="0" distR="0">
            <wp:extent cx="5895975" cy="3343275"/>
            <wp:effectExtent l="0" t="0" r="0" b="0"/>
            <wp:docPr id="64" name="Диаграмма 64"/>
            <wp:cNvGraphicFramePr/>
            <a:graphic xmlns:a="http://schemas.openxmlformats.org/drawingml/2006/main">
              <a:graphicData uri="http://schemas.openxmlformats.org/drawingml/2006/chart">
                <c:chart xmlns:c="http://schemas.openxmlformats.org/drawingml/2006/chart" xmlns:r="http://schemas.openxmlformats.org/officeDocument/2006/relationships" r:id="rId97"/>
              </a:graphicData>
            </a:graphic>
          </wp:inline>
        </w:drawing>
      </w:r>
    </w:p>
    <w:p w:rsidR="00265B78" w:rsidRPr="00196D12" w:rsidRDefault="00265B78" w:rsidP="00265B78">
      <w:pPr>
        <w:ind w:firstLine="708"/>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Ескерту: БТ- бақылау тобы; ЕД -Емге дейін,2,5 және 10,- екі, бес,және он реттік гирудотерапиядан кейінгі көрсеткіштер.</w:t>
      </w:r>
    </w:p>
    <w:p w:rsidR="00265B78" w:rsidRPr="00196D12" w:rsidRDefault="00265B78" w:rsidP="00265B78">
      <w:pPr>
        <w:ind w:firstLine="708"/>
        <w:jc w:val="both"/>
        <w:rPr>
          <w:rFonts w:ascii="Times New Roman" w:hAnsi="Times New Roman" w:cs="Times New Roman"/>
          <w:color w:val="000000" w:themeColor="text1"/>
          <w:sz w:val="28"/>
          <w:szCs w:val="24"/>
          <w:lang w:val="kk-KZ"/>
        </w:rPr>
      </w:pPr>
      <w:r w:rsidRPr="00196D12">
        <w:rPr>
          <w:rFonts w:ascii="Times New Roman" w:hAnsi="Times New Roman" w:cs="Times New Roman"/>
          <w:color w:val="000000" w:themeColor="text1"/>
          <w:sz w:val="28"/>
          <w:szCs w:val="24"/>
          <w:lang w:val="kk-KZ"/>
        </w:rPr>
        <w:t xml:space="preserve">Сурет-54. Дәстүрлі және Құнарланған гирудотерапиясының ПҚС-ды ксенобиотикке төзімді дәрежелі пациенттердің тромбоциттердегі диенді конъюгаттарының қоюлануының өзгеруі ( %) </w:t>
      </w:r>
    </w:p>
    <w:p w:rsidR="00265B78" w:rsidRPr="00196D12" w:rsidRDefault="00265B78" w:rsidP="00265B78">
      <w:pPr>
        <w:ind w:firstLine="708"/>
        <w:jc w:val="both"/>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Құнарланған гирудотерапиясының әсерінен ПКС-ды сезімтал дәрежелі пациенттердегі тромбоциттердегі майлардың асқын тотығының  өнімдерінің құрамының жағдайы әр түрлі деңгейде төмендейді, соның ішінде диен конъюгаттарының мөлшері зерттеудің  3-ші тәулігінде  17,2%-ға азайды, бес тәулік қолдану нәтижесінде  -33,4 %-ға және он реттік  қолданғаннан кейін-39,8%-ға,дәстүрлі емдік тобының көрсеткіштерімен салыстырғанда 12,0%-ға,  9,6%-ға және 7,0%-ғатөмендеді және бақылау тобының көрсеткіштеріне теңеле түсті (кесте-26, сурет-55,56,57,58).</w:t>
      </w:r>
    </w:p>
    <w:p w:rsidR="00265B78" w:rsidRPr="00196D12" w:rsidRDefault="00265B78" w:rsidP="00265B78">
      <w:pPr>
        <w:jc w:val="both"/>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Кесте 26. Құнарланған гирудотерапиясы (М±m)аясында ПКС-мен сезімтал дәрежелі пациенттердегі тромбоциттердегі майлардың асқын тотығының өнімдерінің құрамының жағдайы.</w:t>
      </w:r>
    </w:p>
    <w:tbl>
      <w:tblPr>
        <w:tblW w:w="9355" w:type="dxa"/>
        <w:tblInd w:w="250" w:type="dxa"/>
        <w:tblLayout w:type="fixed"/>
        <w:tblLook w:val="04A0"/>
      </w:tblPr>
      <w:tblGrid>
        <w:gridCol w:w="1247"/>
        <w:gridCol w:w="1276"/>
        <w:gridCol w:w="1559"/>
        <w:gridCol w:w="1701"/>
        <w:gridCol w:w="1868"/>
        <w:gridCol w:w="1704"/>
      </w:tblGrid>
      <w:tr w:rsidR="00265B78" w:rsidRPr="00D774A9" w:rsidTr="00C83CC8">
        <w:trPr>
          <w:trHeight w:val="433"/>
        </w:trPr>
        <w:tc>
          <w:tcPr>
            <w:tcW w:w="1247" w:type="dxa"/>
            <w:vMerge w:val="restart"/>
            <w:tcBorders>
              <w:top w:val="single" w:sz="4" w:space="0" w:color="auto"/>
              <w:left w:val="single" w:sz="4" w:space="0" w:color="auto"/>
              <w:bottom w:val="single" w:sz="4" w:space="0" w:color="auto"/>
              <w:right w:val="single" w:sz="4" w:space="0" w:color="auto"/>
            </w:tcBorders>
          </w:tcPr>
          <w:p w:rsidR="00265B78" w:rsidRPr="00196D12" w:rsidRDefault="00265B78" w:rsidP="00C83CC8">
            <w:pPr>
              <w:spacing w:after="0" w:line="240" w:lineRule="auto"/>
              <w:jc w:val="both"/>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lang w:val="kk-KZ"/>
              </w:rPr>
              <w:t>Топтар</w:t>
            </w:r>
          </w:p>
        </w:tc>
        <w:tc>
          <w:tcPr>
            <w:tcW w:w="1276" w:type="dxa"/>
            <w:vMerge w:val="restart"/>
            <w:tcBorders>
              <w:top w:val="single" w:sz="4" w:space="0" w:color="auto"/>
              <w:left w:val="single" w:sz="4" w:space="0" w:color="auto"/>
              <w:bottom w:val="single" w:sz="4" w:space="0" w:color="auto"/>
              <w:right w:val="single" w:sz="4" w:space="0" w:color="auto"/>
            </w:tcBorders>
          </w:tcPr>
          <w:p w:rsidR="00265B78" w:rsidRPr="00196D12" w:rsidRDefault="00265B78" w:rsidP="00C83CC8">
            <w:pPr>
              <w:spacing w:after="0" w:line="240" w:lineRule="auto"/>
              <w:jc w:val="both"/>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lang w:val="en-US"/>
              </w:rPr>
              <w:t>N</w:t>
            </w:r>
          </w:p>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ЕК</w:t>
            </w:r>
          </w:p>
        </w:tc>
        <w:tc>
          <w:tcPr>
            <w:tcW w:w="6832" w:type="dxa"/>
            <w:gridSpan w:val="4"/>
            <w:tcBorders>
              <w:top w:val="single" w:sz="4" w:space="0" w:color="auto"/>
              <w:left w:val="single" w:sz="4" w:space="0" w:color="auto"/>
              <w:bottom w:val="single" w:sz="4" w:space="0" w:color="auto"/>
              <w:right w:val="single" w:sz="4" w:space="0" w:color="auto"/>
            </w:tcBorders>
            <w:shd w:val="clear" w:color="auto" w:fill="auto"/>
          </w:tcPr>
          <w:p w:rsidR="00265B78" w:rsidRPr="00196D12" w:rsidRDefault="00265B78" w:rsidP="00C83CC8">
            <w:pPr>
              <w:spacing w:after="0" w:line="240" w:lineRule="auto"/>
              <w:jc w:val="center"/>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Тромбоциттердегі майлардың асқын тотығының  өнімдерінің құрамы</w:t>
            </w:r>
          </w:p>
        </w:tc>
      </w:tr>
      <w:tr w:rsidR="00265B78" w:rsidRPr="00196D12" w:rsidTr="00C83CC8">
        <w:tc>
          <w:tcPr>
            <w:tcW w:w="1247" w:type="dxa"/>
            <w:vMerge/>
            <w:tcBorders>
              <w:top w:val="single" w:sz="4" w:space="0" w:color="auto"/>
              <w:left w:val="single" w:sz="4" w:space="0" w:color="auto"/>
              <w:bottom w:val="single" w:sz="4" w:space="0" w:color="auto"/>
              <w:right w:val="single" w:sz="4" w:space="0" w:color="auto"/>
            </w:tcBorders>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p>
        </w:tc>
        <w:tc>
          <w:tcPr>
            <w:tcW w:w="1276" w:type="dxa"/>
            <w:vMerge/>
            <w:tcBorders>
              <w:top w:val="single" w:sz="4" w:space="0" w:color="auto"/>
              <w:left w:val="single" w:sz="4" w:space="0" w:color="auto"/>
              <w:bottom w:val="single" w:sz="4" w:space="0" w:color="auto"/>
              <w:right w:val="single" w:sz="4" w:space="0" w:color="auto"/>
            </w:tcBorders>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p>
        </w:tc>
        <w:tc>
          <w:tcPr>
            <w:tcW w:w="1559" w:type="dxa"/>
            <w:tcBorders>
              <w:top w:val="single" w:sz="4" w:space="0" w:color="auto"/>
              <w:left w:val="single" w:sz="4" w:space="0" w:color="auto"/>
              <w:bottom w:val="single" w:sz="4" w:space="0" w:color="auto"/>
              <w:right w:val="single" w:sz="4" w:space="0" w:color="auto"/>
            </w:tcBorders>
            <w:shd w:val="clear" w:color="auto" w:fill="auto"/>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rPr>
              <w:t>Е</w:t>
            </w:r>
            <w:r w:rsidRPr="00196D12">
              <w:rPr>
                <w:rFonts w:ascii="Times New Roman" w:hAnsi="Times New Roman" w:cs="Times New Roman"/>
                <w:color w:val="000000" w:themeColor="text1"/>
                <w:sz w:val="24"/>
                <w:szCs w:val="24"/>
                <w:vertAlign w:val="subscript"/>
              </w:rPr>
              <w:t>232</w:t>
            </w:r>
            <w:r w:rsidRPr="00196D12">
              <w:rPr>
                <w:rFonts w:ascii="Times New Roman" w:hAnsi="Times New Roman" w:cs="Times New Roman"/>
                <w:color w:val="000000" w:themeColor="text1"/>
                <w:sz w:val="24"/>
                <w:szCs w:val="24"/>
                <w:vertAlign w:val="subscript"/>
                <w:lang w:val="kk-KZ"/>
              </w:rPr>
              <w:t xml:space="preserve">   (ОТБ/ мг)</w:t>
            </w:r>
          </w:p>
        </w:tc>
        <w:tc>
          <w:tcPr>
            <w:tcW w:w="1701" w:type="dxa"/>
            <w:tcBorders>
              <w:top w:val="single" w:sz="4" w:space="0" w:color="auto"/>
              <w:left w:val="single" w:sz="4" w:space="0" w:color="auto"/>
              <w:bottom w:val="single" w:sz="4" w:space="0" w:color="auto"/>
              <w:right w:val="single" w:sz="4" w:space="0" w:color="auto"/>
            </w:tcBorders>
            <w:shd w:val="clear" w:color="auto" w:fill="auto"/>
          </w:tcPr>
          <w:p w:rsidR="00265B78" w:rsidRPr="00196D12" w:rsidRDefault="00265B78" w:rsidP="00C83CC8">
            <w:pPr>
              <w:spacing w:after="0" w:line="240" w:lineRule="auto"/>
              <w:jc w:val="both"/>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rPr>
              <w:t>Е</w:t>
            </w:r>
            <w:r w:rsidRPr="00196D12">
              <w:rPr>
                <w:rFonts w:ascii="Times New Roman" w:hAnsi="Times New Roman" w:cs="Times New Roman"/>
                <w:color w:val="000000" w:themeColor="text1"/>
                <w:sz w:val="24"/>
                <w:szCs w:val="24"/>
                <w:vertAlign w:val="subscript"/>
              </w:rPr>
              <w:t>278</w:t>
            </w:r>
            <w:r w:rsidRPr="00196D12">
              <w:rPr>
                <w:rFonts w:ascii="Times New Roman" w:hAnsi="Times New Roman" w:cs="Times New Roman"/>
                <w:color w:val="000000" w:themeColor="text1"/>
                <w:sz w:val="24"/>
                <w:szCs w:val="24"/>
                <w:vertAlign w:val="subscript"/>
                <w:lang w:val="kk-KZ"/>
              </w:rPr>
              <w:t xml:space="preserve"> (ОТБ/ мг)</w:t>
            </w:r>
          </w:p>
        </w:tc>
        <w:tc>
          <w:tcPr>
            <w:tcW w:w="1868" w:type="dxa"/>
            <w:tcBorders>
              <w:top w:val="single" w:sz="4" w:space="0" w:color="auto"/>
              <w:left w:val="single" w:sz="4" w:space="0" w:color="auto"/>
              <w:bottom w:val="single" w:sz="4" w:space="0" w:color="auto"/>
              <w:right w:val="single" w:sz="4" w:space="0" w:color="auto"/>
            </w:tcBorders>
            <w:shd w:val="clear" w:color="auto" w:fill="auto"/>
          </w:tcPr>
          <w:p w:rsidR="00265B78" w:rsidRPr="00196D12" w:rsidRDefault="00265B78" w:rsidP="00C83CC8">
            <w:pPr>
              <w:spacing w:after="0" w:line="240" w:lineRule="auto"/>
              <w:jc w:val="both"/>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rPr>
              <w:t>Е</w:t>
            </w:r>
            <w:r w:rsidRPr="00196D12">
              <w:rPr>
                <w:rFonts w:ascii="Times New Roman" w:hAnsi="Times New Roman" w:cs="Times New Roman"/>
                <w:color w:val="000000" w:themeColor="text1"/>
                <w:sz w:val="24"/>
                <w:szCs w:val="24"/>
                <w:vertAlign w:val="subscript"/>
              </w:rPr>
              <w:t>400</w:t>
            </w:r>
            <w:r w:rsidRPr="00196D12">
              <w:rPr>
                <w:rFonts w:ascii="Times New Roman" w:hAnsi="Times New Roman" w:cs="Times New Roman"/>
                <w:color w:val="000000" w:themeColor="text1"/>
                <w:sz w:val="24"/>
                <w:szCs w:val="24"/>
                <w:vertAlign w:val="subscript"/>
                <w:lang w:val="kk-KZ"/>
              </w:rPr>
              <w:t xml:space="preserve"> (ОТБ/ мг)</w:t>
            </w:r>
          </w:p>
        </w:tc>
        <w:tc>
          <w:tcPr>
            <w:tcW w:w="1704" w:type="dxa"/>
            <w:tcBorders>
              <w:top w:val="single" w:sz="4" w:space="0" w:color="auto"/>
              <w:left w:val="single" w:sz="4" w:space="0" w:color="auto"/>
              <w:bottom w:val="single" w:sz="4" w:space="0" w:color="auto"/>
              <w:right w:val="single" w:sz="4" w:space="0" w:color="auto"/>
            </w:tcBorders>
            <w:shd w:val="clear" w:color="auto" w:fill="auto"/>
          </w:tcPr>
          <w:p w:rsidR="00265B78" w:rsidRPr="00196D12" w:rsidRDefault="00265B78" w:rsidP="00C83CC8">
            <w:pPr>
              <w:spacing w:after="0" w:line="240" w:lineRule="auto"/>
              <w:jc w:val="both"/>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rPr>
              <w:t xml:space="preserve">МДА, нмоль/мг </w:t>
            </w:r>
          </w:p>
        </w:tc>
      </w:tr>
      <w:tr w:rsidR="00265B78" w:rsidRPr="00196D12" w:rsidTr="00C83CC8">
        <w:tc>
          <w:tcPr>
            <w:tcW w:w="1247" w:type="dxa"/>
            <w:tcBorders>
              <w:top w:val="single" w:sz="4" w:space="0" w:color="auto"/>
              <w:left w:val="single" w:sz="4" w:space="0" w:color="auto"/>
              <w:bottom w:val="single" w:sz="4" w:space="0" w:color="auto"/>
              <w:right w:val="single" w:sz="4" w:space="0" w:color="auto"/>
            </w:tcBorders>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БТ</w:t>
            </w:r>
          </w:p>
        </w:tc>
        <w:tc>
          <w:tcPr>
            <w:tcW w:w="1276" w:type="dxa"/>
            <w:tcBorders>
              <w:top w:val="single" w:sz="4" w:space="0" w:color="auto"/>
              <w:left w:val="single" w:sz="4" w:space="0" w:color="auto"/>
              <w:bottom w:val="single" w:sz="4" w:space="0" w:color="auto"/>
              <w:right w:val="single" w:sz="4" w:space="0" w:color="auto"/>
            </w:tcBorders>
          </w:tcPr>
          <w:p w:rsidR="00265B78" w:rsidRPr="00196D12" w:rsidRDefault="00265B78" w:rsidP="00C83CC8">
            <w:pPr>
              <w:spacing w:after="0" w:line="240" w:lineRule="auto"/>
              <w:jc w:val="both"/>
              <w:rPr>
                <w:rFonts w:ascii="Times New Roman" w:hAnsi="Times New Roman" w:cs="Times New Roman"/>
                <w:color w:val="000000" w:themeColor="text1"/>
                <w:sz w:val="24"/>
                <w:szCs w:val="24"/>
              </w:rPr>
            </w:pPr>
          </w:p>
        </w:tc>
        <w:tc>
          <w:tcPr>
            <w:tcW w:w="1559" w:type="dxa"/>
            <w:tcBorders>
              <w:top w:val="single" w:sz="4" w:space="0" w:color="auto"/>
              <w:left w:val="single" w:sz="4" w:space="0" w:color="auto"/>
              <w:bottom w:val="single" w:sz="4" w:space="0" w:color="auto"/>
              <w:right w:val="single" w:sz="4" w:space="0" w:color="auto"/>
            </w:tcBorders>
            <w:shd w:val="clear" w:color="auto" w:fill="auto"/>
          </w:tcPr>
          <w:p w:rsidR="00265B78" w:rsidRPr="00196D12" w:rsidRDefault="00265B78" w:rsidP="00C83CC8">
            <w:pPr>
              <w:spacing w:after="0" w:line="240" w:lineRule="auto"/>
              <w:jc w:val="both"/>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rPr>
              <w:t xml:space="preserve">2,03±0,07 </w:t>
            </w:r>
          </w:p>
          <w:p w:rsidR="00265B78" w:rsidRPr="00196D12" w:rsidRDefault="00265B78" w:rsidP="00C83CC8">
            <w:pPr>
              <w:spacing w:after="0" w:line="240" w:lineRule="auto"/>
              <w:jc w:val="both"/>
              <w:rPr>
                <w:rFonts w:ascii="Times New Roman" w:hAnsi="Times New Roman" w:cs="Times New Roman"/>
                <w:color w:val="000000" w:themeColor="text1"/>
                <w:sz w:val="24"/>
                <w:szCs w:val="24"/>
              </w:rPr>
            </w:pPr>
          </w:p>
        </w:tc>
        <w:tc>
          <w:tcPr>
            <w:tcW w:w="1701" w:type="dxa"/>
            <w:tcBorders>
              <w:top w:val="single" w:sz="4" w:space="0" w:color="auto"/>
              <w:left w:val="single" w:sz="4" w:space="0" w:color="auto"/>
              <w:bottom w:val="single" w:sz="4" w:space="0" w:color="auto"/>
              <w:right w:val="single" w:sz="4" w:space="0" w:color="auto"/>
            </w:tcBorders>
            <w:shd w:val="clear" w:color="auto" w:fill="auto"/>
          </w:tcPr>
          <w:p w:rsidR="00265B78" w:rsidRPr="00196D12" w:rsidRDefault="00265B78" w:rsidP="00C83CC8">
            <w:pPr>
              <w:spacing w:after="0" w:line="240" w:lineRule="auto"/>
              <w:jc w:val="both"/>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rPr>
              <w:t xml:space="preserve">0,34±0,013 </w:t>
            </w:r>
          </w:p>
        </w:tc>
        <w:tc>
          <w:tcPr>
            <w:tcW w:w="1868" w:type="dxa"/>
            <w:tcBorders>
              <w:top w:val="single" w:sz="4" w:space="0" w:color="auto"/>
              <w:left w:val="single" w:sz="4" w:space="0" w:color="auto"/>
              <w:bottom w:val="single" w:sz="4" w:space="0" w:color="auto"/>
              <w:right w:val="single" w:sz="4" w:space="0" w:color="auto"/>
            </w:tcBorders>
            <w:shd w:val="clear" w:color="auto" w:fill="auto"/>
          </w:tcPr>
          <w:p w:rsidR="00265B78" w:rsidRPr="00196D12" w:rsidRDefault="00265B78" w:rsidP="00C83CC8">
            <w:pPr>
              <w:spacing w:after="0" w:line="240" w:lineRule="auto"/>
              <w:jc w:val="both"/>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rPr>
              <w:t xml:space="preserve">0,27±0,011 </w:t>
            </w:r>
          </w:p>
        </w:tc>
        <w:tc>
          <w:tcPr>
            <w:tcW w:w="1704" w:type="dxa"/>
            <w:tcBorders>
              <w:top w:val="single" w:sz="4" w:space="0" w:color="auto"/>
              <w:left w:val="single" w:sz="4" w:space="0" w:color="auto"/>
              <w:bottom w:val="single" w:sz="4" w:space="0" w:color="auto"/>
              <w:right w:val="single" w:sz="4" w:space="0" w:color="auto"/>
            </w:tcBorders>
            <w:shd w:val="clear" w:color="auto" w:fill="auto"/>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en-US"/>
              </w:rPr>
            </w:pPr>
            <w:r w:rsidRPr="00196D12">
              <w:rPr>
                <w:rFonts w:ascii="Times New Roman" w:hAnsi="Times New Roman" w:cs="Times New Roman"/>
                <w:color w:val="000000" w:themeColor="text1"/>
                <w:sz w:val="24"/>
                <w:szCs w:val="24"/>
              </w:rPr>
              <w:t>9,16±0,</w:t>
            </w:r>
            <w:r w:rsidRPr="00196D12">
              <w:rPr>
                <w:rFonts w:ascii="Times New Roman" w:hAnsi="Times New Roman" w:cs="Times New Roman"/>
                <w:color w:val="000000" w:themeColor="text1"/>
                <w:sz w:val="24"/>
                <w:szCs w:val="24"/>
                <w:lang w:val="en-US"/>
              </w:rPr>
              <w:t>05</w:t>
            </w:r>
          </w:p>
        </w:tc>
      </w:tr>
      <w:tr w:rsidR="00265B78" w:rsidRPr="00196D12" w:rsidTr="00C83CC8">
        <w:tc>
          <w:tcPr>
            <w:tcW w:w="1247" w:type="dxa"/>
            <w:vMerge w:val="restart"/>
            <w:tcBorders>
              <w:top w:val="single" w:sz="4" w:space="0" w:color="auto"/>
              <w:left w:val="single" w:sz="4" w:space="0" w:color="auto"/>
              <w:bottom w:val="single" w:sz="4" w:space="0" w:color="auto"/>
              <w:right w:val="single" w:sz="4" w:space="0" w:color="auto"/>
            </w:tcBorders>
          </w:tcPr>
          <w:p w:rsidR="00265B78" w:rsidRPr="00196D12" w:rsidRDefault="00265B78" w:rsidP="00C83CC8">
            <w:pPr>
              <w:spacing w:after="0" w:line="240" w:lineRule="auto"/>
              <w:jc w:val="both"/>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rPr>
              <w:t>ПКС,</w:t>
            </w:r>
          </w:p>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сезімтал</w:t>
            </w:r>
          </w:p>
          <w:p w:rsidR="00265B78" w:rsidRPr="00196D12" w:rsidRDefault="00265B78" w:rsidP="00C83CC8">
            <w:pPr>
              <w:spacing w:after="0" w:line="240" w:lineRule="auto"/>
              <w:jc w:val="both"/>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lang w:val="kk-KZ"/>
              </w:rPr>
              <w:t>дәрежелі</w:t>
            </w:r>
          </w:p>
          <w:p w:rsidR="00265B78" w:rsidRPr="00196D12" w:rsidRDefault="00265B78" w:rsidP="00C83CC8">
            <w:pPr>
              <w:spacing w:after="0" w:line="240" w:lineRule="auto"/>
              <w:jc w:val="both"/>
              <w:rPr>
                <w:rFonts w:ascii="Times New Roman" w:hAnsi="Times New Roman" w:cs="Times New Roman"/>
                <w:color w:val="000000" w:themeColor="text1"/>
                <w:sz w:val="24"/>
                <w:szCs w:val="24"/>
              </w:rPr>
            </w:pPr>
          </w:p>
          <w:p w:rsidR="00265B78" w:rsidRPr="00196D12" w:rsidRDefault="00265B78" w:rsidP="00C83CC8">
            <w:pPr>
              <w:spacing w:after="0" w:line="240" w:lineRule="auto"/>
              <w:jc w:val="both"/>
              <w:rPr>
                <w:rFonts w:ascii="Times New Roman" w:hAnsi="Times New Roman" w:cs="Times New Roman"/>
                <w:color w:val="000000" w:themeColor="text1"/>
                <w:sz w:val="24"/>
                <w:szCs w:val="24"/>
              </w:rPr>
            </w:pPr>
          </w:p>
        </w:tc>
        <w:tc>
          <w:tcPr>
            <w:tcW w:w="1276" w:type="dxa"/>
            <w:tcBorders>
              <w:top w:val="single" w:sz="4" w:space="0" w:color="auto"/>
              <w:left w:val="single" w:sz="4" w:space="0" w:color="auto"/>
              <w:bottom w:val="single" w:sz="4" w:space="0" w:color="auto"/>
              <w:right w:val="single" w:sz="4" w:space="0" w:color="auto"/>
            </w:tcBorders>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lastRenderedPageBreak/>
              <w:t>30</w:t>
            </w:r>
          </w:p>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ГТД</w:t>
            </w:r>
          </w:p>
        </w:tc>
        <w:tc>
          <w:tcPr>
            <w:tcW w:w="1559" w:type="dxa"/>
            <w:tcBorders>
              <w:top w:val="single" w:sz="4" w:space="0" w:color="auto"/>
              <w:left w:val="single" w:sz="4" w:space="0" w:color="auto"/>
              <w:bottom w:val="single" w:sz="4" w:space="0" w:color="auto"/>
              <w:right w:val="single" w:sz="4" w:space="0" w:color="auto"/>
            </w:tcBorders>
            <w:shd w:val="clear" w:color="auto" w:fill="auto"/>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rPr>
              <w:t xml:space="preserve">3,32±0,12** </w:t>
            </w:r>
          </w:p>
        </w:tc>
        <w:tc>
          <w:tcPr>
            <w:tcW w:w="1701" w:type="dxa"/>
            <w:tcBorders>
              <w:top w:val="single" w:sz="4" w:space="0" w:color="auto"/>
              <w:left w:val="single" w:sz="4" w:space="0" w:color="auto"/>
              <w:bottom w:val="single" w:sz="4" w:space="0" w:color="auto"/>
              <w:right w:val="single" w:sz="4" w:space="0" w:color="auto"/>
            </w:tcBorders>
            <w:shd w:val="clear" w:color="auto" w:fill="auto"/>
          </w:tcPr>
          <w:p w:rsidR="00265B78" w:rsidRPr="00196D12" w:rsidRDefault="00265B78" w:rsidP="00C83CC8">
            <w:pPr>
              <w:spacing w:after="0" w:line="240" w:lineRule="auto"/>
              <w:jc w:val="both"/>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rPr>
              <w:t>0,55±0,02**</w:t>
            </w:r>
          </w:p>
        </w:tc>
        <w:tc>
          <w:tcPr>
            <w:tcW w:w="1868" w:type="dxa"/>
            <w:tcBorders>
              <w:top w:val="single" w:sz="4" w:space="0" w:color="auto"/>
              <w:left w:val="single" w:sz="4" w:space="0" w:color="auto"/>
              <w:bottom w:val="single" w:sz="4" w:space="0" w:color="auto"/>
              <w:right w:val="single" w:sz="4" w:space="0" w:color="auto"/>
            </w:tcBorders>
            <w:shd w:val="clear" w:color="auto" w:fill="auto"/>
          </w:tcPr>
          <w:p w:rsidR="00265B78" w:rsidRPr="00196D12" w:rsidRDefault="00265B78" w:rsidP="00C83CC8">
            <w:pPr>
              <w:spacing w:after="0" w:line="240" w:lineRule="auto"/>
              <w:jc w:val="both"/>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rPr>
              <w:t>0,44±0,011**</w:t>
            </w:r>
          </w:p>
        </w:tc>
        <w:tc>
          <w:tcPr>
            <w:tcW w:w="1704" w:type="dxa"/>
            <w:tcBorders>
              <w:top w:val="single" w:sz="4" w:space="0" w:color="auto"/>
              <w:left w:val="single" w:sz="4" w:space="0" w:color="auto"/>
              <w:bottom w:val="single" w:sz="4" w:space="0" w:color="auto"/>
              <w:right w:val="single" w:sz="4" w:space="0" w:color="auto"/>
            </w:tcBorders>
            <w:shd w:val="clear" w:color="auto" w:fill="auto"/>
          </w:tcPr>
          <w:p w:rsidR="00265B78" w:rsidRPr="00196D12" w:rsidRDefault="00265B78" w:rsidP="00C83CC8">
            <w:pPr>
              <w:spacing w:after="0" w:line="240" w:lineRule="auto"/>
              <w:jc w:val="both"/>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rPr>
              <w:t>15,30±0,</w:t>
            </w:r>
            <w:r w:rsidRPr="00196D12">
              <w:rPr>
                <w:rFonts w:ascii="Times New Roman" w:hAnsi="Times New Roman" w:cs="Times New Roman"/>
                <w:color w:val="000000" w:themeColor="text1"/>
                <w:sz w:val="24"/>
                <w:szCs w:val="24"/>
                <w:lang w:val="en-US"/>
              </w:rPr>
              <w:t>76</w:t>
            </w:r>
            <w:r w:rsidRPr="00196D12">
              <w:rPr>
                <w:rFonts w:ascii="Times New Roman" w:hAnsi="Times New Roman" w:cs="Times New Roman"/>
                <w:color w:val="000000" w:themeColor="text1"/>
                <w:sz w:val="24"/>
                <w:szCs w:val="24"/>
              </w:rPr>
              <w:t xml:space="preserve">** </w:t>
            </w:r>
          </w:p>
        </w:tc>
      </w:tr>
      <w:tr w:rsidR="00265B78" w:rsidRPr="00196D12" w:rsidTr="00C83CC8">
        <w:trPr>
          <w:trHeight w:val="486"/>
        </w:trPr>
        <w:tc>
          <w:tcPr>
            <w:tcW w:w="1247" w:type="dxa"/>
            <w:vMerge/>
            <w:tcBorders>
              <w:top w:val="single" w:sz="4" w:space="0" w:color="auto"/>
              <w:left w:val="single" w:sz="4" w:space="0" w:color="auto"/>
              <w:bottom w:val="single" w:sz="4" w:space="0" w:color="auto"/>
              <w:right w:val="single" w:sz="4" w:space="0" w:color="auto"/>
            </w:tcBorders>
          </w:tcPr>
          <w:p w:rsidR="00265B78" w:rsidRPr="00196D12" w:rsidRDefault="00265B78" w:rsidP="00C83CC8">
            <w:pPr>
              <w:spacing w:after="0" w:line="240" w:lineRule="auto"/>
              <w:jc w:val="both"/>
              <w:rPr>
                <w:rFonts w:ascii="Times New Roman" w:hAnsi="Times New Roman" w:cs="Times New Roman"/>
                <w:color w:val="000000" w:themeColor="text1"/>
                <w:sz w:val="24"/>
                <w:szCs w:val="24"/>
              </w:rPr>
            </w:pPr>
          </w:p>
        </w:tc>
        <w:tc>
          <w:tcPr>
            <w:tcW w:w="1276" w:type="dxa"/>
            <w:tcBorders>
              <w:top w:val="single" w:sz="4" w:space="0" w:color="auto"/>
              <w:left w:val="single" w:sz="4" w:space="0" w:color="auto"/>
              <w:bottom w:val="single" w:sz="4" w:space="0" w:color="auto"/>
              <w:right w:val="single" w:sz="4" w:space="0" w:color="auto"/>
            </w:tcBorders>
          </w:tcPr>
          <w:p w:rsidR="00265B78" w:rsidRPr="00196D12" w:rsidRDefault="00265B78" w:rsidP="00C83CC8">
            <w:pPr>
              <w:spacing w:after="0" w:line="240" w:lineRule="auto"/>
              <w:jc w:val="both"/>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lang w:val="kk-KZ"/>
              </w:rPr>
              <w:t>2</w:t>
            </w:r>
          </w:p>
        </w:tc>
        <w:tc>
          <w:tcPr>
            <w:tcW w:w="1559" w:type="dxa"/>
            <w:tcBorders>
              <w:top w:val="single" w:sz="4" w:space="0" w:color="auto"/>
              <w:left w:val="single" w:sz="4" w:space="0" w:color="auto"/>
              <w:bottom w:val="single" w:sz="4" w:space="0" w:color="auto"/>
              <w:right w:val="single" w:sz="4" w:space="0" w:color="auto"/>
            </w:tcBorders>
            <w:shd w:val="clear" w:color="auto" w:fill="auto"/>
          </w:tcPr>
          <w:p w:rsidR="00265B78" w:rsidRPr="00196D12" w:rsidRDefault="00265B78" w:rsidP="00C83CC8">
            <w:pPr>
              <w:spacing w:after="0" w:line="240" w:lineRule="auto"/>
              <w:jc w:val="both"/>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lang w:val="kk-KZ"/>
              </w:rPr>
              <w:t>2,79</w:t>
            </w:r>
            <w:r w:rsidRPr="00196D12">
              <w:rPr>
                <w:rFonts w:ascii="Times New Roman" w:hAnsi="Times New Roman" w:cs="Times New Roman"/>
                <w:color w:val="000000" w:themeColor="text1"/>
                <w:sz w:val="24"/>
                <w:szCs w:val="24"/>
              </w:rPr>
              <w:t xml:space="preserve">±0,12* </w:t>
            </w:r>
          </w:p>
          <w:p w:rsidR="00265B78" w:rsidRPr="00196D12" w:rsidRDefault="00265B78" w:rsidP="00C83CC8">
            <w:pPr>
              <w:spacing w:after="0" w:line="240" w:lineRule="auto"/>
              <w:jc w:val="both"/>
              <w:rPr>
                <w:rFonts w:ascii="Times New Roman" w:hAnsi="Times New Roman" w:cs="Times New Roman"/>
                <w:color w:val="000000" w:themeColor="text1"/>
                <w:sz w:val="24"/>
                <w:szCs w:val="24"/>
              </w:rPr>
            </w:pPr>
          </w:p>
        </w:tc>
        <w:tc>
          <w:tcPr>
            <w:tcW w:w="1701" w:type="dxa"/>
            <w:tcBorders>
              <w:top w:val="single" w:sz="4" w:space="0" w:color="auto"/>
              <w:left w:val="single" w:sz="4" w:space="0" w:color="auto"/>
              <w:bottom w:val="single" w:sz="4" w:space="0" w:color="auto"/>
              <w:right w:val="single" w:sz="4" w:space="0" w:color="auto"/>
            </w:tcBorders>
            <w:shd w:val="clear" w:color="auto" w:fill="auto"/>
          </w:tcPr>
          <w:p w:rsidR="00265B78" w:rsidRPr="00196D12" w:rsidRDefault="00265B78" w:rsidP="00C83CC8">
            <w:pPr>
              <w:spacing w:after="0" w:line="240" w:lineRule="auto"/>
              <w:jc w:val="both"/>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rPr>
              <w:t>0,4</w:t>
            </w:r>
            <w:r w:rsidRPr="00196D12">
              <w:rPr>
                <w:rFonts w:ascii="Times New Roman" w:hAnsi="Times New Roman" w:cs="Times New Roman"/>
                <w:color w:val="000000" w:themeColor="text1"/>
                <w:sz w:val="24"/>
                <w:szCs w:val="24"/>
                <w:lang w:val="kk-KZ"/>
              </w:rPr>
              <w:t>9</w:t>
            </w:r>
            <w:r w:rsidRPr="00196D12">
              <w:rPr>
                <w:rFonts w:ascii="Times New Roman" w:hAnsi="Times New Roman" w:cs="Times New Roman"/>
                <w:color w:val="000000" w:themeColor="text1"/>
                <w:sz w:val="24"/>
                <w:szCs w:val="24"/>
              </w:rPr>
              <w:t>±0,02**</w:t>
            </w:r>
          </w:p>
        </w:tc>
        <w:tc>
          <w:tcPr>
            <w:tcW w:w="1868" w:type="dxa"/>
            <w:tcBorders>
              <w:top w:val="single" w:sz="4" w:space="0" w:color="auto"/>
              <w:left w:val="single" w:sz="4" w:space="0" w:color="auto"/>
              <w:bottom w:val="single" w:sz="4" w:space="0" w:color="auto"/>
              <w:right w:val="single" w:sz="4" w:space="0" w:color="auto"/>
            </w:tcBorders>
            <w:shd w:val="clear" w:color="auto" w:fill="auto"/>
          </w:tcPr>
          <w:p w:rsidR="00265B78" w:rsidRPr="00196D12" w:rsidRDefault="00265B78" w:rsidP="00C83CC8">
            <w:pPr>
              <w:spacing w:after="0" w:line="240" w:lineRule="auto"/>
              <w:jc w:val="both"/>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rPr>
              <w:t>03</w:t>
            </w:r>
            <w:r w:rsidRPr="00196D12">
              <w:rPr>
                <w:rFonts w:ascii="Times New Roman" w:hAnsi="Times New Roman" w:cs="Times New Roman"/>
                <w:color w:val="000000" w:themeColor="text1"/>
                <w:sz w:val="24"/>
                <w:szCs w:val="24"/>
                <w:lang w:val="kk-KZ"/>
              </w:rPr>
              <w:t>8</w:t>
            </w:r>
            <w:r w:rsidRPr="00196D12">
              <w:rPr>
                <w:rFonts w:ascii="Times New Roman" w:hAnsi="Times New Roman" w:cs="Times New Roman"/>
                <w:color w:val="000000" w:themeColor="text1"/>
                <w:sz w:val="24"/>
                <w:szCs w:val="24"/>
              </w:rPr>
              <w:t xml:space="preserve">±0,010** </w:t>
            </w:r>
          </w:p>
        </w:tc>
        <w:tc>
          <w:tcPr>
            <w:tcW w:w="1704" w:type="dxa"/>
            <w:tcBorders>
              <w:top w:val="single" w:sz="4" w:space="0" w:color="auto"/>
              <w:left w:val="single" w:sz="4" w:space="0" w:color="auto"/>
              <w:bottom w:val="single" w:sz="4" w:space="0" w:color="auto"/>
              <w:right w:val="single" w:sz="4" w:space="0" w:color="auto"/>
            </w:tcBorders>
            <w:shd w:val="clear" w:color="auto" w:fill="auto"/>
          </w:tcPr>
          <w:p w:rsidR="00265B78" w:rsidRPr="00196D12" w:rsidRDefault="00265B78" w:rsidP="00C83CC8">
            <w:pPr>
              <w:spacing w:after="0" w:line="240" w:lineRule="auto"/>
              <w:jc w:val="both"/>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rPr>
              <w:t>1</w:t>
            </w:r>
            <w:r w:rsidRPr="00196D12">
              <w:rPr>
                <w:rFonts w:ascii="Times New Roman" w:hAnsi="Times New Roman" w:cs="Times New Roman"/>
                <w:color w:val="000000" w:themeColor="text1"/>
                <w:sz w:val="24"/>
                <w:szCs w:val="24"/>
                <w:lang w:val="kk-KZ"/>
              </w:rPr>
              <w:t>3</w:t>
            </w:r>
            <w:r w:rsidRPr="00196D12">
              <w:rPr>
                <w:rFonts w:ascii="Times New Roman" w:hAnsi="Times New Roman" w:cs="Times New Roman"/>
                <w:color w:val="000000" w:themeColor="text1"/>
                <w:sz w:val="24"/>
                <w:szCs w:val="24"/>
              </w:rPr>
              <w:t>,31±0,</w:t>
            </w:r>
            <w:r w:rsidRPr="00196D12">
              <w:rPr>
                <w:rFonts w:ascii="Times New Roman" w:hAnsi="Times New Roman" w:cs="Times New Roman"/>
                <w:color w:val="000000" w:themeColor="text1"/>
                <w:sz w:val="24"/>
                <w:szCs w:val="24"/>
                <w:lang w:val="en-US"/>
              </w:rPr>
              <w:t>56</w:t>
            </w:r>
            <w:r w:rsidRPr="00196D12">
              <w:rPr>
                <w:rFonts w:ascii="Times New Roman" w:hAnsi="Times New Roman" w:cs="Times New Roman"/>
                <w:color w:val="000000" w:themeColor="text1"/>
                <w:sz w:val="24"/>
                <w:szCs w:val="24"/>
              </w:rPr>
              <w:t>**</w:t>
            </w:r>
          </w:p>
        </w:tc>
      </w:tr>
      <w:tr w:rsidR="00265B78" w:rsidRPr="00196D12" w:rsidTr="00C83CC8">
        <w:trPr>
          <w:trHeight w:val="486"/>
        </w:trPr>
        <w:tc>
          <w:tcPr>
            <w:tcW w:w="1247" w:type="dxa"/>
            <w:vMerge/>
            <w:tcBorders>
              <w:top w:val="single" w:sz="4" w:space="0" w:color="auto"/>
              <w:left w:val="single" w:sz="4" w:space="0" w:color="auto"/>
              <w:bottom w:val="single" w:sz="4" w:space="0" w:color="auto"/>
              <w:right w:val="single" w:sz="4" w:space="0" w:color="auto"/>
            </w:tcBorders>
          </w:tcPr>
          <w:p w:rsidR="00265B78" w:rsidRPr="00196D12" w:rsidRDefault="00265B78" w:rsidP="00C83CC8">
            <w:pPr>
              <w:spacing w:after="0" w:line="240" w:lineRule="auto"/>
              <w:jc w:val="both"/>
              <w:rPr>
                <w:rFonts w:ascii="Times New Roman" w:hAnsi="Times New Roman" w:cs="Times New Roman"/>
                <w:color w:val="000000" w:themeColor="text1"/>
                <w:sz w:val="24"/>
                <w:szCs w:val="24"/>
              </w:rPr>
            </w:pPr>
          </w:p>
        </w:tc>
        <w:tc>
          <w:tcPr>
            <w:tcW w:w="1276" w:type="dxa"/>
            <w:tcBorders>
              <w:top w:val="single" w:sz="4" w:space="0" w:color="auto"/>
              <w:left w:val="single" w:sz="4" w:space="0" w:color="auto"/>
              <w:bottom w:val="single" w:sz="4" w:space="0" w:color="auto"/>
              <w:right w:val="single" w:sz="4" w:space="0" w:color="auto"/>
            </w:tcBorders>
          </w:tcPr>
          <w:p w:rsidR="00265B78" w:rsidRPr="00196D12" w:rsidRDefault="00265B78" w:rsidP="00C83CC8">
            <w:pPr>
              <w:spacing w:after="0" w:line="240" w:lineRule="auto"/>
              <w:jc w:val="both"/>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lang w:val="kk-KZ"/>
              </w:rPr>
              <w:t>2</w:t>
            </w:r>
            <w:r w:rsidRPr="00196D12">
              <w:rPr>
                <w:rFonts w:ascii="Times New Roman" w:hAnsi="Times New Roman" w:cs="Times New Roman"/>
                <w:color w:val="000000" w:themeColor="text1"/>
                <w:sz w:val="24"/>
                <w:szCs w:val="24"/>
              </w:rPr>
              <w:t>-а</w:t>
            </w:r>
          </w:p>
        </w:tc>
        <w:tc>
          <w:tcPr>
            <w:tcW w:w="1559" w:type="dxa"/>
            <w:tcBorders>
              <w:top w:val="single" w:sz="4" w:space="0" w:color="auto"/>
              <w:left w:val="single" w:sz="4" w:space="0" w:color="auto"/>
              <w:bottom w:val="single" w:sz="4" w:space="0" w:color="auto"/>
              <w:right w:val="single" w:sz="4" w:space="0" w:color="auto"/>
            </w:tcBorders>
            <w:shd w:val="clear" w:color="auto" w:fill="auto"/>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en-US"/>
              </w:rPr>
            </w:pPr>
            <w:r w:rsidRPr="00196D12">
              <w:rPr>
                <w:rFonts w:ascii="Times New Roman" w:hAnsi="Times New Roman" w:cs="Times New Roman"/>
                <w:color w:val="000000" w:themeColor="text1"/>
                <w:sz w:val="24"/>
                <w:szCs w:val="24"/>
              </w:rPr>
              <w:t>2</w:t>
            </w:r>
            <w:r w:rsidRPr="00196D12">
              <w:rPr>
                <w:rFonts w:ascii="Times New Roman" w:hAnsi="Times New Roman" w:cs="Times New Roman"/>
                <w:color w:val="000000" w:themeColor="text1"/>
                <w:sz w:val="24"/>
                <w:szCs w:val="24"/>
                <w:lang w:val="kk-KZ"/>
              </w:rPr>
              <w:t>,69</w:t>
            </w:r>
            <w:r w:rsidRPr="00196D12">
              <w:rPr>
                <w:rFonts w:ascii="Times New Roman" w:hAnsi="Times New Roman" w:cs="Times New Roman"/>
                <w:color w:val="000000" w:themeColor="text1"/>
                <w:sz w:val="24"/>
                <w:szCs w:val="24"/>
              </w:rPr>
              <w:t>±0,12*</w:t>
            </w:r>
            <w:r w:rsidRPr="00196D12">
              <w:rPr>
                <w:rFonts w:ascii="Times New Roman" w:hAnsi="Times New Roman" w:cs="Times New Roman"/>
                <w:color w:val="000000" w:themeColor="text1"/>
                <w:sz w:val="24"/>
                <w:szCs w:val="24"/>
                <w:vertAlign w:val="superscript"/>
              </w:rPr>
              <w:t>#</w:t>
            </w:r>
          </w:p>
          <w:p w:rsidR="00265B78" w:rsidRPr="00196D12" w:rsidRDefault="00265B78" w:rsidP="00C83CC8">
            <w:pPr>
              <w:spacing w:after="0" w:line="240" w:lineRule="auto"/>
              <w:jc w:val="both"/>
              <w:rPr>
                <w:rFonts w:ascii="Times New Roman" w:hAnsi="Times New Roman" w:cs="Times New Roman"/>
                <w:color w:val="000000" w:themeColor="text1"/>
                <w:sz w:val="24"/>
                <w:szCs w:val="24"/>
              </w:rPr>
            </w:pPr>
          </w:p>
        </w:tc>
        <w:tc>
          <w:tcPr>
            <w:tcW w:w="1701" w:type="dxa"/>
            <w:tcBorders>
              <w:top w:val="single" w:sz="4" w:space="0" w:color="auto"/>
              <w:left w:val="single" w:sz="4" w:space="0" w:color="auto"/>
              <w:bottom w:val="single" w:sz="4" w:space="0" w:color="auto"/>
              <w:right w:val="single" w:sz="4" w:space="0" w:color="auto"/>
            </w:tcBorders>
            <w:shd w:val="clear" w:color="auto" w:fill="auto"/>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en-US"/>
              </w:rPr>
            </w:pPr>
            <w:r w:rsidRPr="00196D12">
              <w:rPr>
                <w:rFonts w:ascii="Times New Roman" w:hAnsi="Times New Roman" w:cs="Times New Roman"/>
                <w:color w:val="000000" w:themeColor="text1"/>
                <w:sz w:val="24"/>
                <w:szCs w:val="24"/>
              </w:rPr>
              <w:t>0,</w:t>
            </w:r>
            <w:r w:rsidRPr="00196D12">
              <w:rPr>
                <w:rFonts w:ascii="Times New Roman" w:hAnsi="Times New Roman" w:cs="Times New Roman"/>
                <w:color w:val="000000" w:themeColor="text1"/>
                <w:sz w:val="24"/>
                <w:szCs w:val="24"/>
                <w:lang w:val="kk-KZ"/>
              </w:rPr>
              <w:t>40</w:t>
            </w:r>
            <w:r w:rsidRPr="00196D12">
              <w:rPr>
                <w:rFonts w:ascii="Times New Roman" w:hAnsi="Times New Roman" w:cs="Times New Roman"/>
                <w:color w:val="000000" w:themeColor="text1"/>
                <w:sz w:val="24"/>
                <w:szCs w:val="24"/>
              </w:rPr>
              <w:t>±0,02*</w:t>
            </w:r>
            <w:r w:rsidRPr="00196D12">
              <w:rPr>
                <w:rFonts w:ascii="Times New Roman" w:hAnsi="Times New Roman" w:cs="Times New Roman"/>
                <w:color w:val="000000" w:themeColor="text1"/>
                <w:sz w:val="24"/>
                <w:szCs w:val="24"/>
                <w:vertAlign w:val="superscript"/>
              </w:rPr>
              <w:t>#</w:t>
            </w:r>
          </w:p>
          <w:p w:rsidR="00265B78" w:rsidRPr="00196D12" w:rsidRDefault="00265B78" w:rsidP="00C83CC8">
            <w:pPr>
              <w:spacing w:after="0" w:line="240" w:lineRule="auto"/>
              <w:jc w:val="both"/>
              <w:rPr>
                <w:rFonts w:ascii="Times New Roman" w:hAnsi="Times New Roman" w:cs="Times New Roman"/>
                <w:color w:val="000000" w:themeColor="text1"/>
                <w:sz w:val="24"/>
                <w:szCs w:val="24"/>
              </w:rPr>
            </w:pPr>
          </w:p>
        </w:tc>
        <w:tc>
          <w:tcPr>
            <w:tcW w:w="1868" w:type="dxa"/>
            <w:tcBorders>
              <w:top w:val="single" w:sz="4" w:space="0" w:color="auto"/>
              <w:left w:val="single" w:sz="4" w:space="0" w:color="auto"/>
              <w:bottom w:val="single" w:sz="4" w:space="0" w:color="auto"/>
              <w:right w:val="single" w:sz="4" w:space="0" w:color="auto"/>
            </w:tcBorders>
            <w:shd w:val="clear" w:color="auto" w:fill="auto"/>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en-US"/>
              </w:rPr>
            </w:pPr>
            <w:r w:rsidRPr="00196D12">
              <w:rPr>
                <w:rFonts w:ascii="Times New Roman" w:hAnsi="Times New Roman" w:cs="Times New Roman"/>
                <w:color w:val="000000" w:themeColor="text1"/>
                <w:sz w:val="24"/>
                <w:szCs w:val="24"/>
              </w:rPr>
              <w:t>03</w:t>
            </w:r>
            <w:r w:rsidRPr="00196D12">
              <w:rPr>
                <w:rFonts w:ascii="Times New Roman" w:hAnsi="Times New Roman" w:cs="Times New Roman"/>
                <w:color w:val="000000" w:themeColor="text1"/>
                <w:sz w:val="24"/>
                <w:szCs w:val="24"/>
                <w:lang w:val="kk-KZ"/>
              </w:rPr>
              <w:t>0</w:t>
            </w:r>
            <w:r w:rsidRPr="00196D12">
              <w:rPr>
                <w:rFonts w:ascii="Times New Roman" w:hAnsi="Times New Roman" w:cs="Times New Roman"/>
                <w:color w:val="000000" w:themeColor="text1"/>
                <w:sz w:val="24"/>
                <w:szCs w:val="24"/>
              </w:rPr>
              <w:t>±0,010*</w:t>
            </w:r>
            <w:r w:rsidRPr="00196D12">
              <w:rPr>
                <w:rFonts w:ascii="Times New Roman" w:hAnsi="Times New Roman" w:cs="Times New Roman"/>
                <w:color w:val="000000" w:themeColor="text1"/>
                <w:sz w:val="24"/>
                <w:szCs w:val="24"/>
                <w:vertAlign w:val="superscript"/>
              </w:rPr>
              <w:t>#</w:t>
            </w:r>
          </w:p>
          <w:p w:rsidR="00265B78" w:rsidRPr="00196D12" w:rsidRDefault="00265B78" w:rsidP="00C83CC8">
            <w:pPr>
              <w:spacing w:after="0" w:line="240" w:lineRule="auto"/>
              <w:jc w:val="both"/>
              <w:rPr>
                <w:rFonts w:ascii="Times New Roman" w:hAnsi="Times New Roman" w:cs="Times New Roman"/>
                <w:color w:val="000000" w:themeColor="text1"/>
                <w:sz w:val="24"/>
                <w:szCs w:val="24"/>
              </w:rPr>
            </w:pPr>
          </w:p>
        </w:tc>
        <w:tc>
          <w:tcPr>
            <w:tcW w:w="1704" w:type="dxa"/>
            <w:tcBorders>
              <w:top w:val="single" w:sz="4" w:space="0" w:color="auto"/>
              <w:left w:val="single" w:sz="4" w:space="0" w:color="auto"/>
              <w:bottom w:val="single" w:sz="4" w:space="0" w:color="auto"/>
              <w:right w:val="single" w:sz="4" w:space="0" w:color="auto"/>
            </w:tcBorders>
            <w:shd w:val="clear" w:color="auto" w:fill="auto"/>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en-US"/>
              </w:rPr>
            </w:pPr>
            <w:r w:rsidRPr="00196D12">
              <w:rPr>
                <w:rFonts w:ascii="Times New Roman" w:hAnsi="Times New Roman" w:cs="Times New Roman"/>
                <w:color w:val="000000" w:themeColor="text1"/>
                <w:sz w:val="24"/>
                <w:szCs w:val="24"/>
                <w:lang w:val="kk-KZ"/>
              </w:rPr>
              <w:t>11</w:t>
            </w:r>
            <w:r w:rsidRPr="00196D12">
              <w:rPr>
                <w:rFonts w:ascii="Times New Roman" w:hAnsi="Times New Roman" w:cs="Times New Roman"/>
                <w:color w:val="000000" w:themeColor="text1"/>
                <w:sz w:val="24"/>
                <w:szCs w:val="24"/>
              </w:rPr>
              <w:t>,31±0,4</w:t>
            </w:r>
            <w:r w:rsidRPr="00196D12">
              <w:rPr>
                <w:rFonts w:ascii="Times New Roman" w:hAnsi="Times New Roman" w:cs="Times New Roman"/>
                <w:color w:val="000000" w:themeColor="text1"/>
                <w:sz w:val="24"/>
                <w:szCs w:val="24"/>
                <w:lang w:val="en-US"/>
              </w:rPr>
              <w:t>5</w:t>
            </w:r>
            <w:r w:rsidRPr="00196D12">
              <w:rPr>
                <w:rFonts w:ascii="Times New Roman" w:hAnsi="Times New Roman" w:cs="Times New Roman"/>
                <w:color w:val="000000" w:themeColor="text1"/>
                <w:sz w:val="24"/>
                <w:szCs w:val="24"/>
              </w:rPr>
              <w:t>*</w:t>
            </w:r>
            <w:r w:rsidRPr="00196D12">
              <w:rPr>
                <w:rFonts w:ascii="Times New Roman" w:hAnsi="Times New Roman" w:cs="Times New Roman"/>
                <w:color w:val="000000" w:themeColor="text1"/>
                <w:sz w:val="24"/>
                <w:szCs w:val="24"/>
                <w:vertAlign w:val="superscript"/>
              </w:rPr>
              <w:t>#</w:t>
            </w:r>
          </w:p>
          <w:p w:rsidR="00265B78" w:rsidRPr="00196D12" w:rsidRDefault="00265B78" w:rsidP="00C83CC8">
            <w:pPr>
              <w:spacing w:after="0" w:line="240" w:lineRule="auto"/>
              <w:jc w:val="both"/>
              <w:rPr>
                <w:rFonts w:ascii="Times New Roman" w:hAnsi="Times New Roman" w:cs="Times New Roman"/>
                <w:color w:val="000000" w:themeColor="text1"/>
                <w:sz w:val="24"/>
                <w:szCs w:val="24"/>
              </w:rPr>
            </w:pPr>
          </w:p>
        </w:tc>
      </w:tr>
      <w:tr w:rsidR="00265B78" w:rsidRPr="00196D12" w:rsidTr="00C83CC8">
        <w:trPr>
          <w:trHeight w:val="486"/>
        </w:trPr>
        <w:tc>
          <w:tcPr>
            <w:tcW w:w="1247" w:type="dxa"/>
            <w:vMerge/>
            <w:tcBorders>
              <w:top w:val="single" w:sz="4" w:space="0" w:color="auto"/>
              <w:left w:val="single" w:sz="4" w:space="0" w:color="auto"/>
              <w:bottom w:val="single" w:sz="4" w:space="0" w:color="auto"/>
              <w:right w:val="single" w:sz="4" w:space="0" w:color="auto"/>
            </w:tcBorders>
          </w:tcPr>
          <w:p w:rsidR="00265B78" w:rsidRPr="00196D12" w:rsidRDefault="00265B78" w:rsidP="00C83CC8">
            <w:pPr>
              <w:spacing w:after="0" w:line="240" w:lineRule="auto"/>
              <w:jc w:val="both"/>
              <w:rPr>
                <w:rFonts w:ascii="Times New Roman" w:hAnsi="Times New Roman" w:cs="Times New Roman"/>
                <w:color w:val="000000" w:themeColor="text1"/>
                <w:sz w:val="24"/>
                <w:szCs w:val="24"/>
              </w:rPr>
            </w:pPr>
          </w:p>
        </w:tc>
        <w:tc>
          <w:tcPr>
            <w:tcW w:w="1276" w:type="dxa"/>
            <w:tcBorders>
              <w:top w:val="single" w:sz="4" w:space="0" w:color="auto"/>
              <w:left w:val="single" w:sz="4" w:space="0" w:color="auto"/>
              <w:bottom w:val="single" w:sz="4" w:space="0" w:color="auto"/>
              <w:right w:val="single" w:sz="4" w:space="0" w:color="auto"/>
            </w:tcBorders>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4</w:t>
            </w:r>
          </w:p>
        </w:tc>
        <w:tc>
          <w:tcPr>
            <w:tcW w:w="1559" w:type="dxa"/>
            <w:tcBorders>
              <w:top w:val="single" w:sz="4" w:space="0" w:color="auto"/>
              <w:left w:val="single" w:sz="4" w:space="0" w:color="auto"/>
              <w:bottom w:val="single" w:sz="4" w:space="0" w:color="auto"/>
              <w:right w:val="single" w:sz="4" w:space="0" w:color="auto"/>
            </w:tcBorders>
            <w:shd w:val="clear" w:color="auto" w:fill="auto"/>
          </w:tcPr>
          <w:p w:rsidR="00265B78" w:rsidRPr="00196D12" w:rsidRDefault="00265B78" w:rsidP="00C83CC8">
            <w:pPr>
              <w:spacing w:after="0" w:line="240" w:lineRule="auto"/>
              <w:jc w:val="both"/>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lang w:val="kk-KZ"/>
              </w:rPr>
              <w:t>2,12</w:t>
            </w:r>
            <w:r w:rsidRPr="00196D12">
              <w:rPr>
                <w:rFonts w:ascii="Times New Roman" w:hAnsi="Times New Roman" w:cs="Times New Roman"/>
                <w:color w:val="000000" w:themeColor="text1"/>
                <w:sz w:val="24"/>
                <w:szCs w:val="24"/>
              </w:rPr>
              <w:t>±0,12</w:t>
            </w:r>
          </w:p>
        </w:tc>
        <w:tc>
          <w:tcPr>
            <w:tcW w:w="1701" w:type="dxa"/>
            <w:tcBorders>
              <w:top w:val="single" w:sz="4" w:space="0" w:color="auto"/>
              <w:left w:val="single" w:sz="4" w:space="0" w:color="auto"/>
              <w:bottom w:val="single" w:sz="4" w:space="0" w:color="auto"/>
              <w:right w:val="single" w:sz="4" w:space="0" w:color="auto"/>
            </w:tcBorders>
            <w:shd w:val="clear" w:color="auto" w:fill="auto"/>
          </w:tcPr>
          <w:p w:rsidR="00265B78" w:rsidRPr="00196D12" w:rsidRDefault="00265B78" w:rsidP="00C83CC8">
            <w:pPr>
              <w:spacing w:after="0" w:line="240" w:lineRule="auto"/>
              <w:jc w:val="both"/>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rPr>
              <w:t>0,</w:t>
            </w:r>
            <w:r w:rsidRPr="00196D12">
              <w:rPr>
                <w:rFonts w:ascii="Times New Roman" w:hAnsi="Times New Roman" w:cs="Times New Roman"/>
                <w:color w:val="000000" w:themeColor="text1"/>
                <w:sz w:val="24"/>
                <w:szCs w:val="24"/>
                <w:lang w:val="en-US"/>
              </w:rPr>
              <w:t>35</w:t>
            </w:r>
            <w:r w:rsidRPr="00196D12">
              <w:rPr>
                <w:rFonts w:ascii="Times New Roman" w:hAnsi="Times New Roman" w:cs="Times New Roman"/>
                <w:color w:val="000000" w:themeColor="text1"/>
                <w:sz w:val="24"/>
                <w:szCs w:val="24"/>
              </w:rPr>
              <w:t>±0,02**</w:t>
            </w:r>
          </w:p>
        </w:tc>
        <w:tc>
          <w:tcPr>
            <w:tcW w:w="1868" w:type="dxa"/>
            <w:tcBorders>
              <w:top w:val="single" w:sz="4" w:space="0" w:color="auto"/>
              <w:left w:val="single" w:sz="4" w:space="0" w:color="auto"/>
              <w:bottom w:val="single" w:sz="4" w:space="0" w:color="auto"/>
              <w:right w:val="single" w:sz="4" w:space="0" w:color="auto"/>
            </w:tcBorders>
            <w:shd w:val="clear" w:color="auto" w:fill="auto"/>
          </w:tcPr>
          <w:p w:rsidR="00265B78" w:rsidRPr="00196D12" w:rsidRDefault="00265B78" w:rsidP="00C83CC8">
            <w:pPr>
              <w:spacing w:after="0" w:line="240" w:lineRule="auto"/>
              <w:jc w:val="both"/>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rPr>
              <w:t>0,</w:t>
            </w:r>
            <w:r w:rsidRPr="00196D12">
              <w:rPr>
                <w:rFonts w:ascii="Times New Roman" w:hAnsi="Times New Roman" w:cs="Times New Roman"/>
                <w:color w:val="000000" w:themeColor="text1"/>
                <w:sz w:val="24"/>
                <w:szCs w:val="24"/>
                <w:lang w:val="en-US"/>
              </w:rPr>
              <w:t>28</w:t>
            </w:r>
            <w:r w:rsidRPr="00196D12">
              <w:rPr>
                <w:rFonts w:ascii="Times New Roman" w:hAnsi="Times New Roman" w:cs="Times New Roman"/>
                <w:color w:val="000000" w:themeColor="text1"/>
                <w:sz w:val="24"/>
                <w:szCs w:val="24"/>
              </w:rPr>
              <w:t>±0,0</w:t>
            </w:r>
            <w:r w:rsidRPr="00196D12">
              <w:rPr>
                <w:rFonts w:ascii="Times New Roman" w:hAnsi="Times New Roman" w:cs="Times New Roman"/>
                <w:color w:val="000000" w:themeColor="text1"/>
                <w:sz w:val="24"/>
                <w:szCs w:val="24"/>
                <w:lang w:val="en-US"/>
              </w:rPr>
              <w:t>08</w:t>
            </w:r>
            <w:r w:rsidRPr="00196D12">
              <w:rPr>
                <w:rFonts w:ascii="Times New Roman" w:hAnsi="Times New Roman" w:cs="Times New Roman"/>
                <w:color w:val="000000" w:themeColor="text1"/>
                <w:sz w:val="24"/>
                <w:szCs w:val="24"/>
              </w:rPr>
              <w:t>**</w:t>
            </w:r>
          </w:p>
        </w:tc>
        <w:tc>
          <w:tcPr>
            <w:tcW w:w="1704" w:type="dxa"/>
            <w:tcBorders>
              <w:top w:val="single" w:sz="4" w:space="0" w:color="auto"/>
              <w:left w:val="single" w:sz="4" w:space="0" w:color="auto"/>
              <w:bottom w:val="single" w:sz="4" w:space="0" w:color="auto"/>
              <w:right w:val="single" w:sz="4" w:space="0" w:color="auto"/>
            </w:tcBorders>
            <w:shd w:val="clear" w:color="auto" w:fill="auto"/>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en-US"/>
              </w:rPr>
              <w:t>9</w:t>
            </w:r>
            <w:r w:rsidRPr="00196D12">
              <w:rPr>
                <w:rFonts w:ascii="Times New Roman" w:hAnsi="Times New Roman" w:cs="Times New Roman"/>
                <w:color w:val="000000" w:themeColor="text1"/>
                <w:sz w:val="24"/>
                <w:szCs w:val="24"/>
              </w:rPr>
              <w:t>,</w:t>
            </w:r>
            <w:r w:rsidRPr="00196D12">
              <w:rPr>
                <w:rFonts w:ascii="Times New Roman" w:hAnsi="Times New Roman" w:cs="Times New Roman"/>
                <w:color w:val="000000" w:themeColor="text1"/>
                <w:sz w:val="24"/>
                <w:szCs w:val="24"/>
                <w:lang w:val="en-US"/>
              </w:rPr>
              <w:t>73</w:t>
            </w:r>
            <w:r w:rsidRPr="00196D12">
              <w:rPr>
                <w:rFonts w:ascii="Times New Roman" w:hAnsi="Times New Roman" w:cs="Times New Roman"/>
                <w:color w:val="000000" w:themeColor="text1"/>
                <w:sz w:val="24"/>
                <w:szCs w:val="24"/>
              </w:rPr>
              <w:t>±0,4</w:t>
            </w:r>
            <w:r w:rsidRPr="00196D12">
              <w:rPr>
                <w:rFonts w:ascii="Times New Roman" w:hAnsi="Times New Roman" w:cs="Times New Roman"/>
                <w:color w:val="000000" w:themeColor="text1"/>
                <w:sz w:val="24"/>
                <w:szCs w:val="24"/>
                <w:lang w:val="en-US"/>
              </w:rPr>
              <w:t>8</w:t>
            </w:r>
            <w:r w:rsidRPr="00196D12">
              <w:rPr>
                <w:rFonts w:ascii="Times New Roman" w:hAnsi="Times New Roman" w:cs="Times New Roman"/>
                <w:color w:val="000000" w:themeColor="text1"/>
                <w:sz w:val="24"/>
                <w:szCs w:val="24"/>
              </w:rPr>
              <w:t>**</w:t>
            </w:r>
          </w:p>
        </w:tc>
      </w:tr>
      <w:tr w:rsidR="00265B78" w:rsidRPr="00196D12" w:rsidTr="00C83CC8">
        <w:trPr>
          <w:trHeight w:val="486"/>
        </w:trPr>
        <w:tc>
          <w:tcPr>
            <w:tcW w:w="1247" w:type="dxa"/>
            <w:vMerge/>
            <w:tcBorders>
              <w:top w:val="single" w:sz="4" w:space="0" w:color="auto"/>
              <w:left w:val="single" w:sz="4" w:space="0" w:color="auto"/>
              <w:bottom w:val="single" w:sz="4" w:space="0" w:color="auto"/>
              <w:right w:val="single" w:sz="4" w:space="0" w:color="auto"/>
            </w:tcBorders>
          </w:tcPr>
          <w:p w:rsidR="00265B78" w:rsidRPr="00196D12" w:rsidRDefault="00265B78" w:rsidP="00C83CC8">
            <w:pPr>
              <w:spacing w:after="0" w:line="240" w:lineRule="auto"/>
              <w:jc w:val="both"/>
              <w:rPr>
                <w:rFonts w:ascii="Times New Roman" w:hAnsi="Times New Roman" w:cs="Times New Roman"/>
                <w:color w:val="000000" w:themeColor="text1"/>
                <w:sz w:val="24"/>
                <w:szCs w:val="24"/>
              </w:rPr>
            </w:pPr>
          </w:p>
        </w:tc>
        <w:tc>
          <w:tcPr>
            <w:tcW w:w="1276" w:type="dxa"/>
            <w:tcBorders>
              <w:top w:val="single" w:sz="4" w:space="0" w:color="auto"/>
              <w:left w:val="single" w:sz="4" w:space="0" w:color="auto"/>
              <w:bottom w:val="single" w:sz="4" w:space="0" w:color="auto"/>
              <w:right w:val="single" w:sz="4" w:space="0" w:color="auto"/>
            </w:tcBorders>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4а</w:t>
            </w:r>
          </w:p>
        </w:tc>
        <w:tc>
          <w:tcPr>
            <w:tcW w:w="1559" w:type="dxa"/>
            <w:tcBorders>
              <w:top w:val="single" w:sz="4" w:space="0" w:color="auto"/>
              <w:left w:val="single" w:sz="4" w:space="0" w:color="auto"/>
              <w:bottom w:val="single" w:sz="4" w:space="0" w:color="auto"/>
              <w:right w:val="single" w:sz="4" w:space="0" w:color="auto"/>
            </w:tcBorders>
            <w:shd w:val="clear" w:color="auto" w:fill="auto"/>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en-US"/>
              </w:rPr>
            </w:pPr>
            <w:r w:rsidRPr="00196D12">
              <w:rPr>
                <w:rFonts w:ascii="Times New Roman" w:hAnsi="Times New Roman" w:cs="Times New Roman"/>
                <w:color w:val="000000" w:themeColor="text1"/>
                <w:sz w:val="24"/>
                <w:szCs w:val="24"/>
                <w:lang w:val="kk-KZ"/>
              </w:rPr>
              <w:t>1,81</w:t>
            </w:r>
            <w:r w:rsidRPr="00196D12">
              <w:rPr>
                <w:rFonts w:ascii="Times New Roman" w:hAnsi="Times New Roman" w:cs="Times New Roman"/>
                <w:color w:val="000000" w:themeColor="text1"/>
                <w:sz w:val="24"/>
                <w:szCs w:val="24"/>
              </w:rPr>
              <w:t>±0,12*</w:t>
            </w:r>
            <w:r w:rsidRPr="00196D12">
              <w:rPr>
                <w:rFonts w:ascii="Times New Roman" w:hAnsi="Times New Roman" w:cs="Times New Roman"/>
                <w:color w:val="000000" w:themeColor="text1"/>
                <w:sz w:val="24"/>
                <w:szCs w:val="24"/>
                <w:vertAlign w:val="superscript"/>
              </w:rPr>
              <w:t>#</w:t>
            </w:r>
          </w:p>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p>
        </w:tc>
        <w:tc>
          <w:tcPr>
            <w:tcW w:w="1701" w:type="dxa"/>
            <w:tcBorders>
              <w:top w:val="single" w:sz="4" w:space="0" w:color="auto"/>
              <w:left w:val="single" w:sz="4" w:space="0" w:color="auto"/>
              <w:bottom w:val="single" w:sz="4" w:space="0" w:color="auto"/>
              <w:right w:val="single" w:sz="4" w:space="0" w:color="auto"/>
            </w:tcBorders>
            <w:shd w:val="clear" w:color="auto" w:fill="auto"/>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en-US"/>
              </w:rPr>
            </w:pPr>
            <w:r w:rsidRPr="00196D12">
              <w:rPr>
                <w:rFonts w:ascii="Times New Roman" w:hAnsi="Times New Roman" w:cs="Times New Roman"/>
                <w:color w:val="000000" w:themeColor="text1"/>
                <w:sz w:val="24"/>
                <w:szCs w:val="24"/>
              </w:rPr>
              <w:t>0,</w:t>
            </w:r>
            <w:r w:rsidRPr="00196D12">
              <w:rPr>
                <w:rFonts w:ascii="Times New Roman" w:hAnsi="Times New Roman" w:cs="Times New Roman"/>
                <w:color w:val="000000" w:themeColor="text1"/>
                <w:sz w:val="24"/>
                <w:szCs w:val="24"/>
                <w:lang w:val="en-US"/>
              </w:rPr>
              <w:t>30</w:t>
            </w:r>
            <w:r w:rsidRPr="00196D12">
              <w:rPr>
                <w:rFonts w:ascii="Times New Roman" w:hAnsi="Times New Roman" w:cs="Times New Roman"/>
                <w:color w:val="000000" w:themeColor="text1"/>
                <w:sz w:val="24"/>
                <w:szCs w:val="24"/>
              </w:rPr>
              <w:t>±0,02*</w:t>
            </w:r>
            <w:r w:rsidRPr="00196D12">
              <w:rPr>
                <w:rFonts w:ascii="Times New Roman" w:hAnsi="Times New Roman" w:cs="Times New Roman"/>
                <w:color w:val="000000" w:themeColor="text1"/>
                <w:sz w:val="24"/>
                <w:szCs w:val="24"/>
                <w:vertAlign w:val="superscript"/>
              </w:rPr>
              <w:t>#</w:t>
            </w:r>
          </w:p>
          <w:p w:rsidR="00265B78" w:rsidRPr="00196D12" w:rsidRDefault="00265B78" w:rsidP="00C83CC8">
            <w:pPr>
              <w:spacing w:after="0" w:line="240" w:lineRule="auto"/>
              <w:jc w:val="both"/>
              <w:rPr>
                <w:rFonts w:ascii="Times New Roman" w:hAnsi="Times New Roman" w:cs="Times New Roman"/>
                <w:color w:val="000000" w:themeColor="text1"/>
                <w:sz w:val="24"/>
                <w:szCs w:val="24"/>
              </w:rPr>
            </w:pPr>
          </w:p>
        </w:tc>
        <w:tc>
          <w:tcPr>
            <w:tcW w:w="1868" w:type="dxa"/>
            <w:tcBorders>
              <w:top w:val="single" w:sz="4" w:space="0" w:color="auto"/>
              <w:left w:val="single" w:sz="4" w:space="0" w:color="auto"/>
              <w:bottom w:val="single" w:sz="4" w:space="0" w:color="auto"/>
              <w:right w:val="single" w:sz="4" w:space="0" w:color="auto"/>
            </w:tcBorders>
            <w:shd w:val="clear" w:color="auto" w:fill="auto"/>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en-US"/>
              </w:rPr>
            </w:pPr>
            <w:r w:rsidRPr="00196D12">
              <w:rPr>
                <w:rFonts w:ascii="Times New Roman" w:hAnsi="Times New Roman" w:cs="Times New Roman"/>
                <w:color w:val="000000" w:themeColor="text1"/>
                <w:sz w:val="24"/>
                <w:szCs w:val="24"/>
              </w:rPr>
              <w:t>0,</w:t>
            </w:r>
            <w:r w:rsidRPr="00196D12">
              <w:rPr>
                <w:rFonts w:ascii="Times New Roman" w:hAnsi="Times New Roman" w:cs="Times New Roman"/>
                <w:color w:val="000000" w:themeColor="text1"/>
                <w:sz w:val="24"/>
                <w:szCs w:val="24"/>
                <w:lang w:val="en-US"/>
              </w:rPr>
              <w:t>24</w:t>
            </w:r>
            <w:r w:rsidRPr="00196D12">
              <w:rPr>
                <w:rFonts w:ascii="Times New Roman" w:hAnsi="Times New Roman" w:cs="Times New Roman"/>
                <w:color w:val="000000" w:themeColor="text1"/>
                <w:sz w:val="24"/>
                <w:szCs w:val="24"/>
              </w:rPr>
              <w:t>±0,0</w:t>
            </w:r>
            <w:r w:rsidRPr="00196D12">
              <w:rPr>
                <w:rFonts w:ascii="Times New Roman" w:hAnsi="Times New Roman" w:cs="Times New Roman"/>
                <w:color w:val="000000" w:themeColor="text1"/>
                <w:sz w:val="24"/>
                <w:szCs w:val="24"/>
                <w:lang w:val="en-US"/>
              </w:rPr>
              <w:t>07</w:t>
            </w:r>
            <w:r w:rsidRPr="00196D12">
              <w:rPr>
                <w:rFonts w:ascii="Times New Roman" w:hAnsi="Times New Roman" w:cs="Times New Roman"/>
                <w:color w:val="000000" w:themeColor="text1"/>
                <w:sz w:val="24"/>
                <w:szCs w:val="24"/>
              </w:rPr>
              <w:t>*</w:t>
            </w:r>
            <w:r w:rsidRPr="00196D12">
              <w:rPr>
                <w:rFonts w:ascii="Times New Roman" w:hAnsi="Times New Roman" w:cs="Times New Roman"/>
                <w:color w:val="000000" w:themeColor="text1"/>
                <w:sz w:val="24"/>
                <w:szCs w:val="24"/>
                <w:vertAlign w:val="superscript"/>
              </w:rPr>
              <w:t>#</w:t>
            </w:r>
          </w:p>
          <w:p w:rsidR="00265B78" w:rsidRPr="00196D12" w:rsidRDefault="00265B78" w:rsidP="00C83CC8">
            <w:pPr>
              <w:spacing w:after="0" w:line="240" w:lineRule="auto"/>
              <w:jc w:val="both"/>
              <w:rPr>
                <w:rFonts w:ascii="Times New Roman" w:hAnsi="Times New Roman" w:cs="Times New Roman"/>
                <w:color w:val="000000" w:themeColor="text1"/>
                <w:sz w:val="24"/>
                <w:szCs w:val="24"/>
              </w:rPr>
            </w:pPr>
          </w:p>
        </w:tc>
        <w:tc>
          <w:tcPr>
            <w:tcW w:w="1704" w:type="dxa"/>
            <w:tcBorders>
              <w:top w:val="single" w:sz="4" w:space="0" w:color="auto"/>
              <w:left w:val="single" w:sz="4" w:space="0" w:color="auto"/>
              <w:bottom w:val="single" w:sz="4" w:space="0" w:color="auto"/>
              <w:right w:val="single" w:sz="4" w:space="0" w:color="auto"/>
            </w:tcBorders>
            <w:shd w:val="clear" w:color="auto" w:fill="auto"/>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en-US"/>
              </w:rPr>
            </w:pPr>
            <w:r w:rsidRPr="00196D12">
              <w:rPr>
                <w:rFonts w:ascii="Times New Roman" w:hAnsi="Times New Roman" w:cs="Times New Roman"/>
                <w:color w:val="000000" w:themeColor="text1"/>
                <w:sz w:val="24"/>
                <w:szCs w:val="24"/>
                <w:lang w:val="en-US"/>
              </w:rPr>
              <w:t>8</w:t>
            </w:r>
            <w:r w:rsidRPr="00196D12">
              <w:rPr>
                <w:rFonts w:ascii="Times New Roman" w:hAnsi="Times New Roman" w:cs="Times New Roman"/>
                <w:color w:val="000000" w:themeColor="text1"/>
                <w:sz w:val="24"/>
                <w:szCs w:val="24"/>
              </w:rPr>
              <w:t>,</w:t>
            </w:r>
            <w:r w:rsidRPr="00196D12">
              <w:rPr>
                <w:rFonts w:ascii="Times New Roman" w:hAnsi="Times New Roman" w:cs="Times New Roman"/>
                <w:color w:val="000000" w:themeColor="text1"/>
                <w:sz w:val="24"/>
                <w:szCs w:val="24"/>
                <w:lang w:val="en-US"/>
              </w:rPr>
              <w:t>34</w:t>
            </w:r>
            <w:r w:rsidRPr="00196D12">
              <w:rPr>
                <w:rFonts w:ascii="Times New Roman" w:hAnsi="Times New Roman" w:cs="Times New Roman"/>
                <w:color w:val="000000" w:themeColor="text1"/>
                <w:sz w:val="24"/>
                <w:szCs w:val="24"/>
              </w:rPr>
              <w:t>±0,</w:t>
            </w:r>
            <w:r w:rsidRPr="00196D12">
              <w:rPr>
                <w:rFonts w:ascii="Times New Roman" w:hAnsi="Times New Roman" w:cs="Times New Roman"/>
                <w:color w:val="000000" w:themeColor="text1"/>
                <w:sz w:val="24"/>
                <w:szCs w:val="24"/>
                <w:lang w:val="en-US"/>
              </w:rPr>
              <w:t>25</w:t>
            </w:r>
            <w:r w:rsidRPr="00196D12">
              <w:rPr>
                <w:rFonts w:ascii="Times New Roman" w:hAnsi="Times New Roman" w:cs="Times New Roman"/>
                <w:color w:val="000000" w:themeColor="text1"/>
                <w:sz w:val="24"/>
                <w:szCs w:val="24"/>
              </w:rPr>
              <w:t>*</w:t>
            </w:r>
            <w:r w:rsidRPr="00196D12">
              <w:rPr>
                <w:rFonts w:ascii="Times New Roman" w:hAnsi="Times New Roman" w:cs="Times New Roman"/>
                <w:color w:val="000000" w:themeColor="text1"/>
                <w:sz w:val="24"/>
                <w:szCs w:val="24"/>
                <w:vertAlign w:val="superscript"/>
              </w:rPr>
              <w:t>#</w:t>
            </w:r>
          </w:p>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p>
        </w:tc>
      </w:tr>
      <w:tr w:rsidR="00265B78" w:rsidRPr="00196D12" w:rsidTr="00C83CC8">
        <w:trPr>
          <w:trHeight w:val="387"/>
        </w:trPr>
        <w:tc>
          <w:tcPr>
            <w:tcW w:w="1247" w:type="dxa"/>
            <w:vMerge/>
            <w:tcBorders>
              <w:top w:val="single" w:sz="4" w:space="0" w:color="auto"/>
              <w:left w:val="single" w:sz="4" w:space="0" w:color="auto"/>
              <w:bottom w:val="single" w:sz="4" w:space="0" w:color="auto"/>
              <w:right w:val="single" w:sz="4" w:space="0" w:color="auto"/>
            </w:tcBorders>
          </w:tcPr>
          <w:p w:rsidR="00265B78" w:rsidRPr="00196D12" w:rsidRDefault="00265B78" w:rsidP="00C83CC8">
            <w:pPr>
              <w:spacing w:after="0" w:line="240" w:lineRule="auto"/>
              <w:jc w:val="both"/>
              <w:rPr>
                <w:rFonts w:ascii="Times New Roman" w:hAnsi="Times New Roman" w:cs="Times New Roman"/>
                <w:color w:val="000000" w:themeColor="text1"/>
                <w:sz w:val="24"/>
                <w:szCs w:val="24"/>
              </w:rPr>
            </w:pPr>
          </w:p>
        </w:tc>
        <w:tc>
          <w:tcPr>
            <w:tcW w:w="1276" w:type="dxa"/>
            <w:tcBorders>
              <w:top w:val="single" w:sz="4" w:space="0" w:color="auto"/>
              <w:left w:val="single" w:sz="4" w:space="0" w:color="auto"/>
              <w:bottom w:val="single" w:sz="4" w:space="0" w:color="auto"/>
              <w:right w:val="single" w:sz="4" w:space="0" w:color="auto"/>
            </w:tcBorders>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5 (3дана)</w:t>
            </w:r>
          </w:p>
        </w:tc>
        <w:tc>
          <w:tcPr>
            <w:tcW w:w="1559" w:type="dxa"/>
            <w:tcBorders>
              <w:top w:val="single" w:sz="4" w:space="0" w:color="auto"/>
              <w:left w:val="single" w:sz="4" w:space="0" w:color="auto"/>
              <w:bottom w:val="single" w:sz="4" w:space="0" w:color="auto"/>
              <w:right w:val="single" w:sz="4" w:space="0" w:color="auto"/>
            </w:tcBorders>
            <w:shd w:val="clear" w:color="auto" w:fill="auto"/>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2,03</w:t>
            </w:r>
            <w:r w:rsidRPr="00196D12">
              <w:rPr>
                <w:rFonts w:ascii="Times New Roman" w:hAnsi="Times New Roman" w:cs="Times New Roman"/>
                <w:color w:val="000000" w:themeColor="text1"/>
                <w:sz w:val="24"/>
                <w:szCs w:val="24"/>
              </w:rPr>
              <w:t>±0,12</w:t>
            </w:r>
          </w:p>
        </w:tc>
        <w:tc>
          <w:tcPr>
            <w:tcW w:w="1701" w:type="dxa"/>
            <w:tcBorders>
              <w:top w:val="single" w:sz="4" w:space="0" w:color="auto"/>
              <w:left w:val="single" w:sz="4" w:space="0" w:color="auto"/>
              <w:bottom w:val="single" w:sz="4" w:space="0" w:color="auto"/>
              <w:right w:val="single" w:sz="4" w:space="0" w:color="auto"/>
            </w:tcBorders>
            <w:shd w:val="clear" w:color="auto" w:fill="auto"/>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0,44</w:t>
            </w:r>
            <w:r w:rsidRPr="00196D12">
              <w:rPr>
                <w:rFonts w:ascii="Times New Roman" w:hAnsi="Times New Roman" w:cs="Times New Roman"/>
                <w:color w:val="000000" w:themeColor="text1"/>
                <w:sz w:val="24"/>
                <w:szCs w:val="24"/>
              </w:rPr>
              <w:t>±0,12</w:t>
            </w:r>
          </w:p>
        </w:tc>
        <w:tc>
          <w:tcPr>
            <w:tcW w:w="1868" w:type="dxa"/>
            <w:tcBorders>
              <w:top w:val="single" w:sz="4" w:space="0" w:color="auto"/>
              <w:left w:val="single" w:sz="4" w:space="0" w:color="auto"/>
              <w:bottom w:val="single" w:sz="4" w:space="0" w:color="auto"/>
              <w:right w:val="single" w:sz="4" w:space="0" w:color="auto"/>
            </w:tcBorders>
            <w:shd w:val="clear" w:color="auto" w:fill="auto"/>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en-US"/>
              </w:rPr>
            </w:pPr>
            <w:r w:rsidRPr="00196D12">
              <w:rPr>
                <w:rFonts w:ascii="Times New Roman" w:hAnsi="Times New Roman" w:cs="Times New Roman"/>
                <w:color w:val="000000" w:themeColor="text1"/>
                <w:sz w:val="24"/>
                <w:szCs w:val="24"/>
                <w:lang w:val="kk-KZ"/>
              </w:rPr>
              <w:t>0,35</w:t>
            </w:r>
            <w:r w:rsidRPr="00196D12">
              <w:rPr>
                <w:rFonts w:ascii="Times New Roman" w:hAnsi="Times New Roman" w:cs="Times New Roman"/>
                <w:color w:val="000000" w:themeColor="text1"/>
                <w:sz w:val="24"/>
                <w:szCs w:val="24"/>
              </w:rPr>
              <w:t>±0,</w:t>
            </w:r>
            <w:r w:rsidRPr="00196D12">
              <w:rPr>
                <w:rFonts w:ascii="Times New Roman" w:hAnsi="Times New Roman" w:cs="Times New Roman"/>
                <w:color w:val="000000" w:themeColor="text1"/>
                <w:sz w:val="24"/>
                <w:szCs w:val="24"/>
                <w:lang w:val="en-US"/>
              </w:rPr>
              <w:t>017</w:t>
            </w:r>
          </w:p>
        </w:tc>
        <w:tc>
          <w:tcPr>
            <w:tcW w:w="1704" w:type="dxa"/>
            <w:tcBorders>
              <w:top w:val="single" w:sz="4" w:space="0" w:color="auto"/>
              <w:left w:val="single" w:sz="4" w:space="0" w:color="auto"/>
              <w:bottom w:val="single" w:sz="4" w:space="0" w:color="auto"/>
              <w:right w:val="single" w:sz="4" w:space="0" w:color="auto"/>
            </w:tcBorders>
            <w:shd w:val="clear" w:color="auto" w:fill="auto"/>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en-US"/>
              </w:rPr>
            </w:pPr>
            <w:r w:rsidRPr="00196D12">
              <w:rPr>
                <w:rFonts w:ascii="Times New Roman" w:hAnsi="Times New Roman" w:cs="Times New Roman"/>
                <w:color w:val="000000" w:themeColor="text1"/>
                <w:sz w:val="24"/>
                <w:szCs w:val="24"/>
                <w:lang w:val="kk-KZ"/>
              </w:rPr>
              <w:t>11,90</w:t>
            </w:r>
            <w:r w:rsidRPr="00196D12">
              <w:rPr>
                <w:rFonts w:ascii="Times New Roman" w:hAnsi="Times New Roman" w:cs="Times New Roman"/>
                <w:color w:val="000000" w:themeColor="text1"/>
                <w:sz w:val="24"/>
                <w:szCs w:val="24"/>
              </w:rPr>
              <w:t>±</w:t>
            </w:r>
            <w:r w:rsidRPr="00196D12">
              <w:rPr>
                <w:rFonts w:ascii="Times New Roman" w:hAnsi="Times New Roman" w:cs="Times New Roman"/>
                <w:color w:val="000000" w:themeColor="text1"/>
                <w:sz w:val="24"/>
                <w:szCs w:val="24"/>
                <w:lang w:val="kk-KZ"/>
              </w:rPr>
              <w:t>0,</w:t>
            </w:r>
            <w:r w:rsidRPr="00196D12">
              <w:rPr>
                <w:rFonts w:ascii="Times New Roman" w:hAnsi="Times New Roman" w:cs="Times New Roman"/>
                <w:color w:val="000000" w:themeColor="text1"/>
                <w:sz w:val="24"/>
                <w:szCs w:val="24"/>
                <w:lang w:val="en-US"/>
              </w:rPr>
              <w:t>47</w:t>
            </w:r>
          </w:p>
        </w:tc>
      </w:tr>
      <w:tr w:rsidR="00265B78" w:rsidRPr="00196D12" w:rsidTr="00C83CC8">
        <w:trPr>
          <w:trHeight w:val="387"/>
        </w:trPr>
        <w:tc>
          <w:tcPr>
            <w:tcW w:w="1247" w:type="dxa"/>
            <w:vMerge/>
            <w:tcBorders>
              <w:top w:val="single" w:sz="4" w:space="0" w:color="auto"/>
              <w:left w:val="single" w:sz="4" w:space="0" w:color="auto"/>
              <w:bottom w:val="single" w:sz="4" w:space="0" w:color="auto"/>
              <w:right w:val="single" w:sz="4" w:space="0" w:color="auto"/>
            </w:tcBorders>
          </w:tcPr>
          <w:p w:rsidR="00265B78" w:rsidRPr="00196D12" w:rsidRDefault="00265B78" w:rsidP="00C83CC8">
            <w:pPr>
              <w:spacing w:after="0" w:line="240" w:lineRule="auto"/>
              <w:jc w:val="both"/>
              <w:rPr>
                <w:rFonts w:ascii="Times New Roman" w:hAnsi="Times New Roman" w:cs="Times New Roman"/>
                <w:color w:val="000000" w:themeColor="text1"/>
                <w:sz w:val="24"/>
                <w:szCs w:val="24"/>
              </w:rPr>
            </w:pPr>
          </w:p>
        </w:tc>
        <w:tc>
          <w:tcPr>
            <w:tcW w:w="1276" w:type="dxa"/>
            <w:tcBorders>
              <w:top w:val="single" w:sz="4" w:space="0" w:color="auto"/>
              <w:left w:val="single" w:sz="4" w:space="0" w:color="auto"/>
              <w:bottom w:val="single" w:sz="4" w:space="0" w:color="auto"/>
              <w:right w:val="single" w:sz="4" w:space="0" w:color="auto"/>
            </w:tcBorders>
          </w:tcPr>
          <w:p w:rsidR="00265B78" w:rsidRPr="00196D12" w:rsidRDefault="00265B78" w:rsidP="00C83CC8">
            <w:pPr>
              <w:spacing w:after="0" w:line="240" w:lineRule="auto"/>
              <w:jc w:val="both"/>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lang w:val="kk-KZ"/>
              </w:rPr>
              <w:t>5</w:t>
            </w:r>
            <w:r w:rsidRPr="00196D12">
              <w:rPr>
                <w:rFonts w:ascii="Times New Roman" w:hAnsi="Times New Roman" w:cs="Times New Roman"/>
                <w:color w:val="000000" w:themeColor="text1"/>
                <w:sz w:val="24"/>
                <w:szCs w:val="24"/>
              </w:rPr>
              <w:t>-а</w:t>
            </w:r>
          </w:p>
        </w:tc>
        <w:tc>
          <w:tcPr>
            <w:tcW w:w="1559" w:type="dxa"/>
            <w:tcBorders>
              <w:top w:val="single" w:sz="4" w:space="0" w:color="auto"/>
              <w:left w:val="single" w:sz="4" w:space="0" w:color="auto"/>
              <w:bottom w:val="single" w:sz="4" w:space="0" w:color="auto"/>
              <w:right w:val="single" w:sz="4" w:space="0" w:color="auto"/>
            </w:tcBorders>
            <w:shd w:val="clear" w:color="auto" w:fill="auto"/>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1,91</w:t>
            </w:r>
            <w:r w:rsidRPr="00196D12">
              <w:rPr>
                <w:rFonts w:ascii="Times New Roman" w:hAnsi="Times New Roman" w:cs="Times New Roman"/>
                <w:color w:val="000000" w:themeColor="text1"/>
                <w:sz w:val="24"/>
                <w:szCs w:val="24"/>
              </w:rPr>
              <w:t>±0,12</w:t>
            </w:r>
            <w:r w:rsidRPr="00196D12">
              <w:rPr>
                <w:rFonts w:ascii="Times New Roman" w:hAnsi="Times New Roman" w:cs="Times New Roman"/>
                <w:color w:val="000000" w:themeColor="text1"/>
                <w:sz w:val="24"/>
                <w:szCs w:val="24"/>
                <w:vertAlign w:val="superscript"/>
              </w:rPr>
              <w:t>#</w:t>
            </w:r>
          </w:p>
        </w:tc>
        <w:tc>
          <w:tcPr>
            <w:tcW w:w="1701" w:type="dxa"/>
            <w:tcBorders>
              <w:top w:val="single" w:sz="4" w:space="0" w:color="auto"/>
              <w:left w:val="single" w:sz="4" w:space="0" w:color="auto"/>
              <w:bottom w:val="single" w:sz="4" w:space="0" w:color="auto"/>
              <w:right w:val="single" w:sz="4" w:space="0" w:color="auto"/>
            </w:tcBorders>
            <w:shd w:val="clear" w:color="auto" w:fill="auto"/>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0,3</w:t>
            </w:r>
            <w:r w:rsidRPr="00196D12">
              <w:rPr>
                <w:rFonts w:ascii="Times New Roman" w:hAnsi="Times New Roman" w:cs="Times New Roman"/>
                <w:color w:val="000000" w:themeColor="text1"/>
                <w:sz w:val="24"/>
                <w:szCs w:val="24"/>
                <w:lang w:val="en-US"/>
              </w:rPr>
              <w:t>3</w:t>
            </w:r>
            <w:r w:rsidRPr="00196D12">
              <w:rPr>
                <w:rFonts w:ascii="Times New Roman" w:hAnsi="Times New Roman" w:cs="Times New Roman"/>
                <w:color w:val="000000" w:themeColor="text1"/>
                <w:sz w:val="24"/>
                <w:szCs w:val="24"/>
              </w:rPr>
              <w:t>±0,12</w:t>
            </w:r>
            <w:r w:rsidRPr="00196D12">
              <w:rPr>
                <w:rFonts w:ascii="Times New Roman" w:hAnsi="Times New Roman" w:cs="Times New Roman"/>
                <w:color w:val="000000" w:themeColor="text1"/>
                <w:sz w:val="24"/>
                <w:szCs w:val="24"/>
                <w:vertAlign w:val="superscript"/>
              </w:rPr>
              <w:t>#</w:t>
            </w:r>
          </w:p>
        </w:tc>
        <w:tc>
          <w:tcPr>
            <w:tcW w:w="1868" w:type="dxa"/>
            <w:tcBorders>
              <w:top w:val="single" w:sz="4" w:space="0" w:color="auto"/>
              <w:left w:val="single" w:sz="4" w:space="0" w:color="auto"/>
              <w:bottom w:val="single" w:sz="4" w:space="0" w:color="auto"/>
              <w:right w:val="single" w:sz="4" w:space="0" w:color="auto"/>
            </w:tcBorders>
            <w:shd w:val="clear" w:color="auto" w:fill="auto"/>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en-US"/>
              </w:rPr>
            </w:pPr>
            <w:r w:rsidRPr="00196D12">
              <w:rPr>
                <w:rFonts w:ascii="Times New Roman" w:hAnsi="Times New Roman" w:cs="Times New Roman"/>
                <w:color w:val="000000" w:themeColor="text1"/>
                <w:sz w:val="24"/>
                <w:szCs w:val="24"/>
                <w:lang w:val="kk-KZ"/>
              </w:rPr>
              <w:t>0,2</w:t>
            </w:r>
            <w:r w:rsidRPr="00196D12">
              <w:rPr>
                <w:rFonts w:ascii="Times New Roman" w:hAnsi="Times New Roman" w:cs="Times New Roman"/>
                <w:color w:val="000000" w:themeColor="text1"/>
                <w:sz w:val="24"/>
                <w:szCs w:val="24"/>
                <w:lang w:val="en-US"/>
              </w:rPr>
              <w:t>4</w:t>
            </w:r>
            <w:r w:rsidRPr="00196D12">
              <w:rPr>
                <w:rFonts w:ascii="Times New Roman" w:hAnsi="Times New Roman" w:cs="Times New Roman"/>
                <w:color w:val="000000" w:themeColor="text1"/>
                <w:sz w:val="24"/>
                <w:szCs w:val="24"/>
              </w:rPr>
              <w:t>±0,</w:t>
            </w:r>
            <w:r w:rsidRPr="00196D12">
              <w:rPr>
                <w:rFonts w:ascii="Times New Roman" w:hAnsi="Times New Roman" w:cs="Times New Roman"/>
                <w:color w:val="000000" w:themeColor="text1"/>
                <w:sz w:val="24"/>
                <w:szCs w:val="24"/>
                <w:lang w:val="en-US"/>
              </w:rPr>
              <w:t>05</w:t>
            </w:r>
            <w:r w:rsidRPr="00196D12">
              <w:rPr>
                <w:rFonts w:ascii="Times New Roman" w:hAnsi="Times New Roman" w:cs="Times New Roman"/>
                <w:color w:val="000000" w:themeColor="text1"/>
                <w:sz w:val="24"/>
                <w:szCs w:val="24"/>
                <w:vertAlign w:val="superscript"/>
              </w:rPr>
              <w:t>#</w:t>
            </w:r>
          </w:p>
        </w:tc>
        <w:tc>
          <w:tcPr>
            <w:tcW w:w="1704" w:type="dxa"/>
            <w:tcBorders>
              <w:top w:val="single" w:sz="4" w:space="0" w:color="auto"/>
              <w:left w:val="single" w:sz="4" w:space="0" w:color="auto"/>
              <w:bottom w:val="single" w:sz="4" w:space="0" w:color="auto"/>
              <w:right w:val="single" w:sz="4" w:space="0" w:color="auto"/>
            </w:tcBorders>
            <w:shd w:val="clear" w:color="auto" w:fill="auto"/>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en-US"/>
              </w:rPr>
            </w:pPr>
            <w:r w:rsidRPr="00196D12">
              <w:rPr>
                <w:rFonts w:ascii="Times New Roman" w:hAnsi="Times New Roman" w:cs="Times New Roman"/>
                <w:color w:val="000000" w:themeColor="text1"/>
                <w:sz w:val="24"/>
                <w:szCs w:val="24"/>
                <w:lang w:val="kk-KZ"/>
              </w:rPr>
              <w:t>9,15</w:t>
            </w:r>
            <w:r w:rsidRPr="00196D12">
              <w:rPr>
                <w:rFonts w:ascii="Times New Roman" w:hAnsi="Times New Roman" w:cs="Times New Roman"/>
                <w:color w:val="000000" w:themeColor="text1"/>
                <w:sz w:val="24"/>
                <w:szCs w:val="24"/>
              </w:rPr>
              <w:t>±</w:t>
            </w:r>
            <w:r w:rsidRPr="00196D12">
              <w:rPr>
                <w:rFonts w:ascii="Times New Roman" w:hAnsi="Times New Roman" w:cs="Times New Roman"/>
                <w:color w:val="000000" w:themeColor="text1"/>
                <w:sz w:val="24"/>
                <w:szCs w:val="24"/>
                <w:lang w:val="kk-KZ"/>
              </w:rPr>
              <w:t>0,</w:t>
            </w:r>
            <w:r w:rsidRPr="00196D12">
              <w:rPr>
                <w:rFonts w:ascii="Times New Roman" w:hAnsi="Times New Roman" w:cs="Times New Roman"/>
                <w:color w:val="000000" w:themeColor="text1"/>
                <w:sz w:val="24"/>
                <w:szCs w:val="24"/>
                <w:lang w:val="en-US"/>
              </w:rPr>
              <w:t>37</w:t>
            </w:r>
            <w:r w:rsidRPr="00196D12">
              <w:rPr>
                <w:rFonts w:ascii="Times New Roman" w:hAnsi="Times New Roman" w:cs="Times New Roman"/>
                <w:color w:val="000000" w:themeColor="text1"/>
                <w:sz w:val="24"/>
                <w:szCs w:val="24"/>
                <w:vertAlign w:val="superscript"/>
              </w:rPr>
              <w:t>#</w:t>
            </w:r>
          </w:p>
        </w:tc>
      </w:tr>
      <w:tr w:rsidR="00265B78" w:rsidRPr="00196D12" w:rsidTr="00C83CC8">
        <w:trPr>
          <w:trHeight w:val="1633"/>
        </w:trPr>
        <w:tc>
          <w:tcPr>
            <w:tcW w:w="9355" w:type="dxa"/>
            <w:gridSpan w:val="6"/>
            <w:tcBorders>
              <w:top w:val="single" w:sz="4" w:space="0" w:color="auto"/>
            </w:tcBorders>
          </w:tcPr>
          <w:p w:rsidR="00265B78" w:rsidRPr="00196D12" w:rsidRDefault="00265B78" w:rsidP="00C83CC8">
            <w:pPr>
              <w:jc w:val="both"/>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rPr>
              <w:t xml:space="preserve">Ескерту: N-Саны, </w:t>
            </w:r>
            <w:r w:rsidRPr="00196D12">
              <w:rPr>
                <w:rFonts w:ascii="Times New Roman" w:hAnsi="Times New Roman" w:cs="Times New Roman"/>
                <w:color w:val="000000" w:themeColor="text1"/>
                <w:sz w:val="24"/>
                <w:szCs w:val="24"/>
                <w:lang w:val="kk-KZ"/>
              </w:rPr>
              <w:t>ЕК</w:t>
            </w:r>
            <w:r w:rsidRPr="00196D12">
              <w:rPr>
                <w:rFonts w:ascii="Times New Roman" w:hAnsi="Times New Roman" w:cs="Times New Roman"/>
                <w:color w:val="000000" w:themeColor="text1"/>
                <w:sz w:val="24"/>
                <w:szCs w:val="24"/>
              </w:rPr>
              <w:t xml:space="preserve">-емдеу кезеңдері; </w:t>
            </w:r>
            <w:r w:rsidRPr="00196D12">
              <w:rPr>
                <w:rFonts w:ascii="Times New Roman" w:hAnsi="Times New Roman" w:cs="Times New Roman"/>
                <w:color w:val="000000" w:themeColor="text1"/>
                <w:sz w:val="24"/>
                <w:szCs w:val="24"/>
                <w:lang w:val="kk-KZ"/>
              </w:rPr>
              <w:t>ГТД</w:t>
            </w:r>
            <w:r w:rsidRPr="00196D12">
              <w:rPr>
                <w:rFonts w:ascii="Times New Roman" w:hAnsi="Times New Roman" w:cs="Times New Roman"/>
                <w:color w:val="000000" w:themeColor="text1"/>
                <w:sz w:val="24"/>
                <w:szCs w:val="24"/>
              </w:rPr>
              <w:t xml:space="preserve">  - гирудотерапиясына дейін, 2 - екі реттік процедурадан кейін</w:t>
            </w:r>
            <w:r w:rsidRPr="00196D12">
              <w:rPr>
                <w:rFonts w:ascii="Times New Roman" w:hAnsi="Times New Roman" w:cs="Times New Roman"/>
                <w:color w:val="000000" w:themeColor="text1"/>
                <w:sz w:val="24"/>
                <w:szCs w:val="24"/>
                <w:lang w:val="kk-KZ"/>
              </w:rPr>
              <w:t>;5 реттік</w:t>
            </w:r>
            <w:r w:rsidRPr="00196D12">
              <w:rPr>
                <w:rFonts w:ascii="Times New Roman" w:hAnsi="Times New Roman" w:cs="Times New Roman"/>
                <w:color w:val="000000" w:themeColor="text1"/>
                <w:sz w:val="24"/>
                <w:szCs w:val="24"/>
              </w:rPr>
              <w:t xml:space="preserve"> - гирудотерапиясынан кейін, </w:t>
            </w:r>
            <w:r w:rsidRPr="00196D12">
              <w:rPr>
                <w:rFonts w:ascii="Times New Roman" w:hAnsi="Times New Roman" w:cs="Times New Roman"/>
                <w:color w:val="000000" w:themeColor="text1"/>
                <w:sz w:val="24"/>
                <w:szCs w:val="24"/>
                <w:lang w:val="kk-KZ"/>
              </w:rPr>
              <w:t>10 реттік</w:t>
            </w:r>
            <w:r w:rsidRPr="00196D12">
              <w:rPr>
                <w:rFonts w:ascii="Times New Roman" w:hAnsi="Times New Roman" w:cs="Times New Roman"/>
                <w:color w:val="000000" w:themeColor="text1"/>
                <w:sz w:val="24"/>
                <w:szCs w:val="24"/>
              </w:rPr>
              <w:t xml:space="preserve"> - гирудотерапиясынан кейін; N-дәстүрлі, Nа – түпнұсқа, *** – р&lt;0,001 кезіндегі айырмашылықтардың сенімділігі; ** - р&lt;0,001 кезіндегі айырмашылықтардың сенімділігі0,01; * - р&lt;0,05 кезіндегі айырмашылықтардың дұрыстығы.</w:t>
            </w:r>
          </w:p>
        </w:tc>
      </w:tr>
    </w:tbl>
    <w:p w:rsidR="00265B78" w:rsidRPr="00196D12" w:rsidRDefault="00265B78" w:rsidP="00265B78">
      <w:pPr>
        <w:tabs>
          <w:tab w:val="left" w:pos="720"/>
        </w:tabs>
        <w:jc w:val="both"/>
        <w:rPr>
          <w:rFonts w:ascii="Times New Roman" w:hAnsi="Times New Roman" w:cs="Times New Roman"/>
          <w:color w:val="000000" w:themeColor="text1"/>
          <w:sz w:val="28"/>
          <w:szCs w:val="28"/>
        </w:rPr>
      </w:pPr>
      <w:r w:rsidRPr="00196D12">
        <w:rPr>
          <w:rFonts w:ascii="Times New Roman" w:hAnsi="Times New Roman" w:cs="Times New Roman"/>
          <w:noProof/>
          <w:color w:val="000000" w:themeColor="text1"/>
          <w:lang w:eastAsia="ru-RU"/>
        </w:rPr>
        <w:drawing>
          <wp:inline distT="0" distB="0" distL="0" distR="0">
            <wp:extent cx="5882054" cy="3242945"/>
            <wp:effectExtent l="0" t="0" r="0" b="0"/>
            <wp:docPr id="21" name="Диаграмма 21"/>
            <wp:cNvGraphicFramePr/>
            <a:graphic xmlns:a="http://schemas.openxmlformats.org/drawingml/2006/main">
              <a:graphicData uri="http://schemas.openxmlformats.org/drawingml/2006/chart">
                <c:chart xmlns:c="http://schemas.openxmlformats.org/drawingml/2006/chart" xmlns:r="http://schemas.openxmlformats.org/officeDocument/2006/relationships" r:id="rId98"/>
              </a:graphicData>
            </a:graphic>
          </wp:inline>
        </w:drawing>
      </w:r>
    </w:p>
    <w:p w:rsidR="00265B78" w:rsidRPr="00196D12" w:rsidRDefault="00265B78" w:rsidP="00265B78">
      <w:pPr>
        <w:tabs>
          <w:tab w:val="left" w:pos="720"/>
        </w:tabs>
        <w:jc w:val="both"/>
        <w:rPr>
          <w:rFonts w:ascii="Times New Roman" w:hAnsi="Times New Roman" w:cs="Times New Roman"/>
          <w:color w:val="000000" w:themeColor="text1"/>
          <w:sz w:val="28"/>
          <w:szCs w:val="28"/>
        </w:rPr>
      </w:pPr>
      <w:r w:rsidRPr="00196D12">
        <w:rPr>
          <w:rFonts w:ascii="Times New Roman" w:hAnsi="Times New Roman" w:cs="Times New Roman"/>
          <w:color w:val="000000" w:themeColor="text1"/>
          <w:sz w:val="28"/>
          <w:szCs w:val="28"/>
          <w:lang w:val="kk-KZ"/>
        </w:rPr>
        <w:t xml:space="preserve">Сурет- 55. Дәстүрлі және Құнарланған (түпнұсқалық) гирудотерапиясының ПҚС-ды ксенобиотикке сезімталды дәрежелі пациенттердің тромбоциттердегі диенді конъюгаттарының қоюлануының өзгеруі (%) </w:t>
      </w:r>
    </w:p>
    <w:p w:rsidR="00265B78" w:rsidRPr="00196D12" w:rsidRDefault="00265B78" w:rsidP="00265B78">
      <w:pPr>
        <w:tabs>
          <w:tab w:val="left" w:pos="720"/>
        </w:tabs>
        <w:jc w:val="both"/>
        <w:rPr>
          <w:rFonts w:ascii="Times New Roman" w:hAnsi="Times New Roman" w:cs="Times New Roman"/>
          <w:color w:val="000000" w:themeColor="text1"/>
          <w:sz w:val="28"/>
          <w:szCs w:val="28"/>
        </w:rPr>
      </w:pPr>
    </w:p>
    <w:p w:rsidR="00265B78" w:rsidRPr="00196D12" w:rsidRDefault="00265B78" w:rsidP="00265B78">
      <w:pPr>
        <w:tabs>
          <w:tab w:val="left" w:pos="720"/>
        </w:tabs>
        <w:jc w:val="both"/>
        <w:rPr>
          <w:rFonts w:ascii="Times New Roman" w:hAnsi="Times New Roman" w:cs="Times New Roman"/>
          <w:color w:val="000000" w:themeColor="text1"/>
          <w:sz w:val="28"/>
          <w:szCs w:val="28"/>
        </w:rPr>
      </w:pPr>
      <w:r w:rsidRPr="00196D12">
        <w:rPr>
          <w:rFonts w:ascii="Times New Roman" w:hAnsi="Times New Roman" w:cs="Times New Roman"/>
          <w:noProof/>
          <w:color w:val="000000" w:themeColor="text1"/>
          <w:lang w:eastAsia="ru-RU"/>
        </w:rPr>
        <w:lastRenderedPageBreak/>
        <w:drawing>
          <wp:inline distT="0" distB="0" distL="0" distR="0">
            <wp:extent cx="5940425" cy="3736340"/>
            <wp:effectExtent l="0" t="0" r="0" b="0"/>
            <wp:docPr id="12" name="Диаграмма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99"/>
              </a:graphicData>
            </a:graphic>
          </wp:inline>
        </w:drawing>
      </w:r>
    </w:p>
    <w:p w:rsidR="00265B78" w:rsidRPr="00196D12" w:rsidRDefault="00265B78" w:rsidP="00265B78">
      <w:pPr>
        <w:tabs>
          <w:tab w:val="left" w:pos="720"/>
        </w:tabs>
        <w:jc w:val="both"/>
        <w:rPr>
          <w:rFonts w:ascii="Times New Roman" w:hAnsi="Times New Roman" w:cs="Times New Roman"/>
          <w:color w:val="000000" w:themeColor="text1"/>
          <w:sz w:val="28"/>
          <w:szCs w:val="28"/>
        </w:rPr>
      </w:pPr>
      <w:r w:rsidRPr="00196D12">
        <w:rPr>
          <w:rFonts w:ascii="Times New Roman" w:hAnsi="Times New Roman" w:cs="Times New Roman"/>
          <w:color w:val="000000" w:themeColor="text1"/>
          <w:sz w:val="28"/>
          <w:szCs w:val="28"/>
          <w:lang w:val="kk-KZ"/>
        </w:rPr>
        <w:t xml:space="preserve">Сурет- 56. Дәстүрлі және құнарланған гирудотерапиясының ПҚС-ды ксенобиотикке сезімталды дәрежелі пациенттердің тромбоциттердегі диенді конъюгаттарының қоюлануының өзгеруі (ОТБ) </w:t>
      </w:r>
    </w:p>
    <w:p w:rsidR="00265B78" w:rsidRPr="00196D12" w:rsidRDefault="00265B78" w:rsidP="00265B78">
      <w:pPr>
        <w:tabs>
          <w:tab w:val="left" w:pos="720"/>
        </w:tabs>
        <w:jc w:val="both"/>
        <w:rPr>
          <w:rFonts w:ascii="Times New Roman" w:hAnsi="Times New Roman" w:cs="Times New Roman"/>
          <w:color w:val="000000" w:themeColor="text1"/>
          <w:sz w:val="28"/>
          <w:szCs w:val="28"/>
        </w:rPr>
      </w:pPr>
    </w:p>
    <w:p w:rsidR="00265B78" w:rsidRPr="00196D12" w:rsidRDefault="00265B78" w:rsidP="00265B78">
      <w:pPr>
        <w:tabs>
          <w:tab w:val="left" w:pos="720"/>
        </w:tabs>
        <w:jc w:val="both"/>
        <w:rPr>
          <w:rFonts w:ascii="Times New Roman" w:hAnsi="Times New Roman" w:cs="Times New Roman"/>
          <w:color w:val="000000" w:themeColor="text1"/>
          <w:sz w:val="28"/>
          <w:szCs w:val="28"/>
        </w:rPr>
      </w:pPr>
      <w:r w:rsidRPr="00196D12">
        <w:rPr>
          <w:rFonts w:ascii="Times New Roman" w:hAnsi="Times New Roman" w:cs="Times New Roman"/>
          <w:noProof/>
          <w:color w:val="000000" w:themeColor="text1"/>
          <w:lang w:eastAsia="ru-RU"/>
        </w:rPr>
        <w:drawing>
          <wp:inline distT="0" distB="0" distL="0" distR="0">
            <wp:extent cx="5886450" cy="3486150"/>
            <wp:effectExtent l="0" t="0" r="0" b="0"/>
            <wp:docPr id="18" name="Диаграмма 18"/>
            <wp:cNvGraphicFramePr/>
            <a:graphic xmlns:a="http://schemas.openxmlformats.org/drawingml/2006/main">
              <a:graphicData uri="http://schemas.openxmlformats.org/drawingml/2006/chart">
                <c:chart xmlns:c="http://schemas.openxmlformats.org/drawingml/2006/chart" xmlns:r="http://schemas.openxmlformats.org/officeDocument/2006/relationships" r:id="rId100"/>
              </a:graphicData>
            </a:graphic>
          </wp:inline>
        </w:drawing>
      </w:r>
    </w:p>
    <w:p w:rsidR="00265B78" w:rsidRPr="00196D12" w:rsidRDefault="00265B78" w:rsidP="00265B78">
      <w:pPr>
        <w:tabs>
          <w:tab w:val="left" w:pos="720"/>
        </w:tabs>
        <w:jc w:val="both"/>
        <w:rPr>
          <w:rFonts w:ascii="Times New Roman" w:hAnsi="Times New Roman" w:cs="Times New Roman"/>
          <w:color w:val="000000" w:themeColor="text1"/>
          <w:sz w:val="28"/>
          <w:szCs w:val="28"/>
        </w:rPr>
      </w:pPr>
      <w:r w:rsidRPr="00196D12">
        <w:rPr>
          <w:rFonts w:ascii="Times New Roman" w:hAnsi="Times New Roman" w:cs="Times New Roman"/>
          <w:color w:val="000000" w:themeColor="text1"/>
          <w:sz w:val="28"/>
          <w:szCs w:val="28"/>
          <w:lang w:val="kk-KZ"/>
        </w:rPr>
        <w:lastRenderedPageBreak/>
        <w:t xml:space="preserve">Сурет-57. Дәстүрлі және құнарланған гирудотерапиясының ПҚС-ды ксенобиотикке сезімталды дәрежелі пациенттердің тромбоциттердегі диенді конъюгаттарының қоюлануының өзгеруі ( %) </w:t>
      </w:r>
    </w:p>
    <w:p w:rsidR="00265B78" w:rsidRPr="00196D12" w:rsidRDefault="00265B78" w:rsidP="00265B78">
      <w:pPr>
        <w:tabs>
          <w:tab w:val="left" w:pos="720"/>
        </w:tabs>
        <w:jc w:val="both"/>
        <w:rPr>
          <w:rFonts w:ascii="Times New Roman" w:hAnsi="Times New Roman" w:cs="Times New Roman"/>
          <w:color w:val="000000" w:themeColor="text1"/>
          <w:sz w:val="28"/>
          <w:szCs w:val="28"/>
        </w:rPr>
      </w:pPr>
    </w:p>
    <w:p w:rsidR="00265B78" w:rsidRPr="00196D12" w:rsidRDefault="00265B78" w:rsidP="00265B78">
      <w:pPr>
        <w:tabs>
          <w:tab w:val="left" w:pos="720"/>
        </w:tabs>
        <w:jc w:val="both"/>
        <w:rPr>
          <w:rFonts w:ascii="Times New Roman" w:hAnsi="Times New Roman" w:cs="Times New Roman"/>
          <w:color w:val="000000" w:themeColor="text1"/>
          <w:sz w:val="28"/>
          <w:szCs w:val="28"/>
        </w:rPr>
      </w:pPr>
      <w:r w:rsidRPr="00196D12">
        <w:rPr>
          <w:rFonts w:ascii="Times New Roman" w:hAnsi="Times New Roman" w:cs="Times New Roman"/>
          <w:noProof/>
          <w:color w:val="000000" w:themeColor="text1"/>
          <w:lang w:eastAsia="ru-RU"/>
        </w:rPr>
        <w:drawing>
          <wp:inline distT="0" distB="0" distL="0" distR="0">
            <wp:extent cx="5886450" cy="3762375"/>
            <wp:effectExtent l="0" t="0" r="0" b="0"/>
            <wp:docPr id="543" name="Диаграмма 543"/>
            <wp:cNvGraphicFramePr/>
            <a:graphic xmlns:a="http://schemas.openxmlformats.org/drawingml/2006/main">
              <a:graphicData uri="http://schemas.openxmlformats.org/drawingml/2006/chart">
                <c:chart xmlns:c="http://schemas.openxmlformats.org/drawingml/2006/chart" xmlns:r="http://schemas.openxmlformats.org/officeDocument/2006/relationships" r:id="rId101"/>
              </a:graphicData>
            </a:graphic>
          </wp:inline>
        </w:drawing>
      </w:r>
    </w:p>
    <w:p w:rsidR="00265B78" w:rsidRPr="00196D12" w:rsidRDefault="00265B78" w:rsidP="00265B78">
      <w:pPr>
        <w:ind w:firstLine="708"/>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Ескерту: БТ- бақылау тобы; ЕД -Емге дейін,2,5,6,7,8- екі, бес,алты, жеті және сегіз реттік гирудотерапиядан кейінгі көрсеткіштер, СОД -супероксиддисмутаза, КТ- каталаза, АТБ – антитотыктырғыш белсенділігі</w:t>
      </w:r>
    </w:p>
    <w:p w:rsidR="00265B78" w:rsidRPr="00196D12" w:rsidRDefault="00265B78" w:rsidP="00265B78">
      <w:pPr>
        <w:ind w:firstLine="708"/>
        <w:jc w:val="both"/>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Сурет- 58. Дәстүрлі және құнарланған гирудотерапиясының ПҚС-ды ксенобиотикке өте сезімталды дәрежелі пациенттердің тромбоциттердегі диенді конъюгаттарының қоюлануының өзгеруі (ОТБ</w:t>
      </w:r>
    </w:p>
    <w:p w:rsidR="00265B78" w:rsidRPr="00196D12" w:rsidRDefault="00265B78" w:rsidP="00265B78">
      <w:pPr>
        <w:spacing w:after="0" w:line="240" w:lineRule="auto"/>
        <w:ind w:firstLine="709"/>
        <w:jc w:val="both"/>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Құнарланған гирудотерапиясы аясында ПКС-мен  өте сезімтал дәрежелі пациенттердегі тромбоциттердегі майлардың аскын тотыгынын  өнімдерінің құрамынын жагдайлары  бір деңгейде төмендейді, соның ішінд</w:t>
      </w:r>
      <w:r w:rsidRPr="00196D12">
        <w:rPr>
          <w:rFonts w:ascii="Times New Roman" w:hAnsi="Times New Roman" w:cs="Times New Roman"/>
          <w:b/>
          <w:color w:val="000000" w:themeColor="text1"/>
          <w:sz w:val="28"/>
          <w:szCs w:val="28"/>
          <w:lang w:val="kk-KZ"/>
        </w:rPr>
        <w:t xml:space="preserve">е </w:t>
      </w:r>
      <w:r w:rsidRPr="00196D12">
        <w:rPr>
          <w:rFonts w:ascii="Times New Roman" w:hAnsi="Times New Roman" w:cs="Times New Roman"/>
          <w:color w:val="000000" w:themeColor="text1"/>
          <w:sz w:val="28"/>
          <w:szCs w:val="28"/>
          <w:lang w:val="kk-KZ"/>
        </w:rPr>
        <w:t>диен конъюгаттарыныңмөлшері зертеудін  3-ші тәулігінде  33,4%-ға азайды, бес тәулік қолдану нәтижесінде  -45%-ға және он реттік  қолданғаннан кейін-50,4%-ға,дәстүрлі емдік тобының көрсеткіштерімен салыстырғанда 15,6%-ға, 11,3%-ға және 4,7 %-ға төмендеді және бақылау тобының көрсеткіштеріне теңеле түсті (кесте-27, сурет-59).</w:t>
      </w:r>
    </w:p>
    <w:p w:rsidR="00265B78" w:rsidRPr="00196D12" w:rsidRDefault="00265B78" w:rsidP="00265B78">
      <w:pPr>
        <w:spacing w:after="0" w:line="240" w:lineRule="auto"/>
        <w:ind w:firstLine="709"/>
        <w:jc w:val="both"/>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 xml:space="preserve">Емдеу мақсатында медициналық сүліктер 26,0 г (13,0 дана) дозада тәулігіне бір рет  өте сезімтал дәрежелі ПКС-ды пациенттерге қолданғанда  сенімді төмендеу байқалады, бұл ретте 10 күн ішінде дәстүрлі гирудотерапиясын қолдану диен конюгаттарының концентрациясы48%-ға, диен кетондарының концентрациясы 49,1% -ге төмендеді., липидтердің </w:t>
      </w:r>
      <w:r w:rsidRPr="00196D12">
        <w:rPr>
          <w:rFonts w:ascii="Times New Roman" w:hAnsi="Times New Roman" w:cs="Times New Roman"/>
          <w:color w:val="000000" w:themeColor="text1"/>
          <w:sz w:val="28"/>
          <w:szCs w:val="28"/>
          <w:lang w:val="kk-KZ"/>
        </w:rPr>
        <w:lastRenderedPageBreak/>
        <w:t>гидроперекиси 50,0% және МДА фондық көрсеткішпен салыстырғанда 43,3% - ға азайады.</w:t>
      </w:r>
    </w:p>
    <w:p w:rsidR="00265B78" w:rsidRPr="00196D12" w:rsidRDefault="00265B78" w:rsidP="00265B78">
      <w:pPr>
        <w:spacing w:after="0" w:line="240" w:lineRule="auto"/>
        <w:ind w:firstLine="709"/>
        <w:jc w:val="both"/>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ПКС-ды өте сезімтал түрімен ауырған пациенттерді құнарланған гирудотерапияның емдік әсеріненқан тромбоциттеріндегі диен кетондардың  құрамы екі реттік процедурадан кейін 17,3%-ға азайды, бес тәулік қолдану нәтижесінде  -34,6%-ға және он реттікқолданғаннан кейін-38,2%-ға,дәстүрлі емдік тобының көрсеткіштерімен салыстырғанда 8,4%-ға, 17,2%-ға және, 12,8%-ға  төмендеді және бақылау тобының көрсеткіштеріне теңеле түсті (кесте-27, сурет-59).</w:t>
      </w:r>
    </w:p>
    <w:p w:rsidR="00265B78" w:rsidRPr="00196D12" w:rsidRDefault="00265B78" w:rsidP="00265B78">
      <w:pPr>
        <w:spacing w:after="0" w:line="240" w:lineRule="auto"/>
        <w:ind w:firstLine="709"/>
        <w:jc w:val="both"/>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Ксенобиотикке өте сезімталды тобында ЛАТ өнімдері  құнарланған гирудотерапиясын әсеріненқан тромбоциттеріндегі гидроасқынтотығы мен МДА деңгейлері екі реттік процедурадан кейін 20,5%-ға және 26,1%-ға  азайды, бес тәулік қолдану нәтижесінде 34,1%-ға және 40,2 %-ға және он реттік  қолданғаннан кейін-38,7%-ға және 39,6%-ға,   дәстүрлі емдік тобының көрсеткіштерімен салыстырғанда 21,1%-ға және 15,1%-ға, 17,2%-ға және 23,1%-ға, 10,0%-ғажәне13,6%-ға төмендеді және бақылау тобының көрсеткіштеріне теңеле түсті (кесте 27,сурет -59).</w:t>
      </w:r>
    </w:p>
    <w:p w:rsidR="00265B78" w:rsidRPr="00196D12" w:rsidRDefault="00265B78" w:rsidP="00265B78">
      <w:pPr>
        <w:spacing w:after="0" w:line="240" w:lineRule="auto"/>
        <w:ind w:firstLine="709"/>
        <w:jc w:val="both"/>
        <w:rPr>
          <w:rFonts w:ascii="Times New Roman" w:hAnsi="Times New Roman" w:cs="Times New Roman"/>
          <w:color w:val="000000" w:themeColor="text1"/>
          <w:sz w:val="28"/>
          <w:szCs w:val="28"/>
          <w:lang w:val="kk-KZ"/>
        </w:rPr>
      </w:pPr>
    </w:p>
    <w:p w:rsidR="00265B78" w:rsidRPr="00196D12" w:rsidRDefault="00265B78" w:rsidP="00265B78">
      <w:pPr>
        <w:spacing w:after="0" w:line="240" w:lineRule="auto"/>
        <w:ind w:firstLine="709"/>
        <w:jc w:val="both"/>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Кесте 27. Ксенобиотикке өте сезімтал дәрежеліПКС-ды пациенттердің дәстүрлі және құнарланған гирудотерапияның әсерінен тромбоциттердегі майлардың аскынтотығының өнімдерінің өзгеруі.</w:t>
      </w:r>
    </w:p>
    <w:tbl>
      <w:tblPr>
        <w:tblW w:w="0" w:type="auto"/>
        <w:tblInd w:w="108" w:type="dxa"/>
        <w:tblLayout w:type="fixed"/>
        <w:tblLook w:val="04A0"/>
      </w:tblPr>
      <w:tblGrid>
        <w:gridCol w:w="1163"/>
        <w:gridCol w:w="1247"/>
        <w:gridCol w:w="1559"/>
        <w:gridCol w:w="1560"/>
        <w:gridCol w:w="1842"/>
        <w:gridCol w:w="1861"/>
      </w:tblGrid>
      <w:tr w:rsidR="00265B78" w:rsidRPr="00D774A9" w:rsidTr="00C83CC8">
        <w:trPr>
          <w:trHeight w:val="433"/>
        </w:trPr>
        <w:tc>
          <w:tcPr>
            <w:tcW w:w="1163" w:type="dxa"/>
            <w:vMerge w:val="restart"/>
            <w:tcBorders>
              <w:top w:val="single" w:sz="4" w:space="0" w:color="auto"/>
              <w:left w:val="single" w:sz="4" w:space="0" w:color="auto"/>
              <w:bottom w:val="single" w:sz="4" w:space="0" w:color="auto"/>
              <w:right w:val="single" w:sz="4" w:space="0" w:color="auto"/>
            </w:tcBorders>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Топтар</w:t>
            </w:r>
          </w:p>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p>
        </w:tc>
        <w:tc>
          <w:tcPr>
            <w:tcW w:w="1247" w:type="dxa"/>
            <w:vMerge w:val="restart"/>
            <w:tcBorders>
              <w:top w:val="single" w:sz="4" w:space="0" w:color="auto"/>
              <w:left w:val="single" w:sz="4" w:space="0" w:color="auto"/>
              <w:bottom w:val="single" w:sz="4" w:space="0" w:color="auto"/>
              <w:right w:val="single" w:sz="4" w:space="0" w:color="auto"/>
            </w:tcBorders>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ЕК</w:t>
            </w:r>
          </w:p>
        </w:tc>
        <w:tc>
          <w:tcPr>
            <w:tcW w:w="6822" w:type="dxa"/>
            <w:gridSpan w:val="4"/>
            <w:tcBorders>
              <w:top w:val="single" w:sz="4" w:space="0" w:color="auto"/>
              <w:left w:val="single" w:sz="4" w:space="0" w:color="auto"/>
              <w:bottom w:val="single" w:sz="4" w:space="0" w:color="auto"/>
              <w:right w:val="single" w:sz="4" w:space="0" w:color="auto"/>
            </w:tcBorders>
          </w:tcPr>
          <w:p w:rsidR="00265B78" w:rsidRPr="00196D12" w:rsidRDefault="00265B78" w:rsidP="00C83CC8">
            <w:pPr>
              <w:spacing w:after="0" w:line="240" w:lineRule="auto"/>
              <w:jc w:val="center"/>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Тромбоциттердегі майлардың аскынтотығының  өнімдерінің құрамы</w:t>
            </w:r>
          </w:p>
        </w:tc>
      </w:tr>
      <w:tr w:rsidR="00265B78" w:rsidRPr="00196D12" w:rsidTr="00C83CC8">
        <w:tc>
          <w:tcPr>
            <w:tcW w:w="1163" w:type="dxa"/>
            <w:vMerge/>
            <w:tcBorders>
              <w:top w:val="single" w:sz="4" w:space="0" w:color="auto"/>
              <w:left w:val="single" w:sz="4" w:space="0" w:color="auto"/>
              <w:bottom w:val="single" w:sz="4" w:space="0" w:color="auto"/>
              <w:right w:val="single" w:sz="4" w:space="0" w:color="auto"/>
            </w:tcBorders>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p>
        </w:tc>
        <w:tc>
          <w:tcPr>
            <w:tcW w:w="1247" w:type="dxa"/>
            <w:vMerge/>
            <w:tcBorders>
              <w:top w:val="single" w:sz="4" w:space="0" w:color="auto"/>
              <w:left w:val="single" w:sz="4" w:space="0" w:color="auto"/>
              <w:bottom w:val="single" w:sz="4" w:space="0" w:color="auto"/>
              <w:right w:val="single" w:sz="4" w:space="0" w:color="auto"/>
            </w:tcBorders>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p>
        </w:tc>
        <w:tc>
          <w:tcPr>
            <w:tcW w:w="1559" w:type="dxa"/>
            <w:tcBorders>
              <w:top w:val="single" w:sz="4" w:space="0" w:color="auto"/>
              <w:left w:val="single" w:sz="4" w:space="0" w:color="auto"/>
              <w:bottom w:val="single" w:sz="4" w:space="0" w:color="auto"/>
              <w:right w:val="single" w:sz="4" w:space="0" w:color="auto"/>
            </w:tcBorders>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Е</w:t>
            </w:r>
            <w:r w:rsidRPr="00196D12">
              <w:rPr>
                <w:rFonts w:ascii="Times New Roman" w:hAnsi="Times New Roman" w:cs="Times New Roman"/>
                <w:color w:val="000000" w:themeColor="text1"/>
                <w:sz w:val="24"/>
                <w:szCs w:val="24"/>
                <w:vertAlign w:val="subscript"/>
                <w:lang w:val="kk-KZ"/>
              </w:rPr>
              <w:t>232   (ОТБ/ мг)</w:t>
            </w:r>
          </w:p>
        </w:tc>
        <w:tc>
          <w:tcPr>
            <w:tcW w:w="1560" w:type="dxa"/>
            <w:tcBorders>
              <w:top w:val="single" w:sz="4" w:space="0" w:color="auto"/>
              <w:left w:val="single" w:sz="4" w:space="0" w:color="auto"/>
              <w:bottom w:val="single" w:sz="4" w:space="0" w:color="auto"/>
              <w:right w:val="single" w:sz="4" w:space="0" w:color="auto"/>
            </w:tcBorders>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Е</w:t>
            </w:r>
            <w:r w:rsidRPr="00196D12">
              <w:rPr>
                <w:rFonts w:ascii="Times New Roman" w:hAnsi="Times New Roman" w:cs="Times New Roman"/>
                <w:color w:val="000000" w:themeColor="text1"/>
                <w:sz w:val="24"/>
                <w:szCs w:val="24"/>
                <w:vertAlign w:val="subscript"/>
                <w:lang w:val="kk-KZ"/>
              </w:rPr>
              <w:t>278 (ОТБ/ мг)</w:t>
            </w:r>
          </w:p>
        </w:tc>
        <w:tc>
          <w:tcPr>
            <w:tcW w:w="1842" w:type="dxa"/>
            <w:tcBorders>
              <w:top w:val="single" w:sz="4" w:space="0" w:color="auto"/>
              <w:left w:val="single" w:sz="4" w:space="0" w:color="auto"/>
              <w:bottom w:val="single" w:sz="4" w:space="0" w:color="auto"/>
              <w:right w:val="single" w:sz="4" w:space="0" w:color="auto"/>
            </w:tcBorders>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Е</w:t>
            </w:r>
            <w:r w:rsidRPr="00196D12">
              <w:rPr>
                <w:rFonts w:ascii="Times New Roman" w:hAnsi="Times New Roman" w:cs="Times New Roman"/>
                <w:color w:val="000000" w:themeColor="text1"/>
                <w:sz w:val="24"/>
                <w:szCs w:val="24"/>
                <w:vertAlign w:val="subscript"/>
                <w:lang w:val="kk-KZ"/>
              </w:rPr>
              <w:t>400 (ОТБ/ мг)</w:t>
            </w:r>
          </w:p>
        </w:tc>
        <w:tc>
          <w:tcPr>
            <w:tcW w:w="1861" w:type="dxa"/>
            <w:tcBorders>
              <w:top w:val="single" w:sz="4" w:space="0" w:color="auto"/>
              <w:left w:val="single" w:sz="4" w:space="0" w:color="auto"/>
              <w:bottom w:val="single" w:sz="4" w:space="0" w:color="auto"/>
              <w:right w:val="single" w:sz="4" w:space="0" w:color="auto"/>
            </w:tcBorders>
          </w:tcPr>
          <w:p w:rsidR="00265B78" w:rsidRPr="00196D12" w:rsidRDefault="00265B78" w:rsidP="00C83CC8">
            <w:pPr>
              <w:spacing w:after="0" w:line="240" w:lineRule="auto"/>
              <w:jc w:val="both"/>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lang w:val="kk-KZ"/>
              </w:rPr>
              <w:t>МД</w:t>
            </w:r>
            <w:r w:rsidRPr="00196D12">
              <w:rPr>
                <w:rFonts w:ascii="Times New Roman" w:hAnsi="Times New Roman" w:cs="Times New Roman"/>
                <w:color w:val="000000" w:themeColor="text1"/>
                <w:sz w:val="24"/>
                <w:szCs w:val="24"/>
              </w:rPr>
              <w:t xml:space="preserve">А, нмоль/мг </w:t>
            </w:r>
          </w:p>
        </w:tc>
      </w:tr>
      <w:tr w:rsidR="00265B78" w:rsidRPr="00196D12" w:rsidTr="00C83CC8">
        <w:trPr>
          <w:trHeight w:val="407"/>
        </w:trPr>
        <w:tc>
          <w:tcPr>
            <w:tcW w:w="1163" w:type="dxa"/>
            <w:tcBorders>
              <w:top w:val="single" w:sz="4" w:space="0" w:color="auto"/>
              <w:left w:val="single" w:sz="4" w:space="0" w:color="auto"/>
              <w:bottom w:val="single" w:sz="4" w:space="0" w:color="auto"/>
              <w:right w:val="single" w:sz="4" w:space="0" w:color="auto"/>
            </w:tcBorders>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БТ</w:t>
            </w:r>
          </w:p>
        </w:tc>
        <w:tc>
          <w:tcPr>
            <w:tcW w:w="1247" w:type="dxa"/>
            <w:tcBorders>
              <w:top w:val="single" w:sz="4" w:space="0" w:color="auto"/>
              <w:left w:val="single" w:sz="4" w:space="0" w:color="auto"/>
              <w:bottom w:val="single" w:sz="4" w:space="0" w:color="auto"/>
              <w:right w:val="single" w:sz="4" w:space="0" w:color="auto"/>
            </w:tcBorders>
          </w:tcPr>
          <w:p w:rsidR="00265B78" w:rsidRPr="00196D12" w:rsidRDefault="00265B78" w:rsidP="00C83CC8">
            <w:pPr>
              <w:spacing w:after="0" w:line="240" w:lineRule="auto"/>
              <w:jc w:val="both"/>
              <w:rPr>
                <w:rFonts w:ascii="Times New Roman" w:hAnsi="Times New Roman" w:cs="Times New Roman"/>
                <w:color w:val="000000" w:themeColor="text1"/>
                <w:sz w:val="24"/>
                <w:szCs w:val="24"/>
              </w:rPr>
            </w:pPr>
          </w:p>
        </w:tc>
        <w:tc>
          <w:tcPr>
            <w:tcW w:w="1559" w:type="dxa"/>
            <w:tcBorders>
              <w:top w:val="single" w:sz="4" w:space="0" w:color="auto"/>
              <w:left w:val="single" w:sz="4" w:space="0" w:color="auto"/>
              <w:bottom w:val="single" w:sz="4" w:space="0" w:color="auto"/>
              <w:right w:val="single" w:sz="4" w:space="0" w:color="auto"/>
            </w:tcBorders>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rPr>
              <w:t xml:space="preserve">2,03±0,07 </w:t>
            </w:r>
          </w:p>
        </w:tc>
        <w:tc>
          <w:tcPr>
            <w:tcW w:w="1560" w:type="dxa"/>
            <w:tcBorders>
              <w:top w:val="single" w:sz="4" w:space="0" w:color="auto"/>
              <w:left w:val="single" w:sz="4" w:space="0" w:color="auto"/>
              <w:bottom w:val="single" w:sz="4" w:space="0" w:color="auto"/>
              <w:right w:val="single" w:sz="4" w:space="0" w:color="auto"/>
            </w:tcBorders>
          </w:tcPr>
          <w:p w:rsidR="00265B78" w:rsidRPr="00196D12" w:rsidRDefault="00265B78" w:rsidP="00C83CC8">
            <w:pPr>
              <w:spacing w:after="0" w:line="240" w:lineRule="auto"/>
              <w:jc w:val="both"/>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rPr>
              <w:t xml:space="preserve">0,34±0,013 </w:t>
            </w:r>
          </w:p>
        </w:tc>
        <w:tc>
          <w:tcPr>
            <w:tcW w:w="1842" w:type="dxa"/>
            <w:tcBorders>
              <w:top w:val="single" w:sz="4" w:space="0" w:color="auto"/>
              <w:left w:val="single" w:sz="4" w:space="0" w:color="auto"/>
              <w:bottom w:val="single" w:sz="4" w:space="0" w:color="auto"/>
              <w:right w:val="single" w:sz="4" w:space="0" w:color="auto"/>
            </w:tcBorders>
          </w:tcPr>
          <w:p w:rsidR="00265B78" w:rsidRPr="00196D12" w:rsidRDefault="00265B78" w:rsidP="00C83CC8">
            <w:pPr>
              <w:spacing w:after="0" w:line="240" w:lineRule="auto"/>
              <w:jc w:val="both"/>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rPr>
              <w:t xml:space="preserve">0,27±0,011 </w:t>
            </w:r>
          </w:p>
        </w:tc>
        <w:tc>
          <w:tcPr>
            <w:tcW w:w="1861" w:type="dxa"/>
            <w:tcBorders>
              <w:top w:val="single" w:sz="4" w:space="0" w:color="auto"/>
              <w:left w:val="single" w:sz="4" w:space="0" w:color="auto"/>
              <w:bottom w:val="single" w:sz="4" w:space="0" w:color="auto"/>
              <w:right w:val="single" w:sz="4" w:space="0" w:color="auto"/>
            </w:tcBorders>
          </w:tcPr>
          <w:p w:rsidR="00265B78" w:rsidRPr="00196D12" w:rsidRDefault="00265B78" w:rsidP="00C83CC8">
            <w:pPr>
              <w:spacing w:after="0" w:line="240" w:lineRule="auto"/>
              <w:jc w:val="both"/>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rPr>
              <w:t>9,16±0,11</w:t>
            </w:r>
          </w:p>
        </w:tc>
      </w:tr>
      <w:tr w:rsidR="00265B78" w:rsidRPr="00196D12" w:rsidTr="00C83CC8">
        <w:trPr>
          <w:trHeight w:val="415"/>
        </w:trPr>
        <w:tc>
          <w:tcPr>
            <w:tcW w:w="1163" w:type="dxa"/>
            <w:vMerge w:val="restart"/>
            <w:tcBorders>
              <w:top w:val="single" w:sz="4" w:space="0" w:color="auto"/>
              <w:left w:val="single" w:sz="4" w:space="0" w:color="auto"/>
              <w:bottom w:val="single" w:sz="4" w:space="0" w:color="auto"/>
              <w:right w:val="single" w:sz="4" w:space="0" w:color="auto"/>
            </w:tcBorders>
          </w:tcPr>
          <w:p w:rsidR="00265B78" w:rsidRPr="00196D12" w:rsidRDefault="00265B78" w:rsidP="00C83CC8">
            <w:pPr>
              <w:spacing w:after="0" w:line="240" w:lineRule="auto"/>
              <w:jc w:val="both"/>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rPr>
              <w:t>ПКС,</w:t>
            </w:r>
            <w:r w:rsidRPr="00196D12">
              <w:rPr>
                <w:rFonts w:ascii="Times New Roman" w:hAnsi="Times New Roman" w:cs="Times New Roman"/>
                <w:color w:val="000000" w:themeColor="text1"/>
                <w:sz w:val="24"/>
                <w:szCs w:val="24"/>
                <w:lang w:val="kk-KZ"/>
              </w:rPr>
              <w:t>өте сезімтал дәрежелі</w:t>
            </w:r>
          </w:p>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p>
        </w:tc>
        <w:tc>
          <w:tcPr>
            <w:tcW w:w="1247" w:type="dxa"/>
            <w:tcBorders>
              <w:top w:val="single" w:sz="4" w:space="0" w:color="auto"/>
              <w:left w:val="single" w:sz="4" w:space="0" w:color="auto"/>
              <w:bottom w:val="single" w:sz="4" w:space="0" w:color="auto"/>
              <w:right w:val="single" w:sz="4" w:space="0" w:color="auto"/>
            </w:tcBorders>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ГТД</w:t>
            </w:r>
          </w:p>
        </w:tc>
        <w:tc>
          <w:tcPr>
            <w:tcW w:w="1559" w:type="dxa"/>
            <w:tcBorders>
              <w:top w:val="single" w:sz="4" w:space="0" w:color="auto"/>
              <w:left w:val="single" w:sz="4" w:space="0" w:color="auto"/>
              <w:bottom w:val="single" w:sz="4" w:space="0" w:color="auto"/>
              <w:right w:val="single" w:sz="4" w:space="0" w:color="auto"/>
            </w:tcBorders>
          </w:tcPr>
          <w:p w:rsidR="00265B78" w:rsidRPr="00196D12" w:rsidRDefault="00265B78" w:rsidP="00C83CC8">
            <w:pPr>
              <w:spacing w:after="0" w:line="240" w:lineRule="auto"/>
              <w:jc w:val="both"/>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rPr>
              <w:t>4,07±0,11**</w:t>
            </w:r>
          </w:p>
        </w:tc>
        <w:tc>
          <w:tcPr>
            <w:tcW w:w="1560" w:type="dxa"/>
            <w:tcBorders>
              <w:top w:val="single" w:sz="4" w:space="0" w:color="auto"/>
              <w:left w:val="single" w:sz="4" w:space="0" w:color="auto"/>
              <w:bottom w:val="single" w:sz="4" w:space="0" w:color="auto"/>
              <w:right w:val="single" w:sz="4" w:space="0" w:color="auto"/>
            </w:tcBorders>
          </w:tcPr>
          <w:p w:rsidR="00265B78" w:rsidRPr="00196D12" w:rsidRDefault="00265B78" w:rsidP="00C83CC8">
            <w:pPr>
              <w:spacing w:after="0" w:line="240" w:lineRule="auto"/>
              <w:jc w:val="both"/>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rPr>
              <w:t>0,73±0,03**</w:t>
            </w:r>
          </w:p>
        </w:tc>
        <w:tc>
          <w:tcPr>
            <w:tcW w:w="1842" w:type="dxa"/>
            <w:tcBorders>
              <w:top w:val="single" w:sz="4" w:space="0" w:color="auto"/>
              <w:left w:val="single" w:sz="4" w:space="0" w:color="auto"/>
              <w:bottom w:val="single" w:sz="4" w:space="0" w:color="auto"/>
              <w:right w:val="single" w:sz="4" w:space="0" w:color="auto"/>
            </w:tcBorders>
          </w:tcPr>
          <w:p w:rsidR="00265B78" w:rsidRPr="00196D12" w:rsidRDefault="00265B78" w:rsidP="00C83CC8">
            <w:pPr>
              <w:spacing w:after="0" w:line="240" w:lineRule="auto"/>
              <w:jc w:val="both"/>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rPr>
              <w:t>0,56±0,0125**</w:t>
            </w:r>
          </w:p>
        </w:tc>
        <w:tc>
          <w:tcPr>
            <w:tcW w:w="1861" w:type="dxa"/>
            <w:tcBorders>
              <w:top w:val="single" w:sz="4" w:space="0" w:color="auto"/>
              <w:left w:val="single" w:sz="4" w:space="0" w:color="auto"/>
              <w:bottom w:val="single" w:sz="4" w:space="0" w:color="auto"/>
              <w:right w:val="single" w:sz="4" w:space="0" w:color="auto"/>
            </w:tcBorders>
          </w:tcPr>
          <w:p w:rsidR="00265B78" w:rsidRPr="00196D12" w:rsidRDefault="00265B78" w:rsidP="00C83CC8">
            <w:pPr>
              <w:spacing w:after="0" w:line="240" w:lineRule="auto"/>
              <w:jc w:val="both"/>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rPr>
              <w:t>18,53±0,67**</w:t>
            </w:r>
          </w:p>
        </w:tc>
      </w:tr>
      <w:tr w:rsidR="00265B78" w:rsidRPr="00196D12" w:rsidTr="00C83CC8">
        <w:trPr>
          <w:trHeight w:val="415"/>
        </w:trPr>
        <w:tc>
          <w:tcPr>
            <w:tcW w:w="1163" w:type="dxa"/>
            <w:vMerge/>
            <w:tcBorders>
              <w:top w:val="single" w:sz="4" w:space="0" w:color="auto"/>
              <w:left w:val="single" w:sz="4" w:space="0" w:color="auto"/>
              <w:bottom w:val="single" w:sz="4" w:space="0" w:color="auto"/>
              <w:right w:val="single" w:sz="4" w:space="0" w:color="auto"/>
            </w:tcBorders>
          </w:tcPr>
          <w:p w:rsidR="00265B78" w:rsidRPr="00196D12" w:rsidRDefault="00265B78" w:rsidP="00C83CC8">
            <w:pPr>
              <w:spacing w:after="0" w:line="240" w:lineRule="auto"/>
              <w:jc w:val="both"/>
              <w:rPr>
                <w:rFonts w:ascii="Times New Roman" w:hAnsi="Times New Roman" w:cs="Times New Roman"/>
                <w:color w:val="000000" w:themeColor="text1"/>
                <w:sz w:val="24"/>
                <w:szCs w:val="24"/>
              </w:rPr>
            </w:pPr>
          </w:p>
        </w:tc>
        <w:tc>
          <w:tcPr>
            <w:tcW w:w="1247" w:type="dxa"/>
            <w:tcBorders>
              <w:top w:val="single" w:sz="4" w:space="0" w:color="auto"/>
              <w:left w:val="single" w:sz="4" w:space="0" w:color="auto"/>
              <w:bottom w:val="single" w:sz="4" w:space="0" w:color="auto"/>
              <w:right w:val="single" w:sz="4" w:space="0" w:color="auto"/>
            </w:tcBorders>
          </w:tcPr>
          <w:p w:rsidR="00265B78" w:rsidRPr="00196D12" w:rsidRDefault="00265B78" w:rsidP="00C83CC8">
            <w:pPr>
              <w:spacing w:after="0" w:line="240" w:lineRule="auto"/>
              <w:jc w:val="both"/>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lang w:val="kk-KZ"/>
              </w:rPr>
              <w:t>2</w:t>
            </w:r>
          </w:p>
        </w:tc>
        <w:tc>
          <w:tcPr>
            <w:tcW w:w="1559" w:type="dxa"/>
            <w:tcBorders>
              <w:top w:val="single" w:sz="4" w:space="0" w:color="auto"/>
              <w:left w:val="single" w:sz="4" w:space="0" w:color="auto"/>
              <w:bottom w:val="single" w:sz="4" w:space="0" w:color="auto"/>
              <w:right w:val="single" w:sz="4" w:space="0" w:color="auto"/>
            </w:tcBorders>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rPr>
              <w:t>3,</w:t>
            </w:r>
            <w:r w:rsidRPr="00196D12">
              <w:rPr>
                <w:rFonts w:ascii="Times New Roman" w:hAnsi="Times New Roman" w:cs="Times New Roman"/>
                <w:color w:val="000000" w:themeColor="text1"/>
                <w:sz w:val="24"/>
                <w:szCs w:val="24"/>
                <w:lang w:val="kk-KZ"/>
              </w:rPr>
              <w:t>17</w:t>
            </w:r>
            <w:r w:rsidRPr="00196D12">
              <w:rPr>
                <w:rFonts w:ascii="Times New Roman" w:hAnsi="Times New Roman" w:cs="Times New Roman"/>
                <w:color w:val="000000" w:themeColor="text1"/>
                <w:sz w:val="24"/>
                <w:szCs w:val="24"/>
              </w:rPr>
              <w:t>±0,12</w:t>
            </w:r>
          </w:p>
        </w:tc>
        <w:tc>
          <w:tcPr>
            <w:tcW w:w="1560" w:type="dxa"/>
            <w:tcBorders>
              <w:top w:val="single" w:sz="4" w:space="0" w:color="auto"/>
              <w:left w:val="single" w:sz="4" w:space="0" w:color="auto"/>
              <w:bottom w:val="single" w:sz="4" w:space="0" w:color="auto"/>
              <w:right w:val="single" w:sz="4" w:space="0" w:color="auto"/>
            </w:tcBorders>
          </w:tcPr>
          <w:p w:rsidR="00265B78" w:rsidRPr="00196D12" w:rsidRDefault="00265B78" w:rsidP="00C83CC8">
            <w:pPr>
              <w:spacing w:after="0" w:line="240" w:lineRule="auto"/>
              <w:jc w:val="both"/>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rPr>
              <w:t>0,54±0,03**</w:t>
            </w:r>
          </w:p>
        </w:tc>
        <w:tc>
          <w:tcPr>
            <w:tcW w:w="1842" w:type="dxa"/>
            <w:tcBorders>
              <w:top w:val="single" w:sz="4" w:space="0" w:color="auto"/>
              <w:left w:val="single" w:sz="4" w:space="0" w:color="auto"/>
              <w:bottom w:val="single" w:sz="4" w:space="0" w:color="auto"/>
              <w:right w:val="single" w:sz="4" w:space="0" w:color="auto"/>
            </w:tcBorders>
          </w:tcPr>
          <w:p w:rsidR="00265B78" w:rsidRPr="00196D12" w:rsidRDefault="00265B78" w:rsidP="00C83CC8">
            <w:pPr>
              <w:spacing w:after="0" w:line="240" w:lineRule="auto"/>
              <w:jc w:val="both"/>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rPr>
              <w:t>0,42±0,0125**</w:t>
            </w:r>
          </w:p>
        </w:tc>
        <w:tc>
          <w:tcPr>
            <w:tcW w:w="1861" w:type="dxa"/>
            <w:tcBorders>
              <w:top w:val="single" w:sz="4" w:space="0" w:color="auto"/>
              <w:left w:val="single" w:sz="4" w:space="0" w:color="auto"/>
              <w:bottom w:val="single" w:sz="4" w:space="0" w:color="auto"/>
              <w:right w:val="single" w:sz="4" w:space="0" w:color="auto"/>
            </w:tcBorders>
          </w:tcPr>
          <w:p w:rsidR="00265B78" w:rsidRPr="00196D12" w:rsidRDefault="00265B78" w:rsidP="00C83CC8">
            <w:pPr>
              <w:spacing w:after="0" w:line="240" w:lineRule="auto"/>
              <w:jc w:val="both"/>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rPr>
              <w:t>14,29±0,81**</w:t>
            </w:r>
          </w:p>
        </w:tc>
      </w:tr>
      <w:tr w:rsidR="00265B78" w:rsidRPr="00196D12" w:rsidTr="00C83CC8">
        <w:trPr>
          <w:trHeight w:val="365"/>
        </w:trPr>
        <w:tc>
          <w:tcPr>
            <w:tcW w:w="1163" w:type="dxa"/>
            <w:vMerge/>
            <w:tcBorders>
              <w:top w:val="single" w:sz="4" w:space="0" w:color="auto"/>
              <w:left w:val="single" w:sz="4" w:space="0" w:color="auto"/>
              <w:bottom w:val="single" w:sz="4" w:space="0" w:color="auto"/>
              <w:right w:val="single" w:sz="4" w:space="0" w:color="auto"/>
            </w:tcBorders>
          </w:tcPr>
          <w:p w:rsidR="00265B78" w:rsidRPr="00196D12" w:rsidRDefault="00265B78" w:rsidP="00C83CC8">
            <w:pPr>
              <w:spacing w:after="0" w:line="240" w:lineRule="auto"/>
              <w:jc w:val="both"/>
              <w:rPr>
                <w:rFonts w:ascii="Times New Roman" w:hAnsi="Times New Roman" w:cs="Times New Roman"/>
                <w:color w:val="000000" w:themeColor="text1"/>
                <w:sz w:val="24"/>
                <w:szCs w:val="24"/>
              </w:rPr>
            </w:pPr>
          </w:p>
        </w:tc>
        <w:tc>
          <w:tcPr>
            <w:tcW w:w="1247" w:type="dxa"/>
            <w:tcBorders>
              <w:top w:val="single" w:sz="4" w:space="0" w:color="auto"/>
              <w:left w:val="single" w:sz="4" w:space="0" w:color="auto"/>
              <w:bottom w:val="single" w:sz="4" w:space="0" w:color="auto"/>
              <w:right w:val="single" w:sz="4" w:space="0" w:color="auto"/>
            </w:tcBorders>
          </w:tcPr>
          <w:p w:rsidR="00265B78" w:rsidRPr="00196D12" w:rsidRDefault="00265B78" w:rsidP="00C83CC8">
            <w:pPr>
              <w:spacing w:after="0" w:line="240" w:lineRule="auto"/>
              <w:jc w:val="both"/>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lang w:val="kk-KZ"/>
              </w:rPr>
              <w:t>2</w:t>
            </w:r>
            <w:r w:rsidRPr="00196D12">
              <w:rPr>
                <w:rFonts w:ascii="Times New Roman" w:hAnsi="Times New Roman" w:cs="Times New Roman"/>
                <w:color w:val="000000" w:themeColor="text1"/>
                <w:sz w:val="24"/>
                <w:szCs w:val="24"/>
              </w:rPr>
              <w:t>-а</w:t>
            </w:r>
          </w:p>
        </w:tc>
        <w:tc>
          <w:tcPr>
            <w:tcW w:w="1559" w:type="dxa"/>
            <w:tcBorders>
              <w:top w:val="single" w:sz="4" w:space="0" w:color="auto"/>
              <w:left w:val="single" w:sz="4" w:space="0" w:color="auto"/>
              <w:bottom w:val="single" w:sz="4" w:space="0" w:color="auto"/>
              <w:right w:val="single" w:sz="4" w:space="0" w:color="auto"/>
            </w:tcBorders>
            <w:shd w:val="clear" w:color="auto" w:fill="auto"/>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rPr>
              <w:t>2,</w:t>
            </w:r>
            <w:r w:rsidRPr="00196D12">
              <w:rPr>
                <w:rFonts w:ascii="Times New Roman" w:hAnsi="Times New Roman" w:cs="Times New Roman"/>
                <w:color w:val="000000" w:themeColor="text1"/>
                <w:sz w:val="24"/>
                <w:szCs w:val="24"/>
                <w:lang w:val="kk-KZ"/>
              </w:rPr>
              <w:t>54</w:t>
            </w:r>
            <w:r w:rsidRPr="00196D12">
              <w:rPr>
                <w:rFonts w:ascii="Times New Roman" w:hAnsi="Times New Roman" w:cs="Times New Roman"/>
                <w:color w:val="000000" w:themeColor="text1"/>
                <w:sz w:val="24"/>
                <w:szCs w:val="24"/>
              </w:rPr>
              <w:t>±0,12</w:t>
            </w:r>
          </w:p>
        </w:tc>
        <w:tc>
          <w:tcPr>
            <w:tcW w:w="1560" w:type="dxa"/>
            <w:tcBorders>
              <w:top w:val="single" w:sz="4" w:space="0" w:color="auto"/>
              <w:left w:val="single" w:sz="4" w:space="0" w:color="auto"/>
              <w:bottom w:val="single" w:sz="4" w:space="0" w:color="auto"/>
              <w:right w:val="single" w:sz="4" w:space="0" w:color="auto"/>
            </w:tcBorders>
          </w:tcPr>
          <w:p w:rsidR="00265B78" w:rsidRPr="00196D12" w:rsidRDefault="00265B78" w:rsidP="00C83CC8">
            <w:pPr>
              <w:spacing w:after="0" w:line="240" w:lineRule="auto"/>
              <w:jc w:val="both"/>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rPr>
              <w:t>0,45±0,03**</w:t>
            </w:r>
          </w:p>
        </w:tc>
        <w:tc>
          <w:tcPr>
            <w:tcW w:w="1842" w:type="dxa"/>
            <w:tcBorders>
              <w:top w:val="single" w:sz="4" w:space="0" w:color="auto"/>
              <w:left w:val="single" w:sz="4" w:space="0" w:color="auto"/>
              <w:bottom w:val="single" w:sz="4" w:space="0" w:color="auto"/>
              <w:right w:val="single" w:sz="4" w:space="0" w:color="auto"/>
            </w:tcBorders>
          </w:tcPr>
          <w:p w:rsidR="00265B78" w:rsidRPr="00196D12" w:rsidRDefault="00265B78" w:rsidP="00C83CC8">
            <w:pPr>
              <w:spacing w:after="0" w:line="240" w:lineRule="auto"/>
              <w:jc w:val="both"/>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rPr>
              <w:t>0,36±0,0125**</w:t>
            </w:r>
          </w:p>
        </w:tc>
        <w:tc>
          <w:tcPr>
            <w:tcW w:w="1861" w:type="dxa"/>
            <w:tcBorders>
              <w:top w:val="single" w:sz="4" w:space="0" w:color="auto"/>
              <w:left w:val="single" w:sz="4" w:space="0" w:color="auto"/>
              <w:bottom w:val="single" w:sz="4" w:space="0" w:color="auto"/>
              <w:right w:val="single" w:sz="4" w:space="0" w:color="auto"/>
            </w:tcBorders>
          </w:tcPr>
          <w:p w:rsidR="00265B78" w:rsidRPr="00196D12" w:rsidRDefault="00265B78" w:rsidP="00C83CC8">
            <w:pPr>
              <w:spacing w:after="0" w:line="240" w:lineRule="auto"/>
              <w:jc w:val="both"/>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rPr>
              <w:t>11,29±0,81**</w:t>
            </w:r>
          </w:p>
        </w:tc>
      </w:tr>
      <w:tr w:rsidR="00265B78" w:rsidRPr="00196D12" w:rsidTr="00C83CC8">
        <w:trPr>
          <w:trHeight w:val="414"/>
        </w:trPr>
        <w:tc>
          <w:tcPr>
            <w:tcW w:w="1163" w:type="dxa"/>
            <w:vMerge/>
            <w:tcBorders>
              <w:top w:val="single" w:sz="4" w:space="0" w:color="auto"/>
              <w:left w:val="single" w:sz="4" w:space="0" w:color="auto"/>
              <w:bottom w:val="single" w:sz="4" w:space="0" w:color="auto"/>
              <w:right w:val="single" w:sz="4" w:space="0" w:color="auto"/>
            </w:tcBorders>
          </w:tcPr>
          <w:p w:rsidR="00265B78" w:rsidRPr="00196D12" w:rsidRDefault="00265B78" w:rsidP="00C83CC8">
            <w:pPr>
              <w:spacing w:after="0" w:line="240" w:lineRule="auto"/>
              <w:jc w:val="both"/>
              <w:rPr>
                <w:rFonts w:ascii="Times New Roman" w:hAnsi="Times New Roman" w:cs="Times New Roman"/>
                <w:color w:val="000000" w:themeColor="text1"/>
                <w:sz w:val="24"/>
                <w:szCs w:val="24"/>
              </w:rPr>
            </w:pPr>
          </w:p>
        </w:tc>
        <w:tc>
          <w:tcPr>
            <w:tcW w:w="1247" w:type="dxa"/>
            <w:tcBorders>
              <w:top w:val="single" w:sz="4" w:space="0" w:color="auto"/>
              <w:left w:val="single" w:sz="4" w:space="0" w:color="auto"/>
              <w:bottom w:val="single" w:sz="4" w:space="0" w:color="auto"/>
              <w:right w:val="single" w:sz="4" w:space="0" w:color="auto"/>
            </w:tcBorders>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5</w:t>
            </w:r>
          </w:p>
        </w:tc>
        <w:tc>
          <w:tcPr>
            <w:tcW w:w="1559" w:type="dxa"/>
            <w:tcBorders>
              <w:top w:val="single" w:sz="4" w:space="0" w:color="auto"/>
              <w:left w:val="single" w:sz="4" w:space="0" w:color="auto"/>
              <w:bottom w:val="single" w:sz="4" w:space="0" w:color="auto"/>
              <w:right w:val="single" w:sz="4" w:space="0" w:color="auto"/>
            </w:tcBorders>
            <w:shd w:val="clear" w:color="auto" w:fill="auto"/>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rPr>
              <w:t>2,</w:t>
            </w:r>
            <w:r w:rsidRPr="00196D12">
              <w:rPr>
                <w:rFonts w:ascii="Times New Roman" w:hAnsi="Times New Roman" w:cs="Times New Roman"/>
                <w:color w:val="000000" w:themeColor="text1"/>
                <w:sz w:val="24"/>
                <w:szCs w:val="24"/>
                <w:lang w:val="kk-KZ"/>
              </w:rPr>
              <w:t>25</w:t>
            </w:r>
            <w:r w:rsidRPr="00196D12">
              <w:rPr>
                <w:rFonts w:ascii="Times New Roman" w:hAnsi="Times New Roman" w:cs="Times New Roman"/>
                <w:color w:val="000000" w:themeColor="text1"/>
                <w:sz w:val="24"/>
                <w:szCs w:val="24"/>
              </w:rPr>
              <w:t>±0,12</w:t>
            </w:r>
          </w:p>
        </w:tc>
        <w:tc>
          <w:tcPr>
            <w:tcW w:w="1560" w:type="dxa"/>
            <w:tcBorders>
              <w:top w:val="single" w:sz="4" w:space="0" w:color="auto"/>
              <w:left w:val="single" w:sz="4" w:space="0" w:color="auto"/>
              <w:bottom w:val="single" w:sz="4" w:space="0" w:color="auto"/>
              <w:right w:val="single" w:sz="4" w:space="0" w:color="auto"/>
            </w:tcBorders>
          </w:tcPr>
          <w:p w:rsidR="00265B78" w:rsidRPr="00196D12" w:rsidRDefault="00265B78" w:rsidP="00C83CC8">
            <w:pPr>
              <w:spacing w:after="0" w:line="240" w:lineRule="auto"/>
              <w:jc w:val="both"/>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rPr>
              <w:t>0,47±0,03**</w:t>
            </w:r>
          </w:p>
        </w:tc>
        <w:tc>
          <w:tcPr>
            <w:tcW w:w="1842" w:type="dxa"/>
            <w:tcBorders>
              <w:top w:val="single" w:sz="4" w:space="0" w:color="auto"/>
              <w:left w:val="single" w:sz="4" w:space="0" w:color="auto"/>
              <w:bottom w:val="single" w:sz="4" w:space="0" w:color="auto"/>
              <w:right w:val="single" w:sz="4" w:space="0" w:color="auto"/>
            </w:tcBorders>
          </w:tcPr>
          <w:p w:rsidR="00265B78" w:rsidRPr="00196D12" w:rsidRDefault="00265B78" w:rsidP="00C83CC8">
            <w:pPr>
              <w:spacing w:after="0" w:line="240" w:lineRule="auto"/>
              <w:jc w:val="both"/>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rPr>
              <w:t>0,39±0,0125**</w:t>
            </w:r>
          </w:p>
        </w:tc>
        <w:tc>
          <w:tcPr>
            <w:tcW w:w="1861" w:type="dxa"/>
            <w:tcBorders>
              <w:top w:val="single" w:sz="4" w:space="0" w:color="auto"/>
              <w:left w:val="single" w:sz="4" w:space="0" w:color="auto"/>
              <w:bottom w:val="single" w:sz="4" w:space="0" w:color="auto"/>
              <w:right w:val="single" w:sz="4" w:space="0" w:color="auto"/>
            </w:tcBorders>
          </w:tcPr>
          <w:p w:rsidR="00265B78" w:rsidRPr="00196D12" w:rsidRDefault="00265B78" w:rsidP="00C83CC8">
            <w:pPr>
              <w:spacing w:after="0" w:line="240" w:lineRule="auto"/>
              <w:jc w:val="both"/>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rPr>
              <w:t>12,29±0,81**</w:t>
            </w:r>
          </w:p>
        </w:tc>
      </w:tr>
      <w:tr w:rsidR="00265B78" w:rsidRPr="00196D12" w:rsidTr="00C83CC8">
        <w:trPr>
          <w:trHeight w:val="406"/>
        </w:trPr>
        <w:tc>
          <w:tcPr>
            <w:tcW w:w="1163" w:type="dxa"/>
            <w:vMerge/>
            <w:tcBorders>
              <w:top w:val="single" w:sz="4" w:space="0" w:color="auto"/>
              <w:left w:val="single" w:sz="4" w:space="0" w:color="auto"/>
              <w:bottom w:val="single" w:sz="4" w:space="0" w:color="auto"/>
              <w:right w:val="single" w:sz="4" w:space="0" w:color="auto"/>
            </w:tcBorders>
          </w:tcPr>
          <w:p w:rsidR="00265B78" w:rsidRPr="00196D12" w:rsidRDefault="00265B78" w:rsidP="00C83CC8">
            <w:pPr>
              <w:spacing w:after="0" w:line="240" w:lineRule="auto"/>
              <w:jc w:val="both"/>
              <w:rPr>
                <w:rFonts w:ascii="Times New Roman" w:hAnsi="Times New Roman" w:cs="Times New Roman"/>
                <w:color w:val="000000" w:themeColor="text1"/>
                <w:sz w:val="24"/>
                <w:szCs w:val="24"/>
              </w:rPr>
            </w:pPr>
          </w:p>
        </w:tc>
        <w:tc>
          <w:tcPr>
            <w:tcW w:w="1247" w:type="dxa"/>
            <w:tcBorders>
              <w:top w:val="single" w:sz="4" w:space="0" w:color="auto"/>
              <w:left w:val="single" w:sz="4" w:space="0" w:color="auto"/>
              <w:bottom w:val="single" w:sz="4" w:space="0" w:color="auto"/>
              <w:right w:val="single" w:sz="4" w:space="0" w:color="auto"/>
            </w:tcBorders>
          </w:tcPr>
          <w:p w:rsidR="00265B78" w:rsidRPr="00196D12" w:rsidRDefault="00265B78" w:rsidP="00C83CC8">
            <w:pPr>
              <w:spacing w:after="0" w:line="240" w:lineRule="auto"/>
              <w:jc w:val="both"/>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lang w:val="kk-KZ"/>
              </w:rPr>
              <w:t>5</w:t>
            </w:r>
            <w:r w:rsidRPr="00196D12">
              <w:rPr>
                <w:rFonts w:ascii="Times New Roman" w:hAnsi="Times New Roman" w:cs="Times New Roman"/>
                <w:color w:val="000000" w:themeColor="text1"/>
                <w:sz w:val="24"/>
                <w:szCs w:val="24"/>
              </w:rPr>
              <w:t>-а</w:t>
            </w:r>
          </w:p>
        </w:tc>
        <w:tc>
          <w:tcPr>
            <w:tcW w:w="1559" w:type="dxa"/>
            <w:tcBorders>
              <w:top w:val="single" w:sz="4" w:space="0" w:color="auto"/>
              <w:left w:val="single" w:sz="4" w:space="0" w:color="auto"/>
              <w:bottom w:val="single" w:sz="4" w:space="0" w:color="auto"/>
              <w:right w:val="single" w:sz="4" w:space="0" w:color="auto"/>
            </w:tcBorders>
            <w:shd w:val="clear" w:color="auto" w:fill="auto"/>
          </w:tcPr>
          <w:p w:rsidR="00265B78" w:rsidRPr="00196D12" w:rsidRDefault="00265B78" w:rsidP="00C83CC8">
            <w:pPr>
              <w:spacing w:after="0" w:line="240" w:lineRule="auto"/>
              <w:jc w:val="both"/>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lang w:val="kk-KZ"/>
              </w:rPr>
              <w:t>1,80</w:t>
            </w:r>
            <w:r w:rsidRPr="00196D12">
              <w:rPr>
                <w:rFonts w:ascii="Times New Roman" w:hAnsi="Times New Roman" w:cs="Times New Roman"/>
                <w:color w:val="000000" w:themeColor="text1"/>
                <w:sz w:val="24"/>
                <w:szCs w:val="24"/>
              </w:rPr>
              <w:t>±0,12</w:t>
            </w:r>
          </w:p>
        </w:tc>
        <w:tc>
          <w:tcPr>
            <w:tcW w:w="1560" w:type="dxa"/>
            <w:tcBorders>
              <w:top w:val="single" w:sz="4" w:space="0" w:color="auto"/>
              <w:left w:val="single" w:sz="4" w:space="0" w:color="auto"/>
              <w:bottom w:val="single" w:sz="4" w:space="0" w:color="auto"/>
              <w:right w:val="single" w:sz="4" w:space="0" w:color="auto"/>
            </w:tcBorders>
          </w:tcPr>
          <w:p w:rsidR="00265B78" w:rsidRPr="00196D12" w:rsidRDefault="00265B78" w:rsidP="00C83CC8">
            <w:pPr>
              <w:spacing w:after="0" w:line="240" w:lineRule="auto"/>
              <w:jc w:val="both"/>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rPr>
              <w:t>0,40±0,03</w:t>
            </w:r>
          </w:p>
        </w:tc>
        <w:tc>
          <w:tcPr>
            <w:tcW w:w="1842" w:type="dxa"/>
            <w:tcBorders>
              <w:top w:val="single" w:sz="4" w:space="0" w:color="auto"/>
              <w:left w:val="single" w:sz="4" w:space="0" w:color="auto"/>
              <w:bottom w:val="single" w:sz="4" w:space="0" w:color="auto"/>
              <w:right w:val="single" w:sz="4" w:space="0" w:color="auto"/>
            </w:tcBorders>
          </w:tcPr>
          <w:p w:rsidR="00265B78" w:rsidRPr="00196D12" w:rsidRDefault="00265B78" w:rsidP="00C83CC8">
            <w:pPr>
              <w:spacing w:after="0" w:line="240" w:lineRule="auto"/>
              <w:jc w:val="both"/>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rPr>
              <w:t>0,33±0,02</w:t>
            </w:r>
          </w:p>
        </w:tc>
        <w:tc>
          <w:tcPr>
            <w:tcW w:w="1861" w:type="dxa"/>
            <w:tcBorders>
              <w:top w:val="single" w:sz="4" w:space="0" w:color="auto"/>
              <w:left w:val="single" w:sz="4" w:space="0" w:color="auto"/>
              <w:bottom w:val="single" w:sz="4" w:space="0" w:color="auto"/>
              <w:right w:val="single" w:sz="4" w:space="0" w:color="auto"/>
            </w:tcBorders>
          </w:tcPr>
          <w:p w:rsidR="00265B78" w:rsidRPr="00196D12" w:rsidRDefault="00265B78" w:rsidP="00C83CC8">
            <w:pPr>
              <w:spacing w:after="0" w:line="240" w:lineRule="auto"/>
              <w:jc w:val="both"/>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rPr>
              <w:t>10,4±0,53</w:t>
            </w:r>
          </w:p>
        </w:tc>
      </w:tr>
      <w:tr w:rsidR="00265B78" w:rsidRPr="00196D12" w:rsidTr="00C83CC8">
        <w:trPr>
          <w:trHeight w:val="425"/>
        </w:trPr>
        <w:tc>
          <w:tcPr>
            <w:tcW w:w="1163" w:type="dxa"/>
            <w:vMerge/>
            <w:tcBorders>
              <w:top w:val="single" w:sz="4" w:space="0" w:color="auto"/>
              <w:left w:val="single" w:sz="4" w:space="0" w:color="auto"/>
              <w:bottom w:val="single" w:sz="4" w:space="0" w:color="auto"/>
              <w:right w:val="single" w:sz="4" w:space="0" w:color="auto"/>
            </w:tcBorders>
          </w:tcPr>
          <w:p w:rsidR="00265B78" w:rsidRPr="00196D12" w:rsidRDefault="00265B78" w:rsidP="00C83CC8">
            <w:pPr>
              <w:spacing w:after="0" w:line="240" w:lineRule="auto"/>
              <w:jc w:val="both"/>
              <w:rPr>
                <w:rFonts w:ascii="Times New Roman" w:hAnsi="Times New Roman" w:cs="Times New Roman"/>
                <w:color w:val="000000" w:themeColor="text1"/>
                <w:sz w:val="24"/>
                <w:szCs w:val="24"/>
              </w:rPr>
            </w:pPr>
          </w:p>
        </w:tc>
        <w:tc>
          <w:tcPr>
            <w:tcW w:w="1247" w:type="dxa"/>
            <w:tcBorders>
              <w:top w:val="single" w:sz="4" w:space="0" w:color="auto"/>
              <w:left w:val="single" w:sz="4" w:space="0" w:color="auto"/>
              <w:bottom w:val="single" w:sz="4" w:space="0" w:color="auto"/>
              <w:right w:val="single" w:sz="4" w:space="0" w:color="auto"/>
            </w:tcBorders>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7(7-дана)</w:t>
            </w:r>
          </w:p>
        </w:tc>
        <w:tc>
          <w:tcPr>
            <w:tcW w:w="1559" w:type="dxa"/>
            <w:tcBorders>
              <w:top w:val="single" w:sz="4" w:space="0" w:color="auto"/>
              <w:left w:val="single" w:sz="4" w:space="0" w:color="auto"/>
              <w:bottom w:val="single" w:sz="4" w:space="0" w:color="auto"/>
              <w:right w:val="single" w:sz="4" w:space="0" w:color="auto"/>
            </w:tcBorders>
            <w:shd w:val="clear" w:color="auto" w:fill="auto"/>
          </w:tcPr>
          <w:p w:rsidR="00265B78" w:rsidRPr="00196D12" w:rsidRDefault="00265B78" w:rsidP="00C83CC8">
            <w:pPr>
              <w:spacing w:after="0" w:line="240" w:lineRule="auto"/>
              <w:jc w:val="both"/>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rPr>
              <w:t>2,</w:t>
            </w:r>
            <w:r w:rsidRPr="00196D12">
              <w:rPr>
                <w:rFonts w:ascii="Times New Roman" w:hAnsi="Times New Roman" w:cs="Times New Roman"/>
                <w:color w:val="000000" w:themeColor="text1"/>
                <w:sz w:val="24"/>
                <w:szCs w:val="24"/>
                <w:lang w:val="kk-KZ"/>
              </w:rPr>
              <w:t>04</w:t>
            </w:r>
            <w:r w:rsidRPr="00196D12">
              <w:rPr>
                <w:rFonts w:ascii="Times New Roman" w:hAnsi="Times New Roman" w:cs="Times New Roman"/>
                <w:color w:val="000000" w:themeColor="text1"/>
                <w:sz w:val="24"/>
                <w:szCs w:val="24"/>
              </w:rPr>
              <w:t>±0,11</w:t>
            </w:r>
          </w:p>
        </w:tc>
        <w:tc>
          <w:tcPr>
            <w:tcW w:w="1560" w:type="dxa"/>
            <w:tcBorders>
              <w:top w:val="single" w:sz="4" w:space="0" w:color="auto"/>
              <w:left w:val="single" w:sz="4" w:space="0" w:color="auto"/>
              <w:bottom w:val="single" w:sz="4" w:space="0" w:color="auto"/>
              <w:right w:val="single" w:sz="4" w:space="0" w:color="auto"/>
            </w:tcBorders>
          </w:tcPr>
          <w:p w:rsidR="00265B78" w:rsidRPr="00196D12" w:rsidRDefault="00265B78" w:rsidP="00C83CC8">
            <w:pPr>
              <w:spacing w:after="0" w:line="240" w:lineRule="auto"/>
              <w:jc w:val="both"/>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rPr>
              <w:t>0,37±0,01 **</w:t>
            </w:r>
          </w:p>
        </w:tc>
        <w:tc>
          <w:tcPr>
            <w:tcW w:w="1842" w:type="dxa"/>
            <w:tcBorders>
              <w:top w:val="single" w:sz="4" w:space="0" w:color="auto"/>
              <w:left w:val="single" w:sz="4" w:space="0" w:color="auto"/>
              <w:bottom w:val="single" w:sz="4" w:space="0" w:color="auto"/>
              <w:right w:val="single" w:sz="4" w:space="0" w:color="auto"/>
            </w:tcBorders>
          </w:tcPr>
          <w:p w:rsidR="00265B78" w:rsidRPr="00196D12" w:rsidRDefault="00265B78" w:rsidP="00C83CC8">
            <w:pPr>
              <w:spacing w:after="0" w:line="240" w:lineRule="auto"/>
              <w:jc w:val="both"/>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rPr>
              <w:t>0,28±0,01**</w:t>
            </w:r>
          </w:p>
        </w:tc>
        <w:tc>
          <w:tcPr>
            <w:tcW w:w="1861" w:type="dxa"/>
            <w:tcBorders>
              <w:top w:val="single" w:sz="4" w:space="0" w:color="auto"/>
              <w:left w:val="single" w:sz="4" w:space="0" w:color="auto"/>
              <w:bottom w:val="single" w:sz="4" w:space="0" w:color="auto"/>
              <w:right w:val="single" w:sz="4" w:space="0" w:color="auto"/>
            </w:tcBorders>
          </w:tcPr>
          <w:p w:rsidR="00265B78" w:rsidRPr="00196D12" w:rsidRDefault="00265B78" w:rsidP="00C83CC8">
            <w:pPr>
              <w:spacing w:after="0" w:line="240" w:lineRule="auto"/>
              <w:jc w:val="both"/>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rPr>
              <w:t>10,51±0,64**</w:t>
            </w:r>
          </w:p>
        </w:tc>
      </w:tr>
      <w:tr w:rsidR="00265B78" w:rsidRPr="00196D12" w:rsidTr="00C83CC8">
        <w:trPr>
          <w:trHeight w:val="417"/>
        </w:trPr>
        <w:tc>
          <w:tcPr>
            <w:tcW w:w="1163" w:type="dxa"/>
            <w:vMerge/>
            <w:tcBorders>
              <w:top w:val="single" w:sz="4" w:space="0" w:color="auto"/>
              <w:left w:val="single" w:sz="4" w:space="0" w:color="auto"/>
              <w:bottom w:val="single" w:sz="4" w:space="0" w:color="auto"/>
              <w:right w:val="single" w:sz="4" w:space="0" w:color="auto"/>
            </w:tcBorders>
          </w:tcPr>
          <w:p w:rsidR="00265B78" w:rsidRPr="00196D12" w:rsidRDefault="00265B78" w:rsidP="00C83CC8">
            <w:pPr>
              <w:spacing w:after="0" w:line="240" w:lineRule="auto"/>
              <w:jc w:val="both"/>
              <w:rPr>
                <w:rFonts w:ascii="Times New Roman" w:hAnsi="Times New Roman" w:cs="Times New Roman"/>
                <w:color w:val="000000" w:themeColor="text1"/>
                <w:sz w:val="24"/>
                <w:szCs w:val="24"/>
              </w:rPr>
            </w:pPr>
          </w:p>
        </w:tc>
        <w:tc>
          <w:tcPr>
            <w:tcW w:w="1247" w:type="dxa"/>
            <w:tcBorders>
              <w:top w:val="single" w:sz="4" w:space="0" w:color="auto"/>
              <w:left w:val="single" w:sz="4" w:space="0" w:color="auto"/>
              <w:bottom w:val="single" w:sz="4" w:space="0" w:color="auto"/>
              <w:right w:val="single" w:sz="4" w:space="0" w:color="auto"/>
            </w:tcBorders>
          </w:tcPr>
          <w:p w:rsidR="00265B78" w:rsidRPr="00196D12" w:rsidRDefault="00265B78" w:rsidP="00C83CC8">
            <w:pPr>
              <w:spacing w:after="0" w:line="240" w:lineRule="auto"/>
              <w:jc w:val="both"/>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lang w:val="kk-KZ"/>
              </w:rPr>
              <w:t>7</w:t>
            </w:r>
            <w:r w:rsidRPr="00196D12">
              <w:rPr>
                <w:rFonts w:ascii="Times New Roman" w:hAnsi="Times New Roman" w:cs="Times New Roman"/>
                <w:color w:val="000000" w:themeColor="text1"/>
                <w:sz w:val="24"/>
                <w:szCs w:val="24"/>
              </w:rPr>
              <w:t>-а</w:t>
            </w:r>
          </w:p>
        </w:tc>
        <w:tc>
          <w:tcPr>
            <w:tcW w:w="1559" w:type="dxa"/>
            <w:tcBorders>
              <w:top w:val="single" w:sz="4" w:space="0" w:color="auto"/>
              <w:left w:val="single" w:sz="4" w:space="0" w:color="auto"/>
              <w:bottom w:val="single" w:sz="4" w:space="0" w:color="auto"/>
              <w:right w:val="single" w:sz="4" w:space="0" w:color="auto"/>
            </w:tcBorders>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1,63</w:t>
            </w:r>
            <w:r w:rsidRPr="00196D12">
              <w:rPr>
                <w:rFonts w:ascii="Times New Roman" w:hAnsi="Times New Roman" w:cs="Times New Roman"/>
                <w:color w:val="000000" w:themeColor="text1"/>
                <w:sz w:val="24"/>
                <w:szCs w:val="24"/>
              </w:rPr>
              <w:t xml:space="preserve">±0,11** </w:t>
            </w:r>
          </w:p>
        </w:tc>
        <w:tc>
          <w:tcPr>
            <w:tcW w:w="1560" w:type="dxa"/>
            <w:tcBorders>
              <w:top w:val="single" w:sz="4" w:space="0" w:color="auto"/>
              <w:left w:val="single" w:sz="4" w:space="0" w:color="auto"/>
              <w:bottom w:val="single" w:sz="4" w:space="0" w:color="auto"/>
              <w:right w:val="single" w:sz="4" w:space="0" w:color="auto"/>
            </w:tcBorders>
          </w:tcPr>
          <w:p w:rsidR="00265B78" w:rsidRPr="00196D12" w:rsidRDefault="00265B78" w:rsidP="00C83CC8">
            <w:pPr>
              <w:spacing w:after="0" w:line="240" w:lineRule="auto"/>
              <w:jc w:val="both"/>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rPr>
              <w:t>0,34±0,01 **</w:t>
            </w:r>
          </w:p>
        </w:tc>
        <w:tc>
          <w:tcPr>
            <w:tcW w:w="1842" w:type="dxa"/>
            <w:tcBorders>
              <w:top w:val="single" w:sz="4" w:space="0" w:color="auto"/>
              <w:left w:val="single" w:sz="4" w:space="0" w:color="auto"/>
              <w:bottom w:val="single" w:sz="4" w:space="0" w:color="auto"/>
              <w:right w:val="single" w:sz="4" w:space="0" w:color="auto"/>
            </w:tcBorders>
          </w:tcPr>
          <w:p w:rsidR="00265B78" w:rsidRPr="00196D12" w:rsidRDefault="00265B78" w:rsidP="00C83CC8">
            <w:pPr>
              <w:spacing w:after="0" w:line="240" w:lineRule="auto"/>
              <w:jc w:val="both"/>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rPr>
              <w:t>0,27±0,01**</w:t>
            </w:r>
          </w:p>
        </w:tc>
        <w:tc>
          <w:tcPr>
            <w:tcW w:w="1861" w:type="dxa"/>
            <w:tcBorders>
              <w:top w:val="single" w:sz="4" w:space="0" w:color="auto"/>
              <w:left w:val="single" w:sz="4" w:space="0" w:color="auto"/>
              <w:bottom w:val="single" w:sz="4" w:space="0" w:color="auto"/>
              <w:right w:val="single" w:sz="4" w:space="0" w:color="auto"/>
            </w:tcBorders>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rPr>
              <w:t>9,51±0,47**</w:t>
            </w:r>
          </w:p>
        </w:tc>
      </w:tr>
      <w:tr w:rsidR="00265B78" w:rsidRPr="00196D12" w:rsidTr="00C83CC8">
        <w:trPr>
          <w:trHeight w:val="1633"/>
        </w:trPr>
        <w:tc>
          <w:tcPr>
            <w:tcW w:w="9232" w:type="dxa"/>
            <w:gridSpan w:val="6"/>
            <w:tcBorders>
              <w:top w:val="single" w:sz="4" w:space="0" w:color="auto"/>
            </w:tcBorders>
          </w:tcPr>
          <w:p w:rsidR="00265B78" w:rsidRPr="00196D12" w:rsidRDefault="00265B78" w:rsidP="00C83CC8">
            <w:pPr>
              <w:jc w:val="both"/>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rPr>
              <w:t xml:space="preserve">Ескерту: </w:t>
            </w:r>
            <w:r w:rsidRPr="00196D12">
              <w:rPr>
                <w:rFonts w:ascii="Times New Roman" w:hAnsi="Times New Roman" w:cs="Times New Roman"/>
                <w:color w:val="000000" w:themeColor="text1"/>
                <w:sz w:val="24"/>
                <w:szCs w:val="24"/>
                <w:lang w:val="kk-KZ"/>
              </w:rPr>
              <w:t>ЕК</w:t>
            </w:r>
            <w:r w:rsidRPr="00196D12">
              <w:rPr>
                <w:rFonts w:ascii="Times New Roman" w:hAnsi="Times New Roman" w:cs="Times New Roman"/>
                <w:color w:val="000000" w:themeColor="text1"/>
                <w:sz w:val="24"/>
                <w:szCs w:val="24"/>
              </w:rPr>
              <w:t xml:space="preserve">-емдеу кезеңдері; </w:t>
            </w:r>
            <w:r w:rsidRPr="00196D12">
              <w:rPr>
                <w:rFonts w:ascii="Times New Roman" w:hAnsi="Times New Roman" w:cs="Times New Roman"/>
                <w:color w:val="000000" w:themeColor="text1"/>
                <w:sz w:val="24"/>
                <w:szCs w:val="24"/>
                <w:lang w:val="kk-KZ"/>
              </w:rPr>
              <w:t>ГТД</w:t>
            </w:r>
            <w:r w:rsidRPr="00196D12">
              <w:rPr>
                <w:rFonts w:ascii="Times New Roman" w:hAnsi="Times New Roman" w:cs="Times New Roman"/>
                <w:color w:val="000000" w:themeColor="text1"/>
                <w:sz w:val="24"/>
                <w:szCs w:val="24"/>
              </w:rPr>
              <w:t>-гирудотерапиясына дейін, 2 - екі реттік процедурадан кейін</w:t>
            </w:r>
            <w:r w:rsidRPr="00196D12">
              <w:rPr>
                <w:rFonts w:ascii="Times New Roman" w:hAnsi="Times New Roman" w:cs="Times New Roman"/>
                <w:color w:val="000000" w:themeColor="text1"/>
                <w:sz w:val="24"/>
                <w:szCs w:val="24"/>
                <w:lang w:val="kk-KZ"/>
              </w:rPr>
              <w:t>;5 реттік</w:t>
            </w:r>
            <w:r w:rsidRPr="00196D12">
              <w:rPr>
                <w:rFonts w:ascii="Times New Roman" w:hAnsi="Times New Roman" w:cs="Times New Roman"/>
                <w:color w:val="000000" w:themeColor="text1"/>
                <w:sz w:val="24"/>
                <w:szCs w:val="24"/>
              </w:rPr>
              <w:t xml:space="preserve"> - гирудотерапиясынан кейін, </w:t>
            </w:r>
            <w:r w:rsidRPr="00196D12">
              <w:rPr>
                <w:rFonts w:ascii="Times New Roman" w:hAnsi="Times New Roman" w:cs="Times New Roman"/>
                <w:color w:val="000000" w:themeColor="text1"/>
                <w:sz w:val="24"/>
                <w:szCs w:val="24"/>
                <w:lang w:val="kk-KZ"/>
              </w:rPr>
              <w:t>10 реттік</w:t>
            </w:r>
            <w:r w:rsidRPr="00196D12">
              <w:rPr>
                <w:rFonts w:ascii="Times New Roman" w:hAnsi="Times New Roman" w:cs="Times New Roman"/>
                <w:color w:val="000000" w:themeColor="text1"/>
                <w:sz w:val="24"/>
                <w:szCs w:val="24"/>
              </w:rPr>
              <w:t xml:space="preserve"> - гирудотерапиясынан кейін; N-дәстүрлі, Nа – </w:t>
            </w:r>
            <w:r w:rsidRPr="00196D12">
              <w:rPr>
                <w:rFonts w:ascii="Times New Roman" w:hAnsi="Times New Roman" w:cs="Times New Roman"/>
                <w:color w:val="000000" w:themeColor="text1"/>
                <w:sz w:val="24"/>
                <w:szCs w:val="24"/>
                <w:lang w:val="kk-KZ"/>
              </w:rPr>
              <w:t>Құнарланған</w:t>
            </w:r>
            <w:r w:rsidRPr="00196D12">
              <w:rPr>
                <w:rFonts w:ascii="Times New Roman" w:hAnsi="Times New Roman" w:cs="Times New Roman"/>
                <w:color w:val="000000" w:themeColor="text1"/>
                <w:sz w:val="24"/>
                <w:szCs w:val="24"/>
              </w:rPr>
              <w:t>, *** – р&lt;0,001 кезіндегіайырмашылықтардың сенімділігі; **- р&lt;0,001 кезіндегі айырмашылықтардың сенімділігі0,01;*-р&lt;0,05 кезіндегі айырмашылықтардың дұрыстығы.</w:t>
            </w:r>
          </w:p>
        </w:tc>
      </w:tr>
    </w:tbl>
    <w:p w:rsidR="00265B78" w:rsidRPr="00196D12" w:rsidRDefault="00265B78" w:rsidP="00265B78">
      <w:pPr>
        <w:jc w:val="both"/>
        <w:rPr>
          <w:rFonts w:ascii="Times New Roman" w:hAnsi="Times New Roman" w:cs="Times New Roman"/>
          <w:color w:val="000000" w:themeColor="text1"/>
          <w:sz w:val="28"/>
          <w:szCs w:val="28"/>
          <w:lang w:val="kk-KZ"/>
        </w:rPr>
      </w:pPr>
      <w:r w:rsidRPr="00196D12">
        <w:rPr>
          <w:rFonts w:ascii="Times New Roman" w:hAnsi="Times New Roman" w:cs="Times New Roman"/>
          <w:noProof/>
          <w:color w:val="000000" w:themeColor="text1"/>
          <w:lang w:eastAsia="ru-RU"/>
        </w:rPr>
        <w:lastRenderedPageBreak/>
        <w:drawing>
          <wp:inline distT="0" distB="0" distL="0" distR="0">
            <wp:extent cx="5781675" cy="2276475"/>
            <wp:effectExtent l="0" t="0" r="0" b="0"/>
            <wp:docPr id="522" name="Диаграмма 522"/>
            <wp:cNvGraphicFramePr/>
            <a:graphic xmlns:a="http://schemas.openxmlformats.org/drawingml/2006/main">
              <a:graphicData uri="http://schemas.openxmlformats.org/drawingml/2006/chart">
                <c:chart xmlns:c="http://schemas.openxmlformats.org/drawingml/2006/chart" xmlns:r="http://schemas.openxmlformats.org/officeDocument/2006/relationships" r:id="rId102"/>
              </a:graphicData>
            </a:graphic>
          </wp:inline>
        </w:drawing>
      </w:r>
    </w:p>
    <w:p w:rsidR="00265B78" w:rsidRPr="00196D12" w:rsidRDefault="00265B78" w:rsidP="00265B78">
      <w:pPr>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Ескерту:МДА- Малонды диальдегид,Дгт-Дәстүрлі, Дагт-Құнарланған гирудотерапия, 1-Бақылау тобы,2-Емге дейін;  3,6,8(зерттеу уақыты,тәуліктер)-    2,5,7 реттік гирудотерапиядан кейінгі мәліметтер.</w:t>
      </w:r>
    </w:p>
    <w:p w:rsidR="00265B78" w:rsidRPr="00196D12" w:rsidRDefault="00265B78" w:rsidP="00265B78">
      <w:pPr>
        <w:rPr>
          <w:rFonts w:ascii="Times New Roman" w:hAnsi="Times New Roman" w:cs="Times New Roman"/>
          <w:color w:val="000000" w:themeColor="text1"/>
          <w:sz w:val="28"/>
          <w:szCs w:val="24"/>
          <w:lang w:val="kk-KZ"/>
        </w:rPr>
      </w:pPr>
      <w:r w:rsidRPr="00196D12">
        <w:rPr>
          <w:rFonts w:ascii="Times New Roman" w:hAnsi="Times New Roman" w:cs="Times New Roman"/>
          <w:color w:val="000000" w:themeColor="text1"/>
          <w:sz w:val="28"/>
          <w:szCs w:val="24"/>
          <w:lang w:val="kk-KZ"/>
        </w:rPr>
        <w:t>Сурет - 59. Дәстүрлі және құнарланған гирудотерапияның әсерінен ксенобиотикке өте сезімтал дәрежелі ПКС-ды пациенттердің тромбоциттердегі МДА өзгеруі.</w:t>
      </w:r>
    </w:p>
    <w:p w:rsidR="00265B78" w:rsidRPr="00196D12" w:rsidRDefault="00265B78" w:rsidP="00265B78">
      <w:pPr>
        <w:spacing w:after="0" w:line="240" w:lineRule="auto"/>
        <w:ind w:firstLine="709"/>
        <w:jc w:val="both"/>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Сонымен, зерттеу нәтижесінде алынған деректер, ПКС-ды пациенттердің ксенобиотиккеөте сезімталдық дәрежесіне байланысты қан тромбоциттеріндегі ЛАТ жүйесінің қуаттануын алады, ал гирудотерапиядағы сыркаттардың сезімталдық дәрежесіне байданысты оңтайлы  дозасын қолданғанда липидтердің аскын уытты өнімдерін заласыздандыру үрдісінің  орын алтынын дәлелдеді. ЛАТ өнімдерін жоғарылауы сырқаттардың ксенобиотикке сезімталдық жағдайына тікелей байланысты болатынын қөрсетеді, яғни гиперпероксидациялық синдромының орын алатын жағдайда МС-тін антиоксидантты жүйесінің  қызметтерінің қуаттануын жағдайына тап болуына байланысты екенін деген тұжырымды дәлелдеу үшін қан тромбоциттеріндегі антиоксидантты жүйенің үрдісін зерттеуді ұйғардық.</w:t>
      </w:r>
    </w:p>
    <w:p w:rsidR="00265B78" w:rsidRPr="00196D12" w:rsidRDefault="00265B78" w:rsidP="00265B78">
      <w:pPr>
        <w:spacing w:after="0" w:line="240" w:lineRule="auto"/>
        <w:ind w:firstLine="567"/>
        <w:jc w:val="both"/>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Постковидті синдром кезінде қан тромбоциттеріндегі антиоксиданттық қорғаныс жүйесінің белсенділігінің ксенобиотикке сезімталдығына байланысты дәстүрлі және құнарланған гирудотерапияның әсерінен өзгеруі төмендегі30-шікестеде қөрсетілген.</w:t>
      </w:r>
    </w:p>
    <w:p w:rsidR="00265B78" w:rsidRPr="00196D12" w:rsidRDefault="00265B78" w:rsidP="00265B78">
      <w:pPr>
        <w:spacing w:after="0" w:line="240" w:lineRule="auto"/>
        <w:ind w:firstLine="567"/>
        <w:jc w:val="both"/>
        <w:rPr>
          <w:rFonts w:ascii="Times New Roman" w:hAnsi="Times New Roman" w:cs="Times New Roman"/>
          <w:noProof/>
          <w:color w:val="000000" w:themeColor="text1"/>
          <w:lang w:val="kk-KZ"/>
        </w:rPr>
      </w:pPr>
      <w:r w:rsidRPr="00196D12">
        <w:rPr>
          <w:rFonts w:ascii="Times New Roman" w:hAnsi="Times New Roman" w:cs="Times New Roman"/>
          <w:color w:val="000000" w:themeColor="text1"/>
          <w:sz w:val="28"/>
          <w:szCs w:val="28"/>
          <w:lang w:val="kk-KZ"/>
        </w:rPr>
        <w:t>ПКС-ды пациентердің ксенобиотикке төзімді дәрежелі сырқаттардың қан тромбоциттеріндегі  каталазаның  белсенділігінін жағдайы  құнарланған гирудотерапияның әсерінензерттеудің 3 және 5 тәулігінде дәстүрлі гирудотерапияның тиісті  нәтижелерімен салыстырғанда  9,7%-ға және 10,1%-ға, ал фондық көрсеткіштермен  салыстырғанда   20,5%-ға және 32,0%-ға  жоғарылайды (кесте 28,сурет  60).</w:t>
      </w:r>
    </w:p>
    <w:p w:rsidR="00265B78" w:rsidRPr="00196D12" w:rsidRDefault="00265B78" w:rsidP="00265B78">
      <w:pPr>
        <w:spacing w:after="0" w:line="240" w:lineRule="auto"/>
        <w:ind w:firstLine="567"/>
        <w:jc w:val="both"/>
        <w:rPr>
          <w:rFonts w:ascii="Times New Roman" w:hAnsi="Times New Roman" w:cs="Times New Roman"/>
          <w:noProof/>
          <w:color w:val="000000" w:themeColor="text1"/>
          <w:lang w:val="kk-KZ"/>
        </w:rPr>
      </w:pPr>
    </w:p>
    <w:p w:rsidR="00265B78" w:rsidRPr="00196D12" w:rsidRDefault="00265B78" w:rsidP="00265B78">
      <w:pPr>
        <w:spacing w:after="0" w:line="240" w:lineRule="auto"/>
        <w:ind w:firstLine="567"/>
        <w:jc w:val="both"/>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Кесте 28. Ксенобиотикке төзімді дәрежеліПКС-ды құнарланған және дәстүрлі гирудотерапияның әсерінен тромбоциттердегі антиоксидантты жүйелердің өзгеруі.</w:t>
      </w:r>
    </w:p>
    <w:tbl>
      <w:tblPr>
        <w:tblW w:w="9469" w:type="dxa"/>
        <w:tblInd w:w="108" w:type="dxa"/>
        <w:tblLayout w:type="fixed"/>
        <w:tblLook w:val="04A0"/>
      </w:tblPr>
      <w:tblGrid>
        <w:gridCol w:w="1985"/>
        <w:gridCol w:w="850"/>
        <w:gridCol w:w="2127"/>
        <w:gridCol w:w="2268"/>
        <w:gridCol w:w="2239"/>
      </w:tblGrid>
      <w:tr w:rsidR="00265B78" w:rsidRPr="00D774A9" w:rsidTr="00C83CC8">
        <w:tc>
          <w:tcPr>
            <w:tcW w:w="1985" w:type="dxa"/>
            <w:tcBorders>
              <w:top w:val="single" w:sz="4" w:space="0" w:color="auto"/>
              <w:left w:val="single" w:sz="4" w:space="0" w:color="auto"/>
              <w:bottom w:val="single" w:sz="4" w:space="0" w:color="auto"/>
              <w:right w:val="single" w:sz="4" w:space="0" w:color="auto"/>
            </w:tcBorders>
            <w:hideMark/>
          </w:tcPr>
          <w:p w:rsidR="00265B78" w:rsidRPr="00196D12" w:rsidRDefault="00265B78" w:rsidP="00C83CC8">
            <w:pPr>
              <w:spacing w:after="12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 xml:space="preserve">    Топтар</w:t>
            </w:r>
          </w:p>
        </w:tc>
        <w:tc>
          <w:tcPr>
            <w:tcW w:w="850" w:type="dxa"/>
            <w:tcBorders>
              <w:top w:val="single" w:sz="4" w:space="0" w:color="auto"/>
              <w:left w:val="single" w:sz="4" w:space="0" w:color="auto"/>
              <w:bottom w:val="single" w:sz="4" w:space="0" w:color="auto"/>
              <w:right w:val="single" w:sz="4" w:space="0" w:color="auto"/>
            </w:tcBorders>
            <w:hideMark/>
          </w:tcPr>
          <w:p w:rsidR="00265B78" w:rsidRPr="00196D12" w:rsidRDefault="00265B78" w:rsidP="00C83CC8">
            <w:pPr>
              <w:spacing w:after="12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ЕК</w:t>
            </w:r>
          </w:p>
        </w:tc>
        <w:tc>
          <w:tcPr>
            <w:tcW w:w="2127" w:type="dxa"/>
            <w:tcBorders>
              <w:top w:val="single" w:sz="4" w:space="0" w:color="000000" w:themeColor="text1"/>
              <w:left w:val="single" w:sz="4" w:space="0" w:color="auto"/>
              <w:bottom w:val="single" w:sz="4" w:space="0" w:color="000000" w:themeColor="text1"/>
              <w:right w:val="single" w:sz="4" w:space="0" w:color="000000" w:themeColor="text1"/>
            </w:tcBorders>
            <w:hideMark/>
          </w:tcPr>
          <w:p w:rsidR="00265B78" w:rsidRPr="00196D12" w:rsidRDefault="00265B78" w:rsidP="00C83CC8">
            <w:pPr>
              <w:spacing w:after="120" w:line="240" w:lineRule="auto"/>
              <w:jc w:val="center"/>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 xml:space="preserve">Тромбоциттегі </w:t>
            </w:r>
            <w:r w:rsidRPr="00196D12">
              <w:rPr>
                <w:rFonts w:ascii="Times New Roman" w:hAnsi="Times New Roman" w:cs="Times New Roman"/>
                <w:color w:val="000000" w:themeColor="text1"/>
                <w:sz w:val="24"/>
                <w:szCs w:val="24"/>
                <w:lang w:val="kk-KZ"/>
              </w:rPr>
              <w:lastRenderedPageBreak/>
              <w:t>каталаза белсенділігі, мкмоль/мг ақуызға</w:t>
            </w:r>
          </w:p>
        </w:tc>
        <w:tc>
          <w:tcPr>
            <w:tcW w:w="226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65B78" w:rsidRPr="00196D12" w:rsidRDefault="00265B78" w:rsidP="00C83CC8">
            <w:pPr>
              <w:spacing w:after="120" w:line="240" w:lineRule="auto"/>
              <w:jc w:val="center"/>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lastRenderedPageBreak/>
              <w:t xml:space="preserve">Тромбоциттегі </w:t>
            </w:r>
            <w:r w:rsidRPr="00196D12">
              <w:rPr>
                <w:rFonts w:ascii="Times New Roman" w:hAnsi="Times New Roman" w:cs="Times New Roman"/>
                <w:color w:val="000000" w:themeColor="text1"/>
                <w:sz w:val="24"/>
                <w:szCs w:val="24"/>
                <w:lang w:val="kk-KZ"/>
              </w:rPr>
              <w:lastRenderedPageBreak/>
              <w:t>СОД белсенділігі</w:t>
            </w:r>
          </w:p>
          <w:p w:rsidR="00265B78" w:rsidRPr="00196D12" w:rsidRDefault="00265B78" w:rsidP="00C83CC8">
            <w:pPr>
              <w:spacing w:after="120" w:line="240" w:lineRule="auto"/>
              <w:jc w:val="center"/>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ӘБ/мг ақуызға</w:t>
            </w:r>
          </w:p>
        </w:tc>
        <w:tc>
          <w:tcPr>
            <w:tcW w:w="223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65B78" w:rsidRPr="00196D12" w:rsidRDefault="00265B78" w:rsidP="00C83CC8">
            <w:pPr>
              <w:spacing w:after="120" w:line="240" w:lineRule="auto"/>
              <w:jc w:val="center"/>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lastRenderedPageBreak/>
              <w:t xml:space="preserve">Қан сарысуындағы </w:t>
            </w:r>
            <w:r w:rsidRPr="00196D12">
              <w:rPr>
                <w:rFonts w:ascii="Times New Roman" w:hAnsi="Times New Roman" w:cs="Times New Roman"/>
                <w:color w:val="000000" w:themeColor="text1"/>
                <w:sz w:val="24"/>
                <w:szCs w:val="24"/>
                <w:lang w:val="kk-KZ"/>
              </w:rPr>
              <w:lastRenderedPageBreak/>
              <w:t>жалпы АТБ белсенділігі</w:t>
            </w:r>
          </w:p>
          <w:p w:rsidR="00265B78" w:rsidRPr="00196D12" w:rsidRDefault="00265B78" w:rsidP="00C83CC8">
            <w:pPr>
              <w:spacing w:after="12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 xml:space="preserve"> ( %) </w:t>
            </w:r>
          </w:p>
        </w:tc>
      </w:tr>
      <w:tr w:rsidR="00265B78" w:rsidRPr="00196D12" w:rsidTr="00C83CC8">
        <w:trPr>
          <w:trHeight w:val="333"/>
        </w:trPr>
        <w:tc>
          <w:tcPr>
            <w:tcW w:w="1985" w:type="dxa"/>
            <w:tcBorders>
              <w:top w:val="single" w:sz="4" w:space="0" w:color="auto"/>
              <w:left w:val="single" w:sz="4" w:space="0" w:color="auto"/>
              <w:bottom w:val="single" w:sz="4" w:space="0" w:color="auto"/>
              <w:right w:val="single" w:sz="4" w:space="0" w:color="auto"/>
            </w:tcBorders>
            <w:hideMark/>
          </w:tcPr>
          <w:p w:rsidR="00265B78" w:rsidRPr="00196D12" w:rsidRDefault="00265B78" w:rsidP="00C83CC8">
            <w:pPr>
              <w:spacing w:after="12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lastRenderedPageBreak/>
              <w:t>Бт</w:t>
            </w:r>
          </w:p>
        </w:tc>
        <w:tc>
          <w:tcPr>
            <w:tcW w:w="850" w:type="dxa"/>
            <w:tcBorders>
              <w:top w:val="single" w:sz="4" w:space="0" w:color="auto"/>
              <w:left w:val="single" w:sz="4" w:space="0" w:color="auto"/>
              <w:bottom w:val="single" w:sz="4" w:space="0" w:color="auto"/>
              <w:right w:val="single" w:sz="4" w:space="0" w:color="auto"/>
            </w:tcBorders>
          </w:tcPr>
          <w:p w:rsidR="00265B78" w:rsidRPr="00196D12" w:rsidRDefault="00265B78" w:rsidP="00C83CC8">
            <w:pPr>
              <w:spacing w:after="120" w:line="240" w:lineRule="auto"/>
              <w:jc w:val="both"/>
              <w:rPr>
                <w:rFonts w:ascii="Times New Roman" w:hAnsi="Times New Roman" w:cs="Times New Roman"/>
                <w:color w:val="000000" w:themeColor="text1"/>
                <w:sz w:val="24"/>
                <w:szCs w:val="24"/>
              </w:rPr>
            </w:pPr>
          </w:p>
        </w:tc>
        <w:tc>
          <w:tcPr>
            <w:tcW w:w="2127" w:type="dxa"/>
            <w:tcBorders>
              <w:top w:val="single" w:sz="4" w:space="0" w:color="000000" w:themeColor="text1"/>
              <w:left w:val="single" w:sz="4" w:space="0" w:color="auto"/>
              <w:bottom w:val="single" w:sz="4" w:space="0" w:color="000000" w:themeColor="text1"/>
              <w:right w:val="single" w:sz="4" w:space="0" w:color="000000" w:themeColor="text1"/>
            </w:tcBorders>
            <w:hideMark/>
          </w:tcPr>
          <w:p w:rsidR="00265B78" w:rsidRPr="00196D12" w:rsidRDefault="00265B78" w:rsidP="00C83CC8">
            <w:pPr>
              <w:spacing w:after="120" w:line="240" w:lineRule="auto"/>
              <w:jc w:val="both"/>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rPr>
              <w:t>8,33±0,07</w:t>
            </w:r>
          </w:p>
        </w:tc>
        <w:tc>
          <w:tcPr>
            <w:tcW w:w="226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65B78" w:rsidRPr="00196D12" w:rsidRDefault="00265B78" w:rsidP="00C83CC8">
            <w:pPr>
              <w:spacing w:after="12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rPr>
              <w:t>50,40±</w:t>
            </w:r>
            <w:r w:rsidRPr="00196D12">
              <w:rPr>
                <w:rFonts w:ascii="Times New Roman" w:hAnsi="Times New Roman" w:cs="Times New Roman"/>
                <w:color w:val="000000" w:themeColor="text1"/>
                <w:sz w:val="24"/>
                <w:szCs w:val="24"/>
                <w:lang w:val="kk-KZ"/>
              </w:rPr>
              <w:t>2,4</w:t>
            </w:r>
          </w:p>
        </w:tc>
        <w:tc>
          <w:tcPr>
            <w:tcW w:w="223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65B78" w:rsidRPr="00196D12" w:rsidRDefault="00265B78" w:rsidP="00C83CC8">
            <w:pPr>
              <w:spacing w:after="120" w:line="240" w:lineRule="auto"/>
              <w:jc w:val="both"/>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rPr>
              <w:t>28,6±</w:t>
            </w:r>
            <w:r w:rsidRPr="00196D12">
              <w:rPr>
                <w:rFonts w:ascii="Times New Roman" w:hAnsi="Times New Roman" w:cs="Times New Roman"/>
                <w:color w:val="000000" w:themeColor="text1"/>
                <w:sz w:val="24"/>
                <w:szCs w:val="24"/>
                <w:lang w:val="kk-KZ"/>
              </w:rPr>
              <w:t>1</w:t>
            </w:r>
            <w:r w:rsidRPr="00196D12">
              <w:rPr>
                <w:rFonts w:ascii="Times New Roman" w:hAnsi="Times New Roman" w:cs="Times New Roman"/>
                <w:color w:val="000000" w:themeColor="text1"/>
                <w:sz w:val="24"/>
                <w:szCs w:val="24"/>
              </w:rPr>
              <w:t>,</w:t>
            </w:r>
            <w:r w:rsidRPr="00196D12">
              <w:rPr>
                <w:rFonts w:ascii="Times New Roman" w:hAnsi="Times New Roman" w:cs="Times New Roman"/>
                <w:color w:val="000000" w:themeColor="text1"/>
                <w:sz w:val="24"/>
                <w:szCs w:val="24"/>
                <w:lang w:val="kk-KZ"/>
              </w:rPr>
              <w:t>3</w:t>
            </w:r>
            <w:r w:rsidRPr="00196D12">
              <w:rPr>
                <w:rFonts w:ascii="Times New Roman" w:hAnsi="Times New Roman" w:cs="Times New Roman"/>
                <w:color w:val="000000" w:themeColor="text1"/>
                <w:sz w:val="24"/>
                <w:szCs w:val="24"/>
              </w:rPr>
              <w:t>8</w:t>
            </w:r>
          </w:p>
        </w:tc>
      </w:tr>
      <w:tr w:rsidR="00265B78" w:rsidRPr="00196D12" w:rsidTr="00C83CC8">
        <w:tc>
          <w:tcPr>
            <w:tcW w:w="1985" w:type="dxa"/>
            <w:vMerge w:val="restart"/>
            <w:tcBorders>
              <w:top w:val="single" w:sz="4" w:space="0" w:color="auto"/>
              <w:left w:val="single" w:sz="4" w:space="0" w:color="auto"/>
              <w:bottom w:val="single" w:sz="4" w:space="0" w:color="auto"/>
              <w:right w:val="single" w:sz="4" w:space="0" w:color="auto"/>
            </w:tcBorders>
            <w:hideMark/>
          </w:tcPr>
          <w:p w:rsidR="00265B78" w:rsidRPr="00196D12" w:rsidRDefault="00265B78" w:rsidP="00C83CC8">
            <w:pPr>
              <w:spacing w:after="120" w:line="240" w:lineRule="auto"/>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rPr>
              <w:t>ПКС,  төзімді дәреже</w:t>
            </w:r>
            <w:r w:rsidRPr="00196D12">
              <w:rPr>
                <w:rFonts w:ascii="Times New Roman" w:hAnsi="Times New Roman" w:cs="Times New Roman"/>
                <w:color w:val="000000" w:themeColor="text1"/>
                <w:sz w:val="24"/>
                <w:szCs w:val="24"/>
                <w:lang w:val="kk-KZ"/>
              </w:rPr>
              <w:t>лі</w:t>
            </w:r>
          </w:p>
        </w:tc>
        <w:tc>
          <w:tcPr>
            <w:tcW w:w="850" w:type="dxa"/>
            <w:tcBorders>
              <w:top w:val="single" w:sz="4" w:space="0" w:color="auto"/>
              <w:left w:val="single" w:sz="4" w:space="0" w:color="auto"/>
              <w:bottom w:val="single" w:sz="4" w:space="0" w:color="auto"/>
              <w:right w:val="single" w:sz="4" w:space="0" w:color="auto"/>
            </w:tcBorders>
            <w:hideMark/>
          </w:tcPr>
          <w:p w:rsidR="00265B78" w:rsidRPr="00196D12" w:rsidRDefault="00265B78" w:rsidP="00C83CC8">
            <w:pPr>
              <w:spacing w:after="12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Гтд</w:t>
            </w:r>
          </w:p>
        </w:tc>
        <w:tc>
          <w:tcPr>
            <w:tcW w:w="2127" w:type="dxa"/>
            <w:tcBorders>
              <w:top w:val="single" w:sz="4" w:space="0" w:color="000000" w:themeColor="text1"/>
              <w:left w:val="single" w:sz="4" w:space="0" w:color="auto"/>
              <w:bottom w:val="single" w:sz="4" w:space="0" w:color="000000" w:themeColor="text1"/>
              <w:right w:val="single" w:sz="4" w:space="0" w:color="000000" w:themeColor="text1"/>
            </w:tcBorders>
            <w:hideMark/>
          </w:tcPr>
          <w:p w:rsidR="00265B78" w:rsidRPr="00196D12" w:rsidRDefault="00265B78" w:rsidP="00C83CC8">
            <w:pPr>
              <w:spacing w:after="120" w:line="240" w:lineRule="auto"/>
              <w:jc w:val="both"/>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lang w:val="kk-KZ"/>
              </w:rPr>
              <w:t>6</w:t>
            </w:r>
            <w:r w:rsidRPr="00196D12">
              <w:rPr>
                <w:rFonts w:ascii="Times New Roman" w:hAnsi="Times New Roman" w:cs="Times New Roman"/>
                <w:color w:val="000000" w:themeColor="text1"/>
                <w:sz w:val="24"/>
                <w:szCs w:val="24"/>
              </w:rPr>
              <w:t>,97±0,06</w:t>
            </w:r>
            <w:r w:rsidRPr="00196D12">
              <w:rPr>
                <w:rFonts w:ascii="Times New Roman" w:hAnsi="Times New Roman" w:cs="Times New Roman"/>
                <w:color w:val="000000" w:themeColor="text1"/>
                <w:sz w:val="24"/>
                <w:szCs w:val="24"/>
                <w:vertAlign w:val="superscript"/>
              </w:rPr>
              <w:t>#</w:t>
            </w:r>
          </w:p>
        </w:tc>
        <w:tc>
          <w:tcPr>
            <w:tcW w:w="226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65B78" w:rsidRPr="00196D12" w:rsidRDefault="00265B78" w:rsidP="00C83CC8">
            <w:pPr>
              <w:spacing w:after="12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rPr>
              <w:t>4</w:t>
            </w:r>
            <w:r w:rsidRPr="00196D12">
              <w:rPr>
                <w:rFonts w:ascii="Times New Roman" w:hAnsi="Times New Roman" w:cs="Times New Roman"/>
                <w:color w:val="000000" w:themeColor="text1"/>
                <w:sz w:val="24"/>
                <w:szCs w:val="24"/>
                <w:lang w:val="kk-KZ"/>
              </w:rPr>
              <w:t>2</w:t>
            </w:r>
            <w:r w:rsidRPr="00196D12">
              <w:rPr>
                <w:rFonts w:ascii="Times New Roman" w:hAnsi="Times New Roman" w:cs="Times New Roman"/>
                <w:color w:val="000000" w:themeColor="text1"/>
                <w:sz w:val="24"/>
                <w:szCs w:val="24"/>
              </w:rPr>
              <w:t>,</w:t>
            </w:r>
            <w:r w:rsidRPr="00196D12">
              <w:rPr>
                <w:rFonts w:ascii="Times New Roman" w:hAnsi="Times New Roman" w:cs="Times New Roman"/>
                <w:color w:val="000000" w:themeColor="text1"/>
                <w:sz w:val="24"/>
                <w:szCs w:val="24"/>
                <w:lang w:val="kk-KZ"/>
              </w:rPr>
              <w:t>7</w:t>
            </w:r>
            <w:r w:rsidRPr="00196D12">
              <w:rPr>
                <w:rFonts w:ascii="Times New Roman" w:hAnsi="Times New Roman" w:cs="Times New Roman"/>
                <w:color w:val="000000" w:themeColor="text1"/>
                <w:sz w:val="24"/>
                <w:szCs w:val="24"/>
              </w:rPr>
              <w:t>1±2</w:t>
            </w:r>
            <w:r w:rsidRPr="00196D12">
              <w:rPr>
                <w:rFonts w:ascii="Times New Roman" w:hAnsi="Times New Roman" w:cs="Times New Roman"/>
                <w:color w:val="000000" w:themeColor="text1"/>
                <w:sz w:val="24"/>
                <w:szCs w:val="24"/>
                <w:lang w:val="kk-KZ"/>
              </w:rPr>
              <w:t>,</w:t>
            </w:r>
            <w:r w:rsidRPr="00196D12">
              <w:rPr>
                <w:rFonts w:ascii="Times New Roman" w:hAnsi="Times New Roman" w:cs="Times New Roman"/>
                <w:color w:val="000000" w:themeColor="text1"/>
                <w:sz w:val="24"/>
                <w:szCs w:val="24"/>
              </w:rPr>
              <w:t>7</w:t>
            </w:r>
            <w:r w:rsidRPr="00196D12">
              <w:rPr>
                <w:rFonts w:ascii="Times New Roman" w:hAnsi="Times New Roman" w:cs="Times New Roman"/>
                <w:color w:val="000000" w:themeColor="text1"/>
                <w:sz w:val="24"/>
                <w:szCs w:val="24"/>
                <w:vertAlign w:val="superscript"/>
              </w:rPr>
              <w:t xml:space="preserve">#  </w:t>
            </w:r>
          </w:p>
        </w:tc>
        <w:tc>
          <w:tcPr>
            <w:tcW w:w="223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65B78" w:rsidRPr="00196D12" w:rsidRDefault="00265B78" w:rsidP="00C83CC8">
            <w:pPr>
              <w:spacing w:after="120" w:line="240" w:lineRule="auto"/>
              <w:jc w:val="both"/>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rPr>
              <w:t>2</w:t>
            </w:r>
            <w:r w:rsidRPr="00196D12">
              <w:rPr>
                <w:rFonts w:ascii="Times New Roman" w:hAnsi="Times New Roman" w:cs="Times New Roman"/>
                <w:color w:val="000000" w:themeColor="text1"/>
                <w:sz w:val="24"/>
                <w:szCs w:val="24"/>
                <w:lang w:val="kk-KZ"/>
              </w:rPr>
              <w:t>3,5</w:t>
            </w:r>
            <w:r w:rsidRPr="00196D12">
              <w:rPr>
                <w:rFonts w:ascii="Times New Roman" w:hAnsi="Times New Roman" w:cs="Times New Roman"/>
                <w:color w:val="000000" w:themeColor="text1"/>
                <w:sz w:val="24"/>
                <w:szCs w:val="24"/>
              </w:rPr>
              <w:t>±</w:t>
            </w:r>
            <w:r w:rsidRPr="00196D12">
              <w:rPr>
                <w:rFonts w:ascii="Times New Roman" w:hAnsi="Times New Roman" w:cs="Times New Roman"/>
                <w:color w:val="000000" w:themeColor="text1"/>
                <w:sz w:val="24"/>
                <w:szCs w:val="24"/>
                <w:lang w:val="kk-KZ"/>
              </w:rPr>
              <w:t>1</w:t>
            </w:r>
            <w:r w:rsidRPr="00196D12">
              <w:rPr>
                <w:rFonts w:ascii="Times New Roman" w:hAnsi="Times New Roman" w:cs="Times New Roman"/>
                <w:color w:val="000000" w:themeColor="text1"/>
                <w:sz w:val="24"/>
                <w:szCs w:val="24"/>
              </w:rPr>
              <w:t>,</w:t>
            </w:r>
            <w:r w:rsidRPr="00196D12">
              <w:rPr>
                <w:rFonts w:ascii="Times New Roman" w:hAnsi="Times New Roman" w:cs="Times New Roman"/>
                <w:color w:val="000000" w:themeColor="text1"/>
                <w:sz w:val="24"/>
                <w:szCs w:val="24"/>
                <w:lang w:val="kk-KZ"/>
              </w:rPr>
              <w:t>18</w:t>
            </w:r>
            <w:r w:rsidRPr="00196D12">
              <w:rPr>
                <w:rFonts w:ascii="Times New Roman" w:hAnsi="Times New Roman" w:cs="Times New Roman"/>
                <w:color w:val="000000" w:themeColor="text1"/>
                <w:sz w:val="24"/>
                <w:szCs w:val="24"/>
                <w:vertAlign w:val="superscript"/>
              </w:rPr>
              <w:t xml:space="preserve">#  </w:t>
            </w:r>
          </w:p>
        </w:tc>
      </w:tr>
      <w:tr w:rsidR="00265B78" w:rsidRPr="00196D12" w:rsidTr="00C83CC8">
        <w:tc>
          <w:tcPr>
            <w:tcW w:w="1985" w:type="dxa"/>
            <w:vMerge/>
            <w:tcBorders>
              <w:top w:val="single" w:sz="4" w:space="0" w:color="auto"/>
              <w:left w:val="single" w:sz="4" w:space="0" w:color="auto"/>
              <w:bottom w:val="single" w:sz="4" w:space="0" w:color="auto"/>
              <w:right w:val="single" w:sz="4" w:space="0" w:color="auto"/>
            </w:tcBorders>
          </w:tcPr>
          <w:p w:rsidR="00265B78" w:rsidRPr="00196D12" w:rsidRDefault="00265B78" w:rsidP="00C83CC8">
            <w:pPr>
              <w:spacing w:after="120" w:line="240" w:lineRule="auto"/>
              <w:jc w:val="both"/>
              <w:rPr>
                <w:rFonts w:ascii="Times New Roman" w:hAnsi="Times New Roman" w:cs="Times New Roman"/>
                <w:color w:val="000000" w:themeColor="text1"/>
                <w:sz w:val="24"/>
                <w:szCs w:val="24"/>
              </w:rPr>
            </w:pPr>
          </w:p>
        </w:tc>
        <w:tc>
          <w:tcPr>
            <w:tcW w:w="850" w:type="dxa"/>
            <w:tcBorders>
              <w:top w:val="single" w:sz="4" w:space="0" w:color="auto"/>
              <w:left w:val="single" w:sz="4" w:space="0" w:color="auto"/>
              <w:bottom w:val="single" w:sz="4" w:space="0" w:color="auto"/>
              <w:right w:val="single" w:sz="4" w:space="0" w:color="auto"/>
            </w:tcBorders>
          </w:tcPr>
          <w:p w:rsidR="00265B78" w:rsidRPr="00196D12" w:rsidRDefault="00265B78" w:rsidP="00C83CC8">
            <w:pPr>
              <w:spacing w:after="12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2</w:t>
            </w:r>
          </w:p>
        </w:tc>
        <w:tc>
          <w:tcPr>
            <w:tcW w:w="2127" w:type="dxa"/>
            <w:tcBorders>
              <w:top w:val="single" w:sz="4" w:space="0" w:color="000000" w:themeColor="text1"/>
              <w:left w:val="single" w:sz="4" w:space="0" w:color="auto"/>
              <w:bottom w:val="single" w:sz="4" w:space="0" w:color="000000" w:themeColor="text1"/>
              <w:right w:val="single" w:sz="4" w:space="0" w:color="000000" w:themeColor="text1"/>
            </w:tcBorders>
          </w:tcPr>
          <w:p w:rsidR="00265B78" w:rsidRPr="00196D12" w:rsidRDefault="00265B78" w:rsidP="00C83CC8">
            <w:pPr>
              <w:spacing w:after="12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7,68</w:t>
            </w:r>
            <w:r w:rsidRPr="00196D12">
              <w:rPr>
                <w:rFonts w:ascii="Times New Roman" w:hAnsi="Times New Roman" w:cs="Times New Roman"/>
                <w:color w:val="000000" w:themeColor="text1"/>
                <w:sz w:val="24"/>
                <w:szCs w:val="24"/>
              </w:rPr>
              <w:t>±0,07</w:t>
            </w:r>
          </w:p>
        </w:tc>
        <w:tc>
          <w:tcPr>
            <w:tcW w:w="226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65B78" w:rsidRPr="00196D12" w:rsidRDefault="00265B78" w:rsidP="00C83CC8">
            <w:pPr>
              <w:spacing w:after="12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47,12</w:t>
            </w:r>
            <w:r w:rsidRPr="00196D12">
              <w:rPr>
                <w:rFonts w:ascii="Times New Roman" w:hAnsi="Times New Roman" w:cs="Times New Roman"/>
                <w:color w:val="000000" w:themeColor="text1"/>
                <w:sz w:val="24"/>
                <w:szCs w:val="24"/>
              </w:rPr>
              <w:t>±</w:t>
            </w:r>
            <w:r w:rsidRPr="00196D12">
              <w:rPr>
                <w:rFonts w:ascii="Times New Roman" w:hAnsi="Times New Roman" w:cs="Times New Roman"/>
                <w:color w:val="000000" w:themeColor="text1"/>
                <w:sz w:val="24"/>
                <w:szCs w:val="24"/>
                <w:lang w:val="kk-KZ"/>
              </w:rPr>
              <w:t>1,</w:t>
            </w:r>
            <w:r w:rsidRPr="00196D12">
              <w:rPr>
                <w:rFonts w:ascii="Times New Roman" w:hAnsi="Times New Roman" w:cs="Times New Roman"/>
                <w:color w:val="000000" w:themeColor="text1"/>
                <w:sz w:val="24"/>
                <w:szCs w:val="24"/>
              </w:rPr>
              <w:t>7</w:t>
            </w:r>
          </w:p>
        </w:tc>
        <w:tc>
          <w:tcPr>
            <w:tcW w:w="223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65B78" w:rsidRPr="00196D12" w:rsidRDefault="00265B78" w:rsidP="00C83CC8">
            <w:pPr>
              <w:spacing w:after="12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26,4</w:t>
            </w:r>
            <w:r w:rsidRPr="00196D12">
              <w:rPr>
                <w:rFonts w:ascii="Times New Roman" w:hAnsi="Times New Roman" w:cs="Times New Roman"/>
                <w:color w:val="000000" w:themeColor="text1"/>
                <w:sz w:val="24"/>
                <w:szCs w:val="24"/>
              </w:rPr>
              <w:t>±</w:t>
            </w:r>
            <w:r w:rsidRPr="00196D12">
              <w:rPr>
                <w:rFonts w:ascii="Times New Roman" w:hAnsi="Times New Roman" w:cs="Times New Roman"/>
                <w:color w:val="000000" w:themeColor="text1"/>
                <w:sz w:val="24"/>
                <w:szCs w:val="24"/>
                <w:lang w:val="kk-KZ"/>
              </w:rPr>
              <w:t>1,41</w:t>
            </w:r>
          </w:p>
        </w:tc>
      </w:tr>
      <w:tr w:rsidR="00265B78" w:rsidRPr="00196D12" w:rsidTr="00C83CC8">
        <w:tc>
          <w:tcPr>
            <w:tcW w:w="1985" w:type="dxa"/>
            <w:vMerge/>
            <w:tcBorders>
              <w:top w:val="single" w:sz="4" w:space="0" w:color="auto"/>
              <w:left w:val="single" w:sz="4" w:space="0" w:color="auto"/>
              <w:bottom w:val="single" w:sz="4" w:space="0" w:color="auto"/>
              <w:right w:val="single" w:sz="4" w:space="0" w:color="auto"/>
            </w:tcBorders>
          </w:tcPr>
          <w:p w:rsidR="00265B78" w:rsidRPr="00196D12" w:rsidRDefault="00265B78" w:rsidP="00C83CC8">
            <w:pPr>
              <w:spacing w:after="120" w:line="240" w:lineRule="auto"/>
              <w:jc w:val="both"/>
              <w:rPr>
                <w:rFonts w:ascii="Times New Roman" w:hAnsi="Times New Roman" w:cs="Times New Roman"/>
                <w:color w:val="000000" w:themeColor="text1"/>
                <w:sz w:val="24"/>
                <w:szCs w:val="24"/>
              </w:rPr>
            </w:pPr>
          </w:p>
        </w:tc>
        <w:tc>
          <w:tcPr>
            <w:tcW w:w="850" w:type="dxa"/>
            <w:tcBorders>
              <w:top w:val="single" w:sz="4" w:space="0" w:color="auto"/>
              <w:left w:val="single" w:sz="4" w:space="0" w:color="auto"/>
              <w:bottom w:val="single" w:sz="4" w:space="0" w:color="auto"/>
              <w:right w:val="single" w:sz="4" w:space="0" w:color="auto"/>
            </w:tcBorders>
          </w:tcPr>
          <w:p w:rsidR="00265B78" w:rsidRPr="00196D12" w:rsidRDefault="00265B78" w:rsidP="00C83CC8">
            <w:pPr>
              <w:spacing w:after="12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2а</w:t>
            </w:r>
          </w:p>
        </w:tc>
        <w:tc>
          <w:tcPr>
            <w:tcW w:w="2127" w:type="dxa"/>
            <w:tcBorders>
              <w:top w:val="single" w:sz="4" w:space="0" w:color="000000" w:themeColor="text1"/>
              <w:left w:val="single" w:sz="4" w:space="0" w:color="auto"/>
              <w:bottom w:val="single" w:sz="4" w:space="0" w:color="000000" w:themeColor="text1"/>
              <w:right w:val="single" w:sz="4" w:space="0" w:color="000000" w:themeColor="text1"/>
            </w:tcBorders>
          </w:tcPr>
          <w:p w:rsidR="00265B78" w:rsidRPr="00196D12" w:rsidRDefault="00265B78" w:rsidP="00C83CC8">
            <w:pPr>
              <w:spacing w:after="120" w:line="240" w:lineRule="auto"/>
              <w:jc w:val="both"/>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rPr>
              <w:t>8,</w:t>
            </w:r>
            <w:r w:rsidRPr="00196D12">
              <w:rPr>
                <w:rFonts w:ascii="Times New Roman" w:hAnsi="Times New Roman" w:cs="Times New Roman"/>
                <w:color w:val="000000" w:themeColor="text1"/>
                <w:sz w:val="24"/>
                <w:szCs w:val="24"/>
                <w:lang w:val="kk-KZ"/>
              </w:rPr>
              <w:t>4</w:t>
            </w:r>
            <w:r w:rsidRPr="00196D12">
              <w:rPr>
                <w:rFonts w:ascii="Times New Roman" w:hAnsi="Times New Roman" w:cs="Times New Roman"/>
                <w:color w:val="000000" w:themeColor="text1"/>
                <w:sz w:val="24"/>
                <w:szCs w:val="24"/>
              </w:rPr>
              <w:t>3±0,07</w:t>
            </w:r>
          </w:p>
        </w:tc>
        <w:tc>
          <w:tcPr>
            <w:tcW w:w="226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65B78" w:rsidRPr="00196D12" w:rsidRDefault="00265B78" w:rsidP="00C83CC8">
            <w:pPr>
              <w:spacing w:after="12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51,70</w:t>
            </w:r>
            <w:r w:rsidRPr="00196D12">
              <w:rPr>
                <w:rFonts w:ascii="Times New Roman" w:hAnsi="Times New Roman" w:cs="Times New Roman"/>
                <w:color w:val="000000" w:themeColor="text1"/>
                <w:sz w:val="24"/>
                <w:szCs w:val="24"/>
              </w:rPr>
              <w:t>±2</w:t>
            </w:r>
            <w:r w:rsidRPr="00196D12">
              <w:rPr>
                <w:rFonts w:ascii="Times New Roman" w:hAnsi="Times New Roman" w:cs="Times New Roman"/>
                <w:color w:val="000000" w:themeColor="text1"/>
                <w:sz w:val="24"/>
                <w:szCs w:val="24"/>
                <w:lang w:val="kk-KZ"/>
              </w:rPr>
              <w:t>,</w:t>
            </w:r>
            <w:r w:rsidRPr="00196D12">
              <w:rPr>
                <w:rFonts w:ascii="Times New Roman" w:hAnsi="Times New Roman" w:cs="Times New Roman"/>
                <w:color w:val="000000" w:themeColor="text1"/>
                <w:sz w:val="24"/>
                <w:szCs w:val="24"/>
              </w:rPr>
              <w:t>7</w:t>
            </w:r>
            <w:r w:rsidRPr="00196D12">
              <w:rPr>
                <w:rFonts w:ascii="Times New Roman" w:hAnsi="Times New Roman" w:cs="Times New Roman"/>
                <w:color w:val="000000" w:themeColor="text1"/>
                <w:sz w:val="24"/>
                <w:szCs w:val="24"/>
                <w:vertAlign w:val="superscript"/>
              </w:rPr>
              <w:t xml:space="preserve">#  </w:t>
            </w:r>
          </w:p>
        </w:tc>
        <w:tc>
          <w:tcPr>
            <w:tcW w:w="223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65B78" w:rsidRPr="00196D12" w:rsidRDefault="00265B78" w:rsidP="00C83CC8">
            <w:pPr>
              <w:spacing w:after="12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28,9</w:t>
            </w:r>
            <w:r w:rsidRPr="00196D12">
              <w:rPr>
                <w:rFonts w:ascii="Times New Roman" w:hAnsi="Times New Roman" w:cs="Times New Roman"/>
                <w:color w:val="000000" w:themeColor="text1"/>
                <w:sz w:val="24"/>
                <w:szCs w:val="24"/>
              </w:rPr>
              <w:t>±</w:t>
            </w:r>
            <w:r w:rsidRPr="00196D12">
              <w:rPr>
                <w:rFonts w:ascii="Times New Roman" w:hAnsi="Times New Roman" w:cs="Times New Roman"/>
                <w:color w:val="000000" w:themeColor="text1"/>
                <w:sz w:val="24"/>
                <w:szCs w:val="24"/>
                <w:lang w:val="kk-KZ"/>
              </w:rPr>
              <w:t>1,48</w:t>
            </w:r>
          </w:p>
        </w:tc>
      </w:tr>
      <w:tr w:rsidR="00265B78" w:rsidRPr="00196D12" w:rsidTr="00C83CC8">
        <w:tc>
          <w:tcPr>
            <w:tcW w:w="1985" w:type="dxa"/>
            <w:vMerge/>
            <w:tcBorders>
              <w:top w:val="single" w:sz="4" w:space="0" w:color="auto"/>
              <w:left w:val="single" w:sz="4" w:space="0" w:color="auto"/>
              <w:bottom w:val="single" w:sz="4" w:space="0" w:color="auto"/>
              <w:right w:val="single" w:sz="4" w:space="0" w:color="auto"/>
            </w:tcBorders>
            <w:vAlign w:val="center"/>
            <w:hideMark/>
          </w:tcPr>
          <w:p w:rsidR="00265B78" w:rsidRPr="00196D12" w:rsidRDefault="00265B78" w:rsidP="00C83CC8">
            <w:pPr>
              <w:spacing w:after="120" w:line="240" w:lineRule="auto"/>
              <w:rPr>
                <w:rFonts w:ascii="Times New Roman" w:hAnsi="Times New Roman" w:cs="Times New Roman"/>
                <w:color w:val="000000" w:themeColor="text1"/>
                <w:sz w:val="24"/>
                <w:szCs w:val="24"/>
              </w:rPr>
            </w:pPr>
          </w:p>
        </w:tc>
        <w:tc>
          <w:tcPr>
            <w:tcW w:w="850" w:type="dxa"/>
            <w:tcBorders>
              <w:top w:val="single" w:sz="4" w:space="0" w:color="auto"/>
              <w:left w:val="single" w:sz="4" w:space="0" w:color="auto"/>
              <w:bottom w:val="single" w:sz="4" w:space="0" w:color="auto"/>
              <w:right w:val="single" w:sz="4" w:space="0" w:color="auto"/>
            </w:tcBorders>
            <w:hideMark/>
          </w:tcPr>
          <w:p w:rsidR="00265B78" w:rsidRPr="00196D12" w:rsidRDefault="00265B78" w:rsidP="00C83CC8">
            <w:pPr>
              <w:spacing w:after="12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4</w:t>
            </w:r>
          </w:p>
        </w:tc>
        <w:tc>
          <w:tcPr>
            <w:tcW w:w="2127" w:type="dxa"/>
            <w:tcBorders>
              <w:top w:val="single" w:sz="4" w:space="0" w:color="000000" w:themeColor="text1"/>
              <w:left w:val="single" w:sz="4" w:space="0" w:color="auto"/>
              <w:bottom w:val="single" w:sz="4" w:space="0" w:color="000000" w:themeColor="text1"/>
              <w:right w:val="single" w:sz="4" w:space="0" w:color="000000" w:themeColor="text1"/>
            </w:tcBorders>
            <w:hideMark/>
          </w:tcPr>
          <w:p w:rsidR="00265B78" w:rsidRPr="00196D12" w:rsidRDefault="00265B78" w:rsidP="00C83CC8">
            <w:pPr>
              <w:spacing w:after="120" w:line="240" w:lineRule="auto"/>
              <w:jc w:val="both"/>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rPr>
              <w:t>8,</w:t>
            </w:r>
            <w:r w:rsidRPr="00196D12">
              <w:rPr>
                <w:rFonts w:ascii="Times New Roman" w:hAnsi="Times New Roman" w:cs="Times New Roman"/>
                <w:color w:val="000000" w:themeColor="text1"/>
                <w:sz w:val="24"/>
                <w:szCs w:val="24"/>
                <w:lang w:val="kk-KZ"/>
              </w:rPr>
              <w:t>36</w:t>
            </w:r>
            <w:r w:rsidRPr="00196D12">
              <w:rPr>
                <w:rFonts w:ascii="Times New Roman" w:hAnsi="Times New Roman" w:cs="Times New Roman"/>
                <w:color w:val="000000" w:themeColor="text1"/>
                <w:sz w:val="24"/>
                <w:szCs w:val="24"/>
              </w:rPr>
              <w:t xml:space="preserve">±0,05 </w:t>
            </w:r>
          </w:p>
        </w:tc>
        <w:tc>
          <w:tcPr>
            <w:tcW w:w="226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65B78" w:rsidRPr="00196D12" w:rsidRDefault="00265B78" w:rsidP="00C83CC8">
            <w:pPr>
              <w:spacing w:after="120" w:line="240" w:lineRule="auto"/>
              <w:jc w:val="both"/>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rPr>
              <w:t>49,87±</w:t>
            </w:r>
            <w:r w:rsidRPr="00196D12">
              <w:rPr>
                <w:rFonts w:ascii="Times New Roman" w:hAnsi="Times New Roman" w:cs="Times New Roman"/>
                <w:color w:val="000000" w:themeColor="text1"/>
                <w:sz w:val="24"/>
                <w:szCs w:val="24"/>
                <w:lang w:val="kk-KZ"/>
              </w:rPr>
              <w:t>2</w:t>
            </w:r>
            <w:r w:rsidRPr="00196D12">
              <w:rPr>
                <w:rFonts w:ascii="Times New Roman" w:hAnsi="Times New Roman" w:cs="Times New Roman"/>
                <w:color w:val="000000" w:themeColor="text1"/>
                <w:sz w:val="24"/>
                <w:szCs w:val="24"/>
              </w:rPr>
              <w:t xml:space="preserve">,16 </w:t>
            </w:r>
          </w:p>
        </w:tc>
        <w:tc>
          <w:tcPr>
            <w:tcW w:w="223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65B78" w:rsidRPr="00196D12" w:rsidRDefault="00265B78" w:rsidP="00C83CC8">
            <w:pPr>
              <w:spacing w:after="120" w:line="240" w:lineRule="auto"/>
              <w:jc w:val="both"/>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rPr>
              <w:t>27,8±</w:t>
            </w:r>
            <w:r w:rsidRPr="00196D12">
              <w:rPr>
                <w:rFonts w:ascii="Times New Roman" w:hAnsi="Times New Roman" w:cs="Times New Roman"/>
                <w:color w:val="000000" w:themeColor="text1"/>
                <w:sz w:val="24"/>
                <w:szCs w:val="24"/>
                <w:lang w:val="kk-KZ"/>
              </w:rPr>
              <w:t>1,33</w:t>
            </w:r>
          </w:p>
        </w:tc>
      </w:tr>
      <w:tr w:rsidR="00265B78" w:rsidRPr="00196D12" w:rsidTr="00C83CC8">
        <w:tc>
          <w:tcPr>
            <w:tcW w:w="1985" w:type="dxa"/>
            <w:vMerge/>
            <w:tcBorders>
              <w:top w:val="single" w:sz="4" w:space="0" w:color="auto"/>
              <w:left w:val="single" w:sz="4" w:space="0" w:color="auto"/>
              <w:bottom w:val="single" w:sz="4" w:space="0" w:color="auto"/>
              <w:right w:val="single" w:sz="4" w:space="0" w:color="auto"/>
            </w:tcBorders>
            <w:vAlign w:val="center"/>
          </w:tcPr>
          <w:p w:rsidR="00265B78" w:rsidRPr="00196D12" w:rsidRDefault="00265B78" w:rsidP="00C83CC8">
            <w:pPr>
              <w:spacing w:after="120" w:line="240" w:lineRule="auto"/>
              <w:rPr>
                <w:rFonts w:ascii="Times New Roman" w:hAnsi="Times New Roman" w:cs="Times New Roman"/>
                <w:color w:val="000000" w:themeColor="text1"/>
                <w:sz w:val="24"/>
                <w:szCs w:val="24"/>
              </w:rPr>
            </w:pPr>
          </w:p>
        </w:tc>
        <w:tc>
          <w:tcPr>
            <w:tcW w:w="850" w:type="dxa"/>
            <w:tcBorders>
              <w:top w:val="single" w:sz="4" w:space="0" w:color="auto"/>
              <w:left w:val="single" w:sz="4" w:space="0" w:color="auto"/>
              <w:bottom w:val="single" w:sz="4" w:space="0" w:color="auto"/>
              <w:right w:val="single" w:sz="4" w:space="0" w:color="auto"/>
            </w:tcBorders>
          </w:tcPr>
          <w:p w:rsidR="00265B78" w:rsidRPr="00196D12" w:rsidRDefault="00265B78" w:rsidP="00C83CC8">
            <w:pPr>
              <w:spacing w:after="12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4а</w:t>
            </w:r>
          </w:p>
        </w:tc>
        <w:tc>
          <w:tcPr>
            <w:tcW w:w="2127" w:type="dxa"/>
            <w:tcBorders>
              <w:top w:val="single" w:sz="4" w:space="0" w:color="000000" w:themeColor="text1"/>
              <w:left w:val="single" w:sz="4" w:space="0" w:color="auto"/>
              <w:bottom w:val="single" w:sz="4" w:space="0" w:color="000000" w:themeColor="text1"/>
              <w:right w:val="single" w:sz="4" w:space="0" w:color="000000" w:themeColor="text1"/>
            </w:tcBorders>
          </w:tcPr>
          <w:p w:rsidR="00265B78" w:rsidRPr="00196D12" w:rsidRDefault="00265B78" w:rsidP="00C83CC8">
            <w:pPr>
              <w:spacing w:after="120" w:line="240" w:lineRule="auto"/>
              <w:jc w:val="both"/>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lang w:val="kk-KZ"/>
              </w:rPr>
              <w:t>9,2</w:t>
            </w:r>
            <w:r w:rsidRPr="00196D12">
              <w:rPr>
                <w:rFonts w:ascii="Times New Roman" w:hAnsi="Times New Roman" w:cs="Times New Roman"/>
                <w:color w:val="000000" w:themeColor="text1"/>
                <w:sz w:val="24"/>
                <w:szCs w:val="24"/>
              </w:rPr>
              <w:t>±0,06</w:t>
            </w:r>
          </w:p>
        </w:tc>
        <w:tc>
          <w:tcPr>
            <w:tcW w:w="226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65B78" w:rsidRPr="00196D12" w:rsidRDefault="00265B78" w:rsidP="00C83CC8">
            <w:pPr>
              <w:spacing w:after="12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54,80</w:t>
            </w:r>
            <w:r w:rsidRPr="00196D12">
              <w:rPr>
                <w:rFonts w:ascii="Times New Roman" w:hAnsi="Times New Roman" w:cs="Times New Roman"/>
                <w:color w:val="000000" w:themeColor="text1"/>
                <w:sz w:val="24"/>
                <w:szCs w:val="24"/>
              </w:rPr>
              <w:t>±</w:t>
            </w:r>
            <w:r w:rsidRPr="00196D12">
              <w:rPr>
                <w:rFonts w:ascii="Times New Roman" w:hAnsi="Times New Roman" w:cs="Times New Roman"/>
                <w:color w:val="000000" w:themeColor="text1"/>
                <w:sz w:val="24"/>
                <w:szCs w:val="24"/>
                <w:lang w:val="kk-KZ"/>
              </w:rPr>
              <w:t>2</w:t>
            </w:r>
            <w:r w:rsidRPr="00196D12">
              <w:rPr>
                <w:rFonts w:ascii="Times New Roman" w:hAnsi="Times New Roman" w:cs="Times New Roman"/>
                <w:color w:val="000000" w:themeColor="text1"/>
                <w:sz w:val="24"/>
                <w:szCs w:val="24"/>
              </w:rPr>
              <w:t>,14</w:t>
            </w:r>
          </w:p>
        </w:tc>
        <w:tc>
          <w:tcPr>
            <w:tcW w:w="223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65B78" w:rsidRPr="00196D12" w:rsidRDefault="00265B78" w:rsidP="00C83CC8">
            <w:pPr>
              <w:spacing w:after="12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30,58</w:t>
            </w:r>
            <w:r w:rsidRPr="00196D12">
              <w:rPr>
                <w:rFonts w:ascii="Times New Roman" w:hAnsi="Times New Roman" w:cs="Times New Roman"/>
                <w:color w:val="000000" w:themeColor="text1"/>
                <w:sz w:val="24"/>
                <w:szCs w:val="24"/>
              </w:rPr>
              <w:t>±</w:t>
            </w:r>
            <w:r w:rsidRPr="00196D12">
              <w:rPr>
                <w:rFonts w:ascii="Times New Roman" w:hAnsi="Times New Roman" w:cs="Times New Roman"/>
                <w:color w:val="000000" w:themeColor="text1"/>
                <w:sz w:val="24"/>
                <w:szCs w:val="24"/>
                <w:lang w:val="kk-KZ"/>
              </w:rPr>
              <w:t>1,51</w:t>
            </w:r>
          </w:p>
        </w:tc>
      </w:tr>
    </w:tbl>
    <w:p w:rsidR="00265B78" w:rsidRPr="00196D12" w:rsidRDefault="00265B78" w:rsidP="00265B78">
      <w:pPr>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rPr>
        <w:t>Ескерт</w:t>
      </w:r>
      <w:r w:rsidRPr="00196D12">
        <w:rPr>
          <w:rFonts w:ascii="Times New Roman" w:hAnsi="Times New Roman" w:cs="Times New Roman"/>
          <w:color w:val="000000" w:themeColor="text1"/>
          <w:sz w:val="24"/>
          <w:szCs w:val="24"/>
          <w:lang w:val="kk-KZ"/>
        </w:rPr>
        <w:t xml:space="preserve">у: </w:t>
      </w:r>
      <w:r w:rsidRPr="00196D12">
        <w:rPr>
          <w:rFonts w:ascii="Times New Roman" w:hAnsi="Times New Roman" w:cs="Times New Roman"/>
          <w:color w:val="000000" w:themeColor="text1"/>
          <w:sz w:val="24"/>
          <w:szCs w:val="24"/>
        </w:rPr>
        <w:t>1-кестедегідей</w:t>
      </w:r>
      <w:r w:rsidRPr="00196D12">
        <w:rPr>
          <w:rFonts w:ascii="Times New Roman" w:hAnsi="Times New Roman" w:cs="Times New Roman"/>
          <w:color w:val="000000" w:themeColor="text1"/>
          <w:sz w:val="24"/>
          <w:szCs w:val="24"/>
          <w:lang w:val="kk-KZ"/>
        </w:rPr>
        <w:t>.</w:t>
      </w:r>
    </w:p>
    <w:p w:rsidR="00265B78" w:rsidRPr="00196D12" w:rsidRDefault="00265B78" w:rsidP="00265B78">
      <w:pPr>
        <w:spacing w:after="0" w:line="240" w:lineRule="auto"/>
        <w:ind w:firstLine="567"/>
        <w:jc w:val="both"/>
        <w:rPr>
          <w:rFonts w:ascii="Times New Roman" w:hAnsi="Times New Roman" w:cs="Times New Roman"/>
          <w:noProof/>
          <w:color w:val="000000" w:themeColor="text1"/>
          <w:lang w:val="kk-KZ"/>
        </w:rPr>
      </w:pPr>
      <w:r w:rsidRPr="00196D12">
        <w:rPr>
          <w:rFonts w:ascii="Times New Roman" w:hAnsi="Times New Roman" w:cs="Times New Roman"/>
          <w:color w:val="000000" w:themeColor="text1"/>
          <w:sz w:val="28"/>
          <w:szCs w:val="28"/>
          <w:lang w:val="kk-KZ"/>
        </w:rPr>
        <w:t>ПКС-ды пациенттердің ксенобиотикке төзімді дәрежелі сырқаттардың қан тромбоциттеріндегі  каталазаның орташа  белсенділігінің жағдайы  құнарланған гирудотерапиянын әсерінен дәстүрлі гирудотерапияның нәтижелерімен салыстырғанда  9,9%-ға, ал фондық көрсеткіштермен  салыстырғанда   32,8 %- ға  жоғарылайды (кесте 28,сурет  60).</w:t>
      </w:r>
    </w:p>
    <w:p w:rsidR="00265B78" w:rsidRPr="00196D12" w:rsidRDefault="00265B78" w:rsidP="00265B78">
      <w:pPr>
        <w:spacing w:after="0" w:line="240" w:lineRule="auto"/>
        <w:ind w:firstLine="567"/>
        <w:jc w:val="both"/>
        <w:rPr>
          <w:rFonts w:ascii="Times New Roman" w:hAnsi="Times New Roman" w:cs="Times New Roman"/>
          <w:noProof/>
          <w:color w:val="000000" w:themeColor="text1"/>
          <w:lang w:val="kk-KZ"/>
        </w:rPr>
      </w:pPr>
    </w:p>
    <w:p w:rsidR="00265B78" w:rsidRPr="00196D12" w:rsidRDefault="00265B78" w:rsidP="00265B78">
      <w:pPr>
        <w:jc w:val="both"/>
        <w:rPr>
          <w:rFonts w:ascii="Times New Roman" w:hAnsi="Times New Roman" w:cs="Times New Roman"/>
          <w:color w:val="000000" w:themeColor="text1"/>
          <w:sz w:val="28"/>
          <w:szCs w:val="28"/>
          <w:lang w:val="kk-KZ"/>
        </w:rPr>
      </w:pPr>
      <w:r w:rsidRPr="00196D12">
        <w:rPr>
          <w:rFonts w:ascii="Times New Roman" w:hAnsi="Times New Roman" w:cs="Times New Roman"/>
          <w:noProof/>
          <w:color w:val="000000" w:themeColor="text1"/>
          <w:lang w:eastAsia="ru-RU"/>
        </w:rPr>
        <w:drawing>
          <wp:inline distT="0" distB="0" distL="0" distR="0">
            <wp:extent cx="5838825" cy="3038475"/>
            <wp:effectExtent l="0" t="0" r="0" b="0"/>
            <wp:docPr id="559" name="Диаграмма 559"/>
            <wp:cNvGraphicFramePr/>
            <a:graphic xmlns:a="http://schemas.openxmlformats.org/drawingml/2006/main">
              <a:graphicData uri="http://schemas.openxmlformats.org/drawingml/2006/chart">
                <c:chart xmlns:c="http://schemas.openxmlformats.org/drawingml/2006/chart" xmlns:r="http://schemas.openxmlformats.org/officeDocument/2006/relationships" r:id="rId103"/>
              </a:graphicData>
            </a:graphic>
          </wp:inline>
        </w:drawing>
      </w:r>
    </w:p>
    <w:p w:rsidR="00265B78" w:rsidRPr="00196D12" w:rsidRDefault="00265B78" w:rsidP="00265B78">
      <w:pPr>
        <w:ind w:firstLine="142"/>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Ескерту: КТ-Каталаза, Дгт-Дәстүрлі, Дагт(Тгт)-Құнарланған гирудотерапия.</w:t>
      </w:r>
    </w:p>
    <w:p w:rsidR="00265B78" w:rsidRPr="00196D12" w:rsidRDefault="00265B78" w:rsidP="00265B78">
      <w:pPr>
        <w:ind w:firstLine="142"/>
        <w:jc w:val="both"/>
        <w:rPr>
          <w:rFonts w:ascii="Times New Roman" w:hAnsi="Times New Roman" w:cs="Times New Roman"/>
          <w:color w:val="000000" w:themeColor="text1"/>
          <w:sz w:val="28"/>
          <w:szCs w:val="24"/>
          <w:lang w:val="kk-KZ"/>
        </w:rPr>
      </w:pPr>
      <w:r w:rsidRPr="00196D12">
        <w:rPr>
          <w:rFonts w:ascii="Times New Roman" w:hAnsi="Times New Roman" w:cs="Times New Roman"/>
          <w:color w:val="000000" w:themeColor="text1"/>
          <w:sz w:val="28"/>
          <w:szCs w:val="24"/>
          <w:lang w:val="kk-KZ"/>
        </w:rPr>
        <w:t>Сурет-60. Төзімді дәрежелі ПКС-ды сырқаттардың қан тромбоциттеріндегі  каталазаның  белсенділігінің жағдайына  құнарланған (түпнұсқалық) ГТ әсерінен өзгеруі</w:t>
      </w:r>
    </w:p>
    <w:p w:rsidR="00265B78" w:rsidRPr="00196D12" w:rsidRDefault="00265B78" w:rsidP="00265B78">
      <w:pPr>
        <w:ind w:firstLine="708"/>
        <w:jc w:val="both"/>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 xml:space="preserve">Құнарланған гирудотерапияның әсерінен  Постковидті синдром кезіндегі  төзімді дәрежелі пациенттердің қан тромбоциттеріндегі  СОД  белсенділігінің жағдайы  зерттеудің  3және  6 тәулігінде  дәстүрлі гирудотерапияның тиесілі нәтижелерімен салыстырғанда  9,7 %- ға,  9,9%-ға </w:t>
      </w:r>
      <w:r w:rsidRPr="00196D12">
        <w:rPr>
          <w:rFonts w:ascii="Times New Roman" w:hAnsi="Times New Roman" w:cs="Times New Roman"/>
          <w:color w:val="000000" w:themeColor="text1"/>
          <w:sz w:val="28"/>
          <w:szCs w:val="28"/>
          <w:lang w:val="kk-KZ"/>
        </w:rPr>
        <w:lastRenderedPageBreak/>
        <w:t>және 9,7%-ға, ал фондық көрсеткіштермен  салыстырғанда 22,9%-ға,  және 30,3 %- ға  өседі (сурет- 61).</w:t>
      </w:r>
    </w:p>
    <w:p w:rsidR="00265B78" w:rsidRPr="00196D12" w:rsidRDefault="00265B78" w:rsidP="00265B78">
      <w:pPr>
        <w:spacing w:after="0" w:line="240" w:lineRule="auto"/>
        <w:jc w:val="both"/>
        <w:rPr>
          <w:rFonts w:ascii="Times New Roman" w:eastAsia="Times New Roman" w:hAnsi="Times New Roman" w:cs="Times New Roman"/>
          <w:color w:val="000000" w:themeColor="text1"/>
          <w:sz w:val="24"/>
          <w:szCs w:val="24"/>
        </w:rPr>
      </w:pPr>
      <w:r w:rsidRPr="00196D12">
        <w:rPr>
          <w:rFonts w:ascii="Times New Roman" w:hAnsi="Times New Roman" w:cs="Times New Roman"/>
          <w:noProof/>
          <w:color w:val="000000" w:themeColor="text1"/>
          <w:lang w:eastAsia="ru-RU"/>
        </w:rPr>
        <w:drawing>
          <wp:inline distT="0" distB="0" distL="0" distR="0">
            <wp:extent cx="5943600" cy="2743200"/>
            <wp:effectExtent l="0" t="0" r="0" b="0"/>
            <wp:docPr id="560" name="Диаграмма 560"/>
            <wp:cNvGraphicFramePr/>
            <a:graphic xmlns:a="http://schemas.openxmlformats.org/drawingml/2006/main">
              <a:graphicData uri="http://schemas.openxmlformats.org/drawingml/2006/chart">
                <c:chart xmlns:c="http://schemas.openxmlformats.org/drawingml/2006/chart" xmlns:r="http://schemas.openxmlformats.org/officeDocument/2006/relationships" r:id="rId104"/>
              </a:graphicData>
            </a:graphic>
          </wp:inline>
        </w:drawing>
      </w:r>
    </w:p>
    <w:p w:rsidR="00265B78" w:rsidRPr="00196D12" w:rsidRDefault="00265B78" w:rsidP="00265B78">
      <w:pPr>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Ескерту: СОД- Супероксиддисмутаза,Дгт-Дәстүрлі,Дагт (Тгт)-Құнарланғангирудотерапия., БТ-Бақылау тобы, ЕД - Емге дейін;   2, 4</w:t>
      </w:r>
      <w:r w:rsidRPr="00196D12">
        <w:rPr>
          <w:rFonts w:ascii="Times New Roman" w:hAnsi="Times New Roman" w:cs="Times New Roman"/>
          <w:color w:val="000000" w:themeColor="text1"/>
          <w:sz w:val="24"/>
          <w:szCs w:val="24"/>
        </w:rPr>
        <w:t xml:space="preserve"> -</w:t>
      </w:r>
      <w:r w:rsidRPr="00196D12">
        <w:rPr>
          <w:rFonts w:ascii="Times New Roman" w:hAnsi="Times New Roman" w:cs="Times New Roman"/>
          <w:color w:val="000000" w:themeColor="text1"/>
          <w:sz w:val="24"/>
          <w:szCs w:val="24"/>
          <w:lang w:val="kk-KZ"/>
        </w:rPr>
        <w:t xml:space="preserve"> реттік гирудотерапиядан кейінгі мәліметтер.</w:t>
      </w:r>
    </w:p>
    <w:p w:rsidR="00265B78" w:rsidRPr="00196D12" w:rsidRDefault="00265B78" w:rsidP="00265B78">
      <w:pPr>
        <w:rPr>
          <w:rFonts w:ascii="Times New Roman" w:hAnsi="Times New Roman" w:cs="Times New Roman"/>
          <w:color w:val="000000" w:themeColor="text1"/>
          <w:sz w:val="28"/>
          <w:szCs w:val="24"/>
          <w:lang w:val="kk-KZ"/>
        </w:rPr>
      </w:pPr>
      <w:r w:rsidRPr="00196D12">
        <w:rPr>
          <w:rFonts w:ascii="Times New Roman" w:hAnsi="Times New Roman" w:cs="Times New Roman"/>
          <w:color w:val="000000" w:themeColor="text1"/>
          <w:sz w:val="28"/>
          <w:szCs w:val="24"/>
          <w:lang w:val="kk-KZ"/>
        </w:rPr>
        <w:t>Сурет-61. Төзімді  дәрежелі ПКС-ды сырқаттардың қан тромбоциттеріндегі СОД белсенділігінің жағдайына  құнарланған (түпнұсқалық) ГТ әсерінен өзгеруі</w:t>
      </w:r>
    </w:p>
    <w:p w:rsidR="00265B78" w:rsidRPr="00196D12" w:rsidRDefault="00265B78" w:rsidP="00265B78">
      <w:pPr>
        <w:spacing w:after="0" w:line="240" w:lineRule="auto"/>
        <w:ind w:firstLine="567"/>
        <w:jc w:val="both"/>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Құнарланған гирудотерапияның әсерінен  төзімді  дәрежелі сырқаттардың қан тромбоциттеріндегі антитотыктырғыштың белсенділігінің жағдайы зерттеудің  3, 6  және  11 тәулігінде  дәстүрлі гирудотерапияның тиесілі нәтижелерімен салыстырғанда  9,4 %-ға,  9,8%-ға және 10,0 %-ға, ал фондық көрсеткіштермен  салыстырғанда   23,0%-ға  және 34,2 %-ға  жоғарылайды(кесте 28,сурет -62).</w:t>
      </w:r>
    </w:p>
    <w:p w:rsidR="00265B78" w:rsidRPr="00196D12" w:rsidRDefault="00265B78" w:rsidP="00265B78">
      <w:pPr>
        <w:spacing w:after="0" w:line="240" w:lineRule="auto"/>
        <w:ind w:firstLine="708"/>
        <w:jc w:val="both"/>
        <w:rPr>
          <w:rFonts w:ascii="Times New Roman" w:hAnsi="Times New Roman" w:cs="Times New Roman"/>
          <w:color w:val="000000" w:themeColor="text1"/>
          <w:sz w:val="28"/>
          <w:szCs w:val="28"/>
          <w:lang w:val="kk-KZ"/>
        </w:rPr>
      </w:pPr>
    </w:p>
    <w:p w:rsidR="00265B78" w:rsidRPr="00196D12" w:rsidRDefault="00265B78" w:rsidP="00265B78">
      <w:pPr>
        <w:spacing w:after="0" w:line="240" w:lineRule="auto"/>
        <w:jc w:val="both"/>
        <w:rPr>
          <w:rFonts w:ascii="Times New Roman" w:hAnsi="Times New Roman" w:cs="Times New Roman"/>
          <w:color w:val="000000" w:themeColor="text1"/>
          <w:sz w:val="28"/>
          <w:szCs w:val="28"/>
          <w:lang w:val="kk-KZ"/>
        </w:rPr>
      </w:pPr>
      <w:r w:rsidRPr="00196D12">
        <w:rPr>
          <w:rFonts w:ascii="Times New Roman" w:hAnsi="Times New Roman" w:cs="Times New Roman"/>
          <w:noProof/>
          <w:color w:val="000000" w:themeColor="text1"/>
          <w:lang w:eastAsia="ru-RU"/>
        </w:rPr>
        <w:drawing>
          <wp:inline distT="0" distB="0" distL="0" distR="0">
            <wp:extent cx="5857875" cy="2495550"/>
            <wp:effectExtent l="0" t="0" r="0" b="0"/>
            <wp:docPr id="132" name="Диаграмма 132"/>
            <wp:cNvGraphicFramePr/>
            <a:graphic xmlns:a="http://schemas.openxmlformats.org/drawingml/2006/main">
              <a:graphicData uri="http://schemas.openxmlformats.org/drawingml/2006/chart">
                <c:chart xmlns:c="http://schemas.openxmlformats.org/drawingml/2006/chart" xmlns:r="http://schemas.openxmlformats.org/officeDocument/2006/relationships" r:id="rId105"/>
              </a:graphicData>
            </a:graphic>
          </wp:inline>
        </w:drawing>
      </w:r>
    </w:p>
    <w:p w:rsidR="00265B78" w:rsidRPr="00196D12" w:rsidRDefault="00265B78" w:rsidP="00265B7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Ескерту: АТБ- Антитотыктырғыштың  белсенділік, Дгт-Дәстүрлі, ДагтТгт-Құнарланғангирудотерапия.</w:t>
      </w:r>
    </w:p>
    <w:p w:rsidR="00265B78" w:rsidRPr="00196D12" w:rsidRDefault="00265B78" w:rsidP="00265B78">
      <w:pPr>
        <w:spacing w:after="0" w:line="240" w:lineRule="auto"/>
        <w:ind w:firstLine="567"/>
        <w:jc w:val="both"/>
        <w:rPr>
          <w:rFonts w:ascii="Times New Roman" w:hAnsi="Times New Roman" w:cs="Times New Roman"/>
          <w:color w:val="000000" w:themeColor="text1"/>
          <w:sz w:val="28"/>
          <w:szCs w:val="28"/>
          <w:lang w:val="kk-KZ"/>
        </w:rPr>
      </w:pPr>
    </w:p>
    <w:p w:rsidR="00265B78" w:rsidRPr="00196D12" w:rsidRDefault="00265B78" w:rsidP="00265B78">
      <w:pPr>
        <w:spacing w:after="0" w:line="240" w:lineRule="auto"/>
        <w:ind w:firstLine="567"/>
        <w:jc w:val="both"/>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Сурет-62. Құнарланған гирудотерапиянын әсерінен төзімді  дәрежелі сырқаттардың қан тромбоциттеріндегі  антитотыктырғыштың  белсенділігінін жағдайы</w:t>
      </w:r>
    </w:p>
    <w:p w:rsidR="00265B78" w:rsidRPr="00196D12" w:rsidRDefault="00265B78" w:rsidP="00265B78">
      <w:pPr>
        <w:spacing w:after="0" w:line="240" w:lineRule="auto"/>
        <w:ind w:firstLine="567"/>
        <w:jc w:val="both"/>
        <w:rPr>
          <w:rFonts w:ascii="Times New Roman" w:hAnsi="Times New Roman" w:cs="Times New Roman"/>
          <w:color w:val="000000" w:themeColor="text1"/>
          <w:sz w:val="28"/>
          <w:szCs w:val="28"/>
          <w:lang w:val="kk-KZ"/>
        </w:rPr>
      </w:pPr>
    </w:p>
    <w:p w:rsidR="00265B78" w:rsidRPr="00196D12" w:rsidRDefault="00265B78" w:rsidP="00265B78">
      <w:pPr>
        <w:spacing w:after="0" w:line="240" w:lineRule="auto"/>
        <w:ind w:firstLine="567"/>
        <w:jc w:val="both"/>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Сезімталды дәрежелі сырқаттардың қан тромбоциттеріндегі  каталазаның  белсенділігінін жағдайы  құнарланған гирудотерапияның әсерінен  зерттеудің  3, 5   және  6 тәулігінде  дәстүрлі гирудотерапияның тиесілі нәтижелерімен салыстырғанда  14,3 %-ға,  14,9%-ға және 15,3%-ға, ал фондық көрсеткіштермен  салыстырғанда   34,8%-ға,  60,0%-ға  және 63,1%- ға  жоғарылайды(кесте 29,сурет-63).</w:t>
      </w:r>
    </w:p>
    <w:p w:rsidR="00265B78" w:rsidRPr="00196D12" w:rsidRDefault="00265B78" w:rsidP="00265B78">
      <w:pPr>
        <w:spacing w:after="0" w:line="240" w:lineRule="auto"/>
        <w:ind w:firstLine="567"/>
        <w:jc w:val="both"/>
        <w:rPr>
          <w:rFonts w:ascii="Times New Roman" w:hAnsi="Times New Roman" w:cs="Times New Roman"/>
          <w:color w:val="000000" w:themeColor="text1"/>
          <w:sz w:val="28"/>
          <w:szCs w:val="28"/>
          <w:lang w:val="kk-KZ"/>
        </w:rPr>
      </w:pPr>
    </w:p>
    <w:p w:rsidR="00265B78" w:rsidRPr="00196D12" w:rsidRDefault="00265B78" w:rsidP="00265B78">
      <w:pPr>
        <w:spacing w:after="0" w:line="240" w:lineRule="auto"/>
        <w:ind w:firstLine="567"/>
        <w:jc w:val="both"/>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Кесте 29. Ксенобиотикке сезімталды дәрежелі пациенттердегі дәстүрлі және құнарланған гирудотерапиясының әсерінен тромбоциттердегі антиоксидантты жүйесінің жағдайы.</w:t>
      </w:r>
    </w:p>
    <w:tbl>
      <w:tblPr>
        <w:tblW w:w="9207" w:type="dxa"/>
        <w:tblInd w:w="-5" w:type="dxa"/>
        <w:tblLayout w:type="fixed"/>
        <w:tblLook w:val="04A0"/>
      </w:tblPr>
      <w:tblGrid>
        <w:gridCol w:w="2098"/>
        <w:gridCol w:w="850"/>
        <w:gridCol w:w="1906"/>
        <w:gridCol w:w="2268"/>
        <w:gridCol w:w="2085"/>
      </w:tblGrid>
      <w:tr w:rsidR="00265B78" w:rsidRPr="00196D12" w:rsidTr="00C83CC8">
        <w:tc>
          <w:tcPr>
            <w:tcW w:w="209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Топтар</w:t>
            </w:r>
          </w:p>
        </w:tc>
        <w:tc>
          <w:tcPr>
            <w:tcW w:w="85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ЕК</w:t>
            </w:r>
          </w:p>
        </w:tc>
        <w:tc>
          <w:tcPr>
            <w:tcW w:w="190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65B78" w:rsidRPr="00196D12" w:rsidRDefault="00265B78" w:rsidP="00C83CC8">
            <w:pPr>
              <w:spacing w:after="0" w:line="240" w:lineRule="auto"/>
              <w:jc w:val="center"/>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Тромбоциттегікаталаза белсенділігі, мкмоль/мг ақуызға</w:t>
            </w:r>
          </w:p>
        </w:tc>
        <w:tc>
          <w:tcPr>
            <w:tcW w:w="226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65B78" w:rsidRPr="00196D12" w:rsidRDefault="00265B78" w:rsidP="00C83CC8">
            <w:pPr>
              <w:spacing w:after="0" w:line="240" w:lineRule="auto"/>
              <w:jc w:val="center"/>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Тромбоциттегі СОД белсенділігі</w:t>
            </w:r>
          </w:p>
          <w:p w:rsidR="00265B78" w:rsidRPr="00196D12" w:rsidRDefault="00265B78" w:rsidP="00C83CC8">
            <w:pPr>
              <w:spacing w:after="0" w:line="240" w:lineRule="auto"/>
              <w:jc w:val="center"/>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ӘБ/мг ақуызға</w:t>
            </w:r>
          </w:p>
        </w:tc>
        <w:tc>
          <w:tcPr>
            <w:tcW w:w="20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65B78" w:rsidRPr="00196D12" w:rsidRDefault="00265B78" w:rsidP="00C83CC8">
            <w:pPr>
              <w:spacing w:after="0" w:line="240" w:lineRule="auto"/>
              <w:jc w:val="center"/>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Қан сарысуындағы жалпы АТБбелсенділігі</w:t>
            </w:r>
          </w:p>
          <w:p w:rsidR="00265B78" w:rsidRPr="00196D12" w:rsidRDefault="00265B78" w:rsidP="00C83CC8">
            <w:pPr>
              <w:spacing w:after="0" w:line="240" w:lineRule="auto"/>
              <w:jc w:val="center"/>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 %)</w:t>
            </w:r>
          </w:p>
        </w:tc>
      </w:tr>
      <w:tr w:rsidR="00265B78" w:rsidRPr="00196D12" w:rsidTr="00C83CC8">
        <w:tc>
          <w:tcPr>
            <w:tcW w:w="209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Бт</w:t>
            </w:r>
          </w:p>
        </w:tc>
        <w:tc>
          <w:tcPr>
            <w:tcW w:w="85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65B78" w:rsidRPr="00196D12" w:rsidRDefault="00265B78" w:rsidP="00C83CC8">
            <w:pPr>
              <w:spacing w:after="0" w:line="240" w:lineRule="auto"/>
              <w:jc w:val="both"/>
              <w:rPr>
                <w:rFonts w:ascii="Times New Roman" w:hAnsi="Times New Roman" w:cs="Times New Roman"/>
                <w:color w:val="000000" w:themeColor="text1"/>
                <w:sz w:val="24"/>
                <w:szCs w:val="24"/>
              </w:rPr>
            </w:pPr>
          </w:p>
        </w:tc>
        <w:tc>
          <w:tcPr>
            <w:tcW w:w="190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65B78" w:rsidRPr="00196D12" w:rsidRDefault="00265B78" w:rsidP="00C83CC8">
            <w:pPr>
              <w:spacing w:after="0" w:line="240" w:lineRule="auto"/>
              <w:jc w:val="both"/>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rPr>
              <w:t>8,33±0,07</w:t>
            </w:r>
          </w:p>
        </w:tc>
        <w:tc>
          <w:tcPr>
            <w:tcW w:w="226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rPr>
              <w:t>50,40±</w:t>
            </w:r>
            <w:r w:rsidRPr="00196D12">
              <w:rPr>
                <w:rFonts w:ascii="Times New Roman" w:hAnsi="Times New Roman" w:cs="Times New Roman"/>
                <w:color w:val="000000" w:themeColor="text1"/>
                <w:sz w:val="24"/>
                <w:szCs w:val="24"/>
                <w:lang w:val="kk-KZ"/>
              </w:rPr>
              <w:t>2,4</w:t>
            </w:r>
          </w:p>
        </w:tc>
        <w:tc>
          <w:tcPr>
            <w:tcW w:w="20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65B78" w:rsidRPr="00196D12" w:rsidRDefault="00265B78" w:rsidP="00C83CC8">
            <w:pPr>
              <w:spacing w:after="0" w:line="240" w:lineRule="auto"/>
              <w:jc w:val="both"/>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rPr>
              <w:t>28,6±</w:t>
            </w:r>
            <w:r w:rsidRPr="00196D12">
              <w:rPr>
                <w:rFonts w:ascii="Times New Roman" w:hAnsi="Times New Roman" w:cs="Times New Roman"/>
                <w:color w:val="000000" w:themeColor="text1"/>
                <w:sz w:val="24"/>
                <w:szCs w:val="24"/>
                <w:lang w:val="kk-KZ"/>
              </w:rPr>
              <w:t>1</w:t>
            </w:r>
            <w:r w:rsidRPr="00196D12">
              <w:rPr>
                <w:rFonts w:ascii="Times New Roman" w:hAnsi="Times New Roman" w:cs="Times New Roman"/>
                <w:color w:val="000000" w:themeColor="text1"/>
                <w:sz w:val="24"/>
                <w:szCs w:val="24"/>
              </w:rPr>
              <w:t>,</w:t>
            </w:r>
            <w:r w:rsidRPr="00196D12">
              <w:rPr>
                <w:rFonts w:ascii="Times New Roman" w:hAnsi="Times New Roman" w:cs="Times New Roman"/>
                <w:color w:val="000000" w:themeColor="text1"/>
                <w:sz w:val="24"/>
                <w:szCs w:val="24"/>
                <w:lang w:val="kk-KZ"/>
              </w:rPr>
              <w:t>3</w:t>
            </w:r>
            <w:r w:rsidRPr="00196D12">
              <w:rPr>
                <w:rFonts w:ascii="Times New Roman" w:hAnsi="Times New Roman" w:cs="Times New Roman"/>
                <w:color w:val="000000" w:themeColor="text1"/>
                <w:sz w:val="24"/>
                <w:szCs w:val="24"/>
              </w:rPr>
              <w:t>8</w:t>
            </w:r>
          </w:p>
        </w:tc>
      </w:tr>
      <w:tr w:rsidR="00265B78" w:rsidRPr="00196D12" w:rsidTr="00C83CC8">
        <w:tc>
          <w:tcPr>
            <w:tcW w:w="2098" w:type="dxa"/>
            <w:vMerge w:val="restart"/>
            <w:tcBorders>
              <w:top w:val="single" w:sz="4" w:space="0" w:color="000000" w:themeColor="text1"/>
              <w:left w:val="single" w:sz="4" w:space="0" w:color="000000" w:themeColor="text1"/>
              <w:bottom w:val="single" w:sz="4" w:space="0" w:color="auto"/>
              <w:right w:val="single" w:sz="4" w:space="0" w:color="000000" w:themeColor="text1"/>
            </w:tcBorders>
          </w:tcPr>
          <w:p w:rsidR="00265B78" w:rsidRPr="00196D12" w:rsidRDefault="00265B78" w:rsidP="00C83CC8">
            <w:pPr>
              <w:spacing w:after="0" w:line="240" w:lineRule="auto"/>
              <w:jc w:val="both"/>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rPr>
              <w:t xml:space="preserve">ПКС, </w:t>
            </w:r>
            <w:r w:rsidRPr="00196D12">
              <w:rPr>
                <w:rFonts w:ascii="Times New Roman" w:hAnsi="Times New Roman" w:cs="Times New Roman"/>
                <w:color w:val="000000" w:themeColor="text1"/>
                <w:sz w:val="24"/>
                <w:szCs w:val="24"/>
                <w:lang w:val="kk-KZ"/>
              </w:rPr>
              <w:t xml:space="preserve">сезімтал </w:t>
            </w:r>
            <w:r w:rsidRPr="00196D12">
              <w:rPr>
                <w:rFonts w:ascii="Times New Roman" w:hAnsi="Times New Roman" w:cs="Times New Roman"/>
                <w:color w:val="000000" w:themeColor="text1"/>
                <w:sz w:val="24"/>
                <w:szCs w:val="24"/>
              </w:rPr>
              <w:t>дәреже</w:t>
            </w:r>
            <w:r w:rsidRPr="00196D12">
              <w:rPr>
                <w:rFonts w:ascii="Times New Roman" w:hAnsi="Times New Roman" w:cs="Times New Roman"/>
                <w:color w:val="000000" w:themeColor="text1"/>
                <w:sz w:val="24"/>
                <w:szCs w:val="24"/>
                <w:lang w:val="kk-KZ"/>
              </w:rPr>
              <w:t>лі</w:t>
            </w:r>
          </w:p>
          <w:p w:rsidR="00265B78" w:rsidRPr="00196D12" w:rsidRDefault="00265B78" w:rsidP="00C83CC8">
            <w:pPr>
              <w:spacing w:after="0" w:line="240" w:lineRule="auto"/>
              <w:rPr>
                <w:rFonts w:ascii="Times New Roman" w:hAnsi="Times New Roman" w:cs="Times New Roman"/>
                <w:color w:val="000000" w:themeColor="text1"/>
                <w:sz w:val="24"/>
                <w:szCs w:val="24"/>
                <w:lang w:val="kk-KZ"/>
              </w:rPr>
            </w:pPr>
          </w:p>
        </w:tc>
        <w:tc>
          <w:tcPr>
            <w:tcW w:w="85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Гтд</w:t>
            </w:r>
          </w:p>
        </w:tc>
        <w:tc>
          <w:tcPr>
            <w:tcW w:w="190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65B78" w:rsidRPr="00196D12" w:rsidRDefault="00265B78" w:rsidP="00C83CC8">
            <w:pPr>
              <w:spacing w:after="0" w:line="240" w:lineRule="auto"/>
              <w:jc w:val="both"/>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rPr>
              <w:t xml:space="preserve">5,91±0,11 </w:t>
            </w:r>
            <w:r w:rsidRPr="00196D12">
              <w:rPr>
                <w:rFonts w:ascii="Times New Roman" w:hAnsi="Times New Roman" w:cs="Times New Roman"/>
                <w:color w:val="000000" w:themeColor="text1"/>
                <w:sz w:val="24"/>
                <w:szCs w:val="24"/>
                <w:vertAlign w:val="superscript"/>
              </w:rPr>
              <w:t xml:space="preserve">#  </w:t>
            </w:r>
          </w:p>
        </w:tc>
        <w:tc>
          <w:tcPr>
            <w:tcW w:w="226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65B78" w:rsidRPr="00196D12" w:rsidRDefault="00265B78" w:rsidP="00C83CC8">
            <w:pPr>
              <w:spacing w:after="0" w:line="240" w:lineRule="auto"/>
              <w:jc w:val="both"/>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rPr>
              <w:t>34,72±</w:t>
            </w:r>
            <w:r w:rsidRPr="00196D12">
              <w:rPr>
                <w:rFonts w:ascii="Times New Roman" w:hAnsi="Times New Roman" w:cs="Times New Roman"/>
                <w:color w:val="000000" w:themeColor="text1"/>
                <w:sz w:val="24"/>
                <w:szCs w:val="24"/>
                <w:lang w:val="kk-KZ"/>
              </w:rPr>
              <w:t>1,7</w:t>
            </w:r>
            <w:r w:rsidRPr="00196D12">
              <w:rPr>
                <w:rFonts w:ascii="Times New Roman" w:hAnsi="Times New Roman" w:cs="Times New Roman"/>
                <w:color w:val="000000" w:themeColor="text1"/>
                <w:sz w:val="24"/>
                <w:szCs w:val="24"/>
              </w:rPr>
              <w:t xml:space="preserve">4 </w:t>
            </w:r>
            <w:r w:rsidRPr="00196D12">
              <w:rPr>
                <w:rFonts w:ascii="Times New Roman" w:hAnsi="Times New Roman" w:cs="Times New Roman"/>
                <w:color w:val="000000" w:themeColor="text1"/>
                <w:sz w:val="24"/>
                <w:szCs w:val="24"/>
                <w:vertAlign w:val="superscript"/>
              </w:rPr>
              <w:t xml:space="preserve">#  </w:t>
            </w:r>
          </w:p>
        </w:tc>
        <w:tc>
          <w:tcPr>
            <w:tcW w:w="20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65B78" w:rsidRPr="00196D12" w:rsidRDefault="00265B78" w:rsidP="00C83CC8">
            <w:pPr>
              <w:spacing w:after="0" w:line="240" w:lineRule="auto"/>
              <w:jc w:val="both"/>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rPr>
              <w:t>2</w:t>
            </w:r>
            <w:r w:rsidRPr="00196D12">
              <w:rPr>
                <w:rFonts w:ascii="Times New Roman" w:hAnsi="Times New Roman" w:cs="Times New Roman"/>
                <w:color w:val="000000" w:themeColor="text1"/>
                <w:sz w:val="24"/>
                <w:szCs w:val="24"/>
                <w:lang w:val="kk-KZ"/>
              </w:rPr>
              <w:t>0</w:t>
            </w:r>
            <w:r w:rsidRPr="00196D12">
              <w:rPr>
                <w:rFonts w:ascii="Times New Roman" w:hAnsi="Times New Roman" w:cs="Times New Roman"/>
                <w:color w:val="000000" w:themeColor="text1"/>
                <w:sz w:val="24"/>
                <w:szCs w:val="24"/>
              </w:rPr>
              <w:t>,34±</w:t>
            </w:r>
            <w:r w:rsidRPr="00196D12">
              <w:rPr>
                <w:rFonts w:ascii="Times New Roman" w:hAnsi="Times New Roman" w:cs="Times New Roman"/>
                <w:color w:val="000000" w:themeColor="text1"/>
                <w:sz w:val="24"/>
                <w:szCs w:val="24"/>
                <w:lang w:val="kk-KZ"/>
              </w:rPr>
              <w:t>1,31</w:t>
            </w:r>
            <w:r w:rsidRPr="00196D12">
              <w:rPr>
                <w:rFonts w:ascii="Times New Roman" w:hAnsi="Times New Roman" w:cs="Times New Roman"/>
                <w:color w:val="000000" w:themeColor="text1"/>
                <w:sz w:val="24"/>
                <w:szCs w:val="24"/>
                <w:vertAlign w:val="superscript"/>
              </w:rPr>
              <w:t xml:space="preserve">#  </w:t>
            </w:r>
          </w:p>
        </w:tc>
      </w:tr>
      <w:tr w:rsidR="00265B78" w:rsidRPr="00196D12" w:rsidTr="00C83CC8">
        <w:tc>
          <w:tcPr>
            <w:tcW w:w="2098" w:type="dxa"/>
            <w:vMerge/>
            <w:tcBorders>
              <w:left w:val="single" w:sz="4" w:space="0" w:color="000000" w:themeColor="text1"/>
              <w:bottom w:val="single" w:sz="4" w:space="0" w:color="auto"/>
              <w:right w:val="single" w:sz="4" w:space="0" w:color="000000" w:themeColor="text1"/>
            </w:tcBorders>
          </w:tcPr>
          <w:p w:rsidR="00265B78" w:rsidRPr="00196D12" w:rsidRDefault="00265B78" w:rsidP="00C83CC8">
            <w:pPr>
              <w:spacing w:after="0" w:line="240" w:lineRule="auto"/>
              <w:jc w:val="both"/>
              <w:rPr>
                <w:rFonts w:ascii="Times New Roman" w:hAnsi="Times New Roman" w:cs="Times New Roman"/>
                <w:color w:val="000000" w:themeColor="text1"/>
                <w:sz w:val="24"/>
                <w:szCs w:val="24"/>
              </w:rPr>
            </w:pPr>
          </w:p>
        </w:tc>
        <w:tc>
          <w:tcPr>
            <w:tcW w:w="85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2</w:t>
            </w:r>
          </w:p>
        </w:tc>
        <w:tc>
          <w:tcPr>
            <w:tcW w:w="1906"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65B78" w:rsidRPr="00196D12" w:rsidRDefault="00265B78" w:rsidP="00C83CC8">
            <w:pPr>
              <w:spacing w:after="0" w:line="240" w:lineRule="auto"/>
              <w:jc w:val="both"/>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lang w:val="kk-KZ"/>
              </w:rPr>
              <w:t>6</w:t>
            </w:r>
            <w:r w:rsidRPr="00196D12">
              <w:rPr>
                <w:rFonts w:ascii="Times New Roman" w:hAnsi="Times New Roman" w:cs="Times New Roman"/>
                <w:color w:val="000000" w:themeColor="text1"/>
                <w:sz w:val="24"/>
                <w:szCs w:val="24"/>
              </w:rPr>
              <w:t>,9</w:t>
            </w:r>
            <w:r w:rsidRPr="00196D12">
              <w:rPr>
                <w:rFonts w:ascii="Times New Roman" w:hAnsi="Times New Roman" w:cs="Times New Roman"/>
                <w:color w:val="000000" w:themeColor="text1"/>
                <w:sz w:val="24"/>
                <w:szCs w:val="24"/>
                <w:lang w:val="kk-KZ"/>
              </w:rPr>
              <w:t>8</w:t>
            </w:r>
            <w:r w:rsidRPr="00196D12">
              <w:rPr>
                <w:rFonts w:ascii="Times New Roman" w:hAnsi="Times New Roman" w:cs="Times New Roman"/>
                <w:color w:val="000000" w:themeColor="text1"/>
                <w:sz w:val="24"/>
                <w:szCs w:val="24"/>
              </w:rPr>
              <w:t>±0,06</w:t>
            </w:r>
          </w:p>
        </w:tc>
        <w:tc>
          <w:tcPr>
            <w:tcW w:w="226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40,6</w:t>
            </w:r>
            <w:r w:rsidRPr="00196D12">
              <w:rPr>
                <w:rFonts w:ascii="Times New Roman" w:hAnsi="Times New Roman" w:cs="Times New Roman"/>
                <w:color w:val="000000" w:themeColor="text1"/>
                <w:sz w:val="24"/>
                <w:szCs w:val="24"/>
              </w:rPr>
              <w:t>±</w:t>
            </w:r>
            <w:r w:rsidRPr="00196D12">
              <w:rPr>
                <w:rFonts w:ascii="Times New Roman" w:hAnsi="Times New Roman" w:cs="Times New Roman"/>
                <w:color w:val="000000" w:themeColor="text1"/>
                <w:sz w:val="24"/>
                <w:szCs w:val="24"/>
                <w:lang w:val="kk-KZ"/>
              </w:rPr>
              <w:t>2</w:t>
            </w:r>
            <w:r w:rsidRPr="00196D12">
              <w:rPr>
                <w:rFonts w:ascii="Times New Roman" w:hAnsi="Times New Roman" w:cs="Times New Roman"/>
                <w:color w:val="000000" w:themeColor="text1"/>
                <w:sz w:val="24"/>
                <w:szCs w:val="24"/>
              </w:rPr>
              <w:t>,14</w:t>
            </w:r>
          </w:p>
        </w:tc>
        <w:tc>
          <w:tcPr>
            <w:tcW w:w="208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23,3</w:t>
            </w:r>
            <w:r w:rsidRPr="00196D12">
              <w:rPr>
                <w:rFonts w:ascii="Times New Roman" w:hAnsi="Times New Roman" w:cs="Times New Roman"/>
                <w:color w:val="000000" w:themeColor="text1"/>
                <w:sz w:val="24"/>
                <w:szCs w:val="24"/>
              </w:rPr>
              <w:t>±</w:t>
            </w:r>
            <w:r w:rsidRPr="00196D12">
              <w:rPr>
                <w:rFonts w:ascii="Times New Roman" w:hAnsi="Times New Roman" w:cs="Times New Roman"/>
                <w:color w:val="000000" w:themeColor="text1"/>
                <w:sz w:val="24"/>
                <w:szCs w:val="24"/>
                <w:lang w:val="kk-KZ"/>
              </w:rPr>
              <w:t>1,21</w:t>
            </w:r>
          </w:p>
        </w:tc>
      </w:tr>
      <w:tr w:rsidR="00265B78" w:rsidRPr="00196D12" w:rsidTr="00C83CC8">
        <w:tc>
          <w:tcPr>
            <w:tcW w:w="2098" w:type="dxa"/>
            <w:vMerge/>
            <w:tcBorders>
              <w:left w:val="single" w:sz="4" w:space="0" w:color="000000" w:themeColor="text1"/>
              <w:bottom w:val="single" w:sz="4" w:space="0" w:color="auto"/>
              <w:right w:val="single" w:sz="4" w:space="0" w:color="000000" w:themeColor="text1"/>
            </w:tcBorders>
          </w:tcPr>
          <w:p w:rsidR="00265B78" w:rsidRPr="00196D12" w:rsidRDefault="00265B78" w:rsidP="00C83CC8">
            <w:pPr>
              <w:spacing w:after="0" w:line="240" w:lineRule="auto"/>
              <w:jc w:val="both"/>
              <w:rPr>
                <w:rFonts w:ascii="Times New Roman" w:hAnsi="Times New Roman" w:cs="Times New Roman"/>
                <w:color w:val="000000" w:themeColor="text1"/>
                <w:sz w:val="24"/>
                <w:szCs w:val="24"/>
              </w:rPr>
            </w:pPr>
          </w:p>
        </w:tc>
        <w:tc>
          <w:tcPr>
            <w:tcW w:w="85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2а</w:t>
            </w:r>
          </w:p>
        </w:tc>
        <w:tc>
          <w:tcPr>
            <w:tcW w:w="1906"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7,97</w:t>
            </w:r>
            <w:r w:rsidRPr="00196D12">
              <w:rPr>
                <w:rFonts w:ascii="Times New Roman" w:hAnsi="Times New Roman" w:cs="Times New Roman"/>
                <w:color w:val="000000" w:themeColor="text1"/>
                <w:sz w:val="24"/>
                <w:szCs w:val="24"/>
              </w:rPr>
              <w:t>±0,06</w:t>
            </w:r>
          </w:p>
        </w:tc>
        <w:tc>
          <w:tcPr>
            <w:tcW w:w="226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47,07</w:t>
            </w:r>
            <w:r w:rsidRPr="00196D12">
              <w:rPr>
                <w:rFonts w:ascii="Times New Roman" w:hAnsi="Times New Roman" w:cs="Times New Roman"/>
                <w:color w:val="000000" w:themeColor="text1"/>
                <w:sz w:val="24"/>
                <w:szCs w:val="24"/>
              </w:rPr>
              <w:t>±</w:t>
            </w:r>
            <w:r w:rsidRPr="00196D12">
              <w:rPr>
                <w:rFonts w:ascii="Times New Roman" w:hAnsi="Times New Roman" w:cs="Times New Roman"/>
                <w:color w:val="000000" w:themeColor="text1"/>
                <w:sz w:val="24"/>
                <w:szCs w:val="24"/>
                <w:lang w:val="kk-KZ"/>
              </w:rPr>
              <w:t>2</w:t>
            </w:r>
            <w:r w:rsidRPr="00196D12">
              <w:rPr>
                <w:rFonts w:ascii="Times New Roman" w:hAnsi="Times New Roman" w:cs="Times New Roman"/>
                <w:color w:val="000000" w:themeColor="text1"/>
                <w:sz w:val="24"/>
                <w:szCs w:val="24"/>
              </w:rPr>
              <w:t>,14</w:t>
            </w:r>
          </w:p>
        </w:tc>
        <w:tc>
          <w:tcPr>
            <w:tcW w:w="208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29,88</w:t>
            </w:r>
            <w:r w:rsidRPr="00196D12">
              <w:rPr>
                <w:rFonts w:ascii="Times New Roman" w:hAnsi="Times New Roman" w:cs="Times New Roman"/>
                <w:color w:val="000000" w:themeColor="text1"/>
                <w:sz w:val="24"/>
                <w:szCs w:val="24"/>
              </w:rPr>
              <w:t>±</w:t>
            </w:r>
            <w:r w:rsidRPr="00196D12">
              <w:rPr>
                <w:rFonts w:ascii="Times New Roman" w:hAnsi="Times New Roman" w:cs="Times New Roman"/>
                <w:color w:val="000000" w:themeColor="text1"/>
                <w:sz w:val="24"/>
                <w:szCs w:val="24"/>
                <w:lang w:val="kk-KZ"/>
              </w:rPr>
              <w:t>1,38</w:t>
            </w:r>
          </w:p>
        </w:tc>
      </w:tr>
      <w:tr w:rsidR="00265B78" w:rsidRPr="00196D12" w:rsidTr="00C83CC8">
        <w:tc>
          <w:tcPr>
            <w:tcW w:w="2098" w:type="dxa"/>
            <w:vMerge/>
            <w:tcBorders>
              <w:left w:val="single" w:sz="4" w:space="0" w:color="000000" w:themeColor="text1"/>
              <w:bottom w:val="single" w:sz="4" w:space="0" w:color="auto"/>
              <w:right w:val="single" w:sz="4" w:space="0" w:color="000000" w:themeColor="text1"/>
            </w:tcBorders>
          </w:tcPr>
          <w:p w:rsidR="00265B78" w:rsidRPr="00196D12" w:rsidRDefault="00265B78" w:rsidP="00C83CC8">
            <w:pPr>
              <w:spacing w:after="0" w:line="240" w:lineRule="auto"/>
              <w:jc w:val="both"/>
              <w:rPr>
                <w:rFonts w:ascii="Times New Roman" w:hAnsi="Times New Roman" w:cs="Times New Roman"/>
                <w:color w:val="000000" w:themeColor="text1"/>
                <w:sz w:val="24"/>
                <w:szCs w:val="24"/>
              </w:rPr>
            </w:pPr>
          </w:p>
        </w:tc>
        <w:tc>
          <w:tcPr>
            <w:tcW w:w="85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4</w:t>
            </w:r>
          </w:p>
        </w:tc>
        <w:tc>
          <w:tcPr>
            <w:tcW w:w="1906"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8,23</w:t>
            </w:r>
            <w:r w:rsidRPr="00196D12">
              <w:rPr>
                <w:rFonts w:ascii="Times New Roman" w:hAnsi="Times New Roman" w:cs="Times New Roman"/>
                <w:color w:val="000000" w:themeColor="text1"/>
                <w:sz w:val="24"/>
                <w:szCs w:val="24"/>
              </w:rPr>
              <w:t>±0,06</w:t>
            </w:r>
          </w:p>
        </w:tc>
        <w:tc>
          <w:tcPr>
            <w:tcW w:w="226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47,91</w:t>
            </w:r>
            <w:r w:rsidRPr="00196D12">
              <w:rPr>
                <w:rFonts w:ascii="Times New Roman" w:hAnsi="Times New Roman" w:cs="Times New Roman"/>
                <w:color w:val="000000" w:themeColor="text1"/>
                <w:sz w:val="24"/>
                <w:szCs w:val="24"/>
              </w:rPr>
              <w:t>±</w:t>
            </w:r>
            <w:r w:rsidRPr="00196D12">
              <w:rPr>
                <w:rFonts w:ascii="Times New Roman" w:hAnsi="Times New Roman" w:cs="Times New Roman"/>
                <w:color w:val="000000" w:themeColor="text1"/>
                <w:sz w:val="24"/>
                <w:szCs w:val="24"/>
                <w:lang w:val="kk-KZ"/>
              </w:rPr>
              <w:t>2</w:t>
            </w:r>
            <w:r w:rsidRPr="00196D12">
              <w:rPr>
                <w:rFonts w:ascii="Times New Roman" w:hAnsi="Times New Roman" w:cs="Times New Roman"/>
                <w:color w:val="000000" w:themeColor="text1"/>
                <w:sz w:val="24"/>
                <w:szCs w:val="24"/>
              </w:rPr>
              <w:t>,14</w:t>
            </w:r>
          </w:p>
        </w:tc>
        <w:tc>
          <w:tcPr>
            <w:tcW w:w="208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27,5</w:t>
            </w:r>
            <w:r w:rsidRPr="00196D12">
              <w:rPr>
                <w:rFonts w:ascii="Times New Roman" w:hAnsi="Times New Roman" w:cs="Times New Roman"/>
                <w:color w:val="000000" w:themeColor="text1"/>
                <w:sz w:val="24"/>
                <w:szCs w:val="24"/>
              </w:rPr>
              <w:t>±</w:t>
            </w:r>
            <w:r w:rsidRPr="00196D12">
              <w:rPr>
                <w:rFonts w:ascii="Times New Roman" w:hAnsi="Times New Roman" w:cs="Times New Roman"/>
                <w:color w:val="000000" w:themeColor="text1"/>
                <w:sz w:val="24"/>
                <w:szCs w:val="24"/>
                <w:lang w:val="kk-KZ"/>
              </w:rPr>
              <w:t>1,21</w:t>
            </w:r>
          </w:p>
        </w:tc>
      </w:tr>
      <w:tr w:rsidR="00265B78" w:rsidRPr="00196D12" w:rsidTr="00C83CC8">
        <w:tc>
          <w:tcPr>
            <w:tcW w:w="2098" w:type="dxa"/>
            <w:vMerge/>
            <w:tcBorders>
              <w:left w:val="single" w:sz="4" w:space="0" w:color="000000" w:themeColor="text1"/>
              <w:bottom w:val="single" w:sz="4" w:space="0" w:color="auto"/>
              <w:right w:val="single" w:sz="4" w:space="0" w:color="000000" w:themeColor="text1"/>
            </w:tcBorders>
          </w:tcPr>
          <w:p w:rsidR="00265B78" w:rsidRPr="00196D12" w:rsidRDefault="00265B78" w:rsidP="00C83CC8">
            <w:pPr>
              <w:spacing w:after="0" w:line="240" w:lineRule="auto"/>
              <w:jc w:val="both"/>
              <w:rPr>
                <w:rFonts w:ascii="Times New Roman" w:hAnsi="Times New Roman" w:cs="Times New Roman"/>
                <w:color w:val="000000" w:themeColor="text1"/>
                <w:sz w:val="24"/>
                <w:szCs w:val="24"/>
              </w:rPr>
            </w:pPr>
          </w:p>
        </w:tc>
        <w:tc>
          <w:tcPr>
            <w:tcW w:w="85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4а</w:t>
            </w:r>
          </w:p>
        </w:tc>
        <w:tc>
          <w:tcPr>
            <w:tcW w:w="1906"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9,46</w:t>
            </w:r>
            <w:r w:rsidRPr="00196D12">
              <w:rPr>
                <w:rFonts w:ascii="Times New Roman" w:hAnsi="Times New Roman" w:cs="Times New Roman"/>
                <w:color w:val="000000" w:themeColor="text1"/>
                <w:sz w:val="24"/>
                <w:szCs w:val="24"/>
              </w:rPr>
              <w:t>±0,06</w:t>
            </w:r>
          </w:p>
        </w:tc>
        <w:tc>
          <w:tcPr>
            <w:tcW w:w="226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en-US"/>
              </w:rPr>
            </w:pPr>
            <w:r w:rsidRPr="00196D12">
              <w:rPr>
                <w:rFonts w:ascii="Times New Roman" w:hAnsi="Times New Roman" w:cs="Times New Roman"/>
                <w:color w:val="000000" w:themeColor="text1"/>
                <w:sz w:val="24"/>
                <w:szCs w:val="24"/>
                <w:lang w:val="en-US"/>
              </w:rPr>
              <w:t>52</w:t>
            </w:r>
            <w:r w:rsidRPr="00196D12">
              <w:rPr>
                <w:rFonts w:ascii="Times New Roman" w:hAnsi="Times New Roman" w:cs="Times New Roman"/>
                <w:color w:val="000000" w:themeColor="text1"/>
                <w:sz w:val="24"/>
                <w:szCs w:val="24"/>
                <w:lang w:val="kk-KZ"/>
              </w:rPr>
              <w:t>,</w:t>
            </w:r>
            <w:r w:rsidRPr="00196D12">
              <w:rPr>
                <w:rFonts w:ascii="Times New Roman" w:hAnsi="Times New Roman" w:cs="Times New Roman"/>
                <w:color w:val="000000" w:themeColor="text1"/>
                <w:sz w:val="24"/>
                <w:szCs w:val="24"/>
                <w:lang w:val="en-US"/>
              </w:rPr>
              <w:t>7</w:t>
            </w:r>
            <w:r w:rsidRPr="00196D12">
              <w:rPr>
                <w:rFonts w:ascii="Times New Roman" w:hAnsi="Times New Roman" w:cs="Times New Roman"/>
                <w:color w:val="000000" w:themeColor="text1"/>
                <w:sz w:val="24"/>
                <w:szCs w:val="24"/>
              </w:rPr>
              <w:t>±</w:t>
            </w:r>
            <w:r w:rsidRPr="00196D12">
              <w:rPr>
                <w:rFonts w:ascii="Times New Roman" w:hAnsi="Times New Roman" w:cs="Times New Roman"/>
                <w:color w:val="000000" w:themeColor="text1"/>
                <w:sz w:val="24"/>
                <w:szCs w:val="24"/>
                <w:lang w:val="kk-KZ"/>
              </w:rPr>
              <w:t>1,8</w:t>
            </w:r>
            <w:r w:rsidRPr="00196D12">
              <w:rPr>
                <w:rFonts w:ascii="Times New Roman" w:hAnsi="Times New Roman" w:cs="Times New Roman"/>
                <w:color w:val="000000" w:themeColor="text1"/>
                <w:sz w:val="24"/>
                <w:szCs w:val="24"/>
              </w:rPr>
              <w:t>5*</w:t>
            </w:r>
          </w:p>
        </w:tc>
        <w:tc>
          <w:tcPr>
            <w:tcW w:w="208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30, 4</w:t>
            </w:r>
            <w:r w:rsidRPr="00196D12">
              <w:rPr>
                <w:rFonts w:ascii="Times New Roman" w:hAnsi="Times New Roman" w:cs="Times New Roman"/>
                <w:color w:val="000000" w:themeColor="text1"/>
                <w:sz w:val="24"/>
                <w:szCs w:val="24"/>
              </w:rPr>
              <w:t>±</w:t>
            </w:r>
            <w:r w:rsidRPr="00196D12">
              <w:rPr>
                <w:rFonts w:ascii="Times New Roman" w:hAnsi="Times New Roman" w:cs="Times New Roman"/>
                <w:color w:val="000000" w:themeColor="text1"/>
                <w:sz w:val="24"/>
                <w:szCs w:val="24"/>
                <w:lang w:val="kk-KZ"/>
              </w:rPr>
              <w:t>1,11</w:t>
            </w:r>
            <w:r w:rsidRPr="00196D12">
              <w:rPr>
                <w:rFonts w:ascii="Times New Roman" w:hAnsi="Times New Roman" w:cs="Times New Roman"/>
                <w:color w:val="000000" w:themeColor="text1"/>
                <w:sz w:val="24"/>
                <w:szCs w:val="24"/>
              </w:rPr>
              <w:t>*</w:t>
            </w:r>
          </w:p>
        </w:tc>
      </w:tr>
      <w:tr w:rsidR="00265B78" w:rsidRPr="00196D12" w:rsidTr="00C83CC8">
        <w:tc>
          <w:tcPr>
            <w:tcW w:w="2098" w:type="dxa"/>
            <w:vMerge/>
            <w:tcBorders>
              <w:left w:val="single" w:sz="4" w:space="0" w:color="000000" w:themeColor="text1"/>
              <w:bottom w:val="single" w:sz="4" w:space="0" w:color="auto"/>
              <w:right w:val="single" w:sz="4" w:space="0" w:color="000000" w:themeColor="text1"/>
            </w:tcBorders>
            <w:vAlign w:val="center"/>
            <w:hideMark/>
          </w:tcPr>
          <w:p w:rsidR="00265B78" w:rsidRPr="00196D12" w:rsidRDefault="00265B78" w:rsidP="00C83CC8">
            <w:pPr>
              <w:spacing w:after="0" w:line="240" w:lineRule="auto"/>
              <w:rPr>
                <w:rFonts w:ascii="Times New Roman" w:hAnsi="Times New Roman" w:cs="Times New Roman"/>
                <w:color w:val="000000" w:themeColor="text1"/>
                <w:sz w:val="24"/>
                <w:szCs w:val="24"/>
              </w:rPr>
            </w:pPr>
          </w:p>
        </w:tc>
        <w:tc>
          <w:tcPr>
            <w:tcW w:w="85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5</w:t>
            </w:r>
          </w:p>
        </w:tc>
        <w:tc>
          <w:tcPr>
            <w:tcW w:w="190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65B78" w:rsidRPr="00196D12" w:rsidRDefault="00265B78" w:rsidP="00C83CC8">
            <w:pPr>
              <w:spacing w:after="0" w:line="240" w:lineRule="auto"/>
              <w:jc w:val="both"/>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lang w:val="kk-KZ"/>
              </w:rPr>
              <w:t>8,36</w:t>
            </w:r>
            <w:r w:rsidRPr="00196D12">
              <w:rPr>
                <w:rFonts w:ascii="Times New Roman" w:hAnsi="Times New Roman" w:cs="Times New Roman"/>
                <w:color w:val="000000" w:themeColor="text1"/>
                <w:sz w:val="24"/>
                <w:szCs w:val="24"/>
              </w:rPr>
              <w:t xml:space="preserve">±0,12* </w:t>
            </w:r>
          </w:p>
        </w:tc>
        <w:tc>
          <w:tcPr>
            <w:tcW w:w="226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65B78" w:rsidRPr="00196D12" w:rsidRDefault="00265B78" w:rsidP="00C83CC8">
            <w:pPr>
              <w:spacing w:after="0" w:line="240" w:lineRule="auto"/>
              <w:jc w:val="both"/>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lang w:val="kk-KZ"/>
              </w:rPr>
              <w:t>4</w:t>
            </w:r>
            <w:r w:rsidRPr="00196D12">
              <w:rPr>
                <w:rFonts w:ascii="Times New Roman" w:hAnsi="Times New Roman" w:cs="Times New Roman"/>
                <w:color w:val="000000" w:themeColor="text1"/>
                <w:sz w:val="24"/>
                <w:szCs w:val="24"/>
              </w:rPr>
              <w:t>9</w:t>
            </w:r>
            <w:r w:rsidRPr="00196D12">
              <w:rPr>
                <w:rFonts w:ascii="Times New Roman" w:hAnsi="Times New Roman" w:cs="Times New Roman"/>
                <w:color w:val="000000" w:themeColor="text1"/>
                <w:sz w:val="24"/>
                <w:szCs w:val="24"/>
                <w:lang w:val="kk-KZ"/>
              </w:rPr>
              <w:t>,1</w:t>
            </w:r>
            <w:r w:rsidRPr="00196D12">
              <w:rPr>
                <w:rFonts w:ascii="Times New Roman" w:hAnsi="Times New Roman" w:cs="Times New Roman"/>
                <w:color w:val="000000" w:themeColor="text1"/>
                <w:sz w:val="24"/>
                <w:szCs w:val="24"/>
              </w:rPr>
              <w:t>±</w:t>
            </w:r>
            <w:r w:rsidRPr="00196D12">
              <w:rPr>
                <w:rFonts w:ascii="Times New Roman" w:hAnsi="Times New Roman" w:cs="Times New Roman"/>
                <w:color w:val="000000" w:themeColor="text1"/>
                <w:sz w:val="24"/>
                <w:szCs w:val="24"/>
                <w:lang w:val="kk-KZ"/>
              </w:rPr>
              <w:t>1,8</w:t>
            </w:r>
            <w:r w:rsidRPr="00196D12">
              <w:rPr>
                <w:rFonts w:ascii="Times New Roman" w:hAnsi="Times New Roman" w:cs="Times New Roman"/>
                <w:color w:val="000000" w:themeColor="text1"/>
                <w:sz w:val="24"/>
                <w:szCs w:val="24"/>
              </w:rPr>
              <w:t>5*</w:t>
            </w:r>
          </w:p>
        </w:tc>
        <w:tc>
          <w:tcPr>
            <w:tcW w:w="20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65B78" w:rsidRPr="00196D12" w:rsidRDefault="00265B78" w:rsidP="00C83CC8">
            <w:pPr>
              <w:spacing w:after="0" w:line="240" w:lineRule="auto"/>
              <w:jc w:val="both"/>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lang w:val="kk-KZ"/>
              </w:rPr>
              <w:t>29,1</w:t>
            </w:r>
            <w:r w:rsidRPr="00196D12">
              <w:rPr>
                <w:rFonts w:ascii="Times New Roman" w:hAnsi="Times New Roman" w:cs="Times New Roman"/>
                <w:color w:val="000000" w:themeColor="text1"/>
                <w:sz w:val="24"/>
                <w:szCs w:val="24"/>
              </w:rPr>
              <w:t>±</w:t>
            </w:r>
            <w:r w:rsidRPr="00196D12">
              <w:rPr>
                <w:rFonts w:ascii="Times New Roman" w:hAnsi="Times New Roman" w:cs="Times New Roman"/>
                <w:color w:val="000000" w:themeColor="text1"/>
                <w:sz w:val="24"/>
                <w:szCs w:val="24"/>
                <w:lang w:val="kk-KZ"/>
              </w:rPr>
              <w:t>1,11</w:t>
            </w:r>
            <w:r w:rsidRPr="00196D12">
              <w:rPr>
                <w:rFonts w:ascii="Times New Roman" w:hAnsi="Times New Roman" w:cs="Times New Roman"/>
                <w:color w:val="000000" w:themeColor="text1"/>
                <w:sz w:val="24"/>
                <w:szCs w:val="24"/>
              </w:rPr>
              <w:t>*</w:t>
            </w:r>
          </w:p>
        </w:tc>
      </w:tr>
      <w:tr w:rsidR="00265B78" w:rsidRPr="00196D12" w:rsidTr="00C83CC8">
        <w:tc>
          <w:tcPr>
            <w:tcW w:w="2098" w:type="dxa"/>
            <w:vMerge/>
            <w:tcBorders>
              <w:left w:val="single" w:sz="4" w:space="0" w:color="000000" w:themeColor="text1"/>
              <w:bottom w:val="single" w:sz="4" w:space="0" w:color="auto"/>
              <w:right w:val="single" w:sz="4" w:space="0" w:color="000000" w:themeColor="text1"/>
            </w:tcBorders>
            <w:vAlign w:val="center"/>
          </w:tcPr>
          <w:p w:rsidR="00265B78" w:rsidRPr="00196D12" w:rsidRDefault="00265B78" w:rsidP="00C83CC8">
            <w:pPr>
              <w:spacing w:after="0" w:line="240" w:lineRule="auto"/>
              <w:rPr>
                <w:rFonts w:ascii="Times New Roman" w:hAnsi="Times New Roman" w:cs="Times New Roman"/>
                <w:color w:val="000000" w:themeColor="text1"/>
                <w:sz w:val="24"/>
                <w:szCs w:val="24"/>
              </w:rPr>
            </w:pPr>
          </w:p>
        </w:tc>
        <w:tc>
          <w:tcPr>
            <w:tcW w:w="85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5а</w:t>
            </w:r>
          </w:p>
        </w:tc>
        <w:tc>
          <w:tcPr>
            <w:tcW w:w="1906"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9,64</w:t>
            </w:r>
            <w:r w:rsidRPr="00196D12">
              <w:rPr>
                <w:rFonts w:ascii="Times New Roman" w:hAnsi="Times New Roman" w:cs="Times New Roman"/>
                <w:color w:val="000000" w:themeColor="text1"/>
                <w:sz w:val="24"/>
                <w:szCs w:val="24"/>
              </w:rPr>
              <w:t>±0,12*</w:t>
            </w:r>
          </w:p>
        </w:tc>
        <w:tc>
          <w:tcPr>
            <w:tcW w:w="226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51,82</w:t>
            </w:r>
            <w:r w:rsidRPr="00196D12">
              <w:rPr>
                <w:rFonts w:ascii="Times New Roman" w:hAnsi="Times New Roman" w:cs="Times New Roman"/>
                <w:color w:val="000000" w:themeColor="text1"/>
                <w:sz w:val="24"/>
                <w:szCs w:val="24"/>
              </w:rPr>
              <w:t>±</w:t>
            </w:r>
            <w:r w:rsidRPr="00196D12">
              <w:rPr>
                <w:rFonts w:ascii="Times New Roman" w:hAnsi="Times New Roman" w:cs="Times New Roman"/>
                <w:color w:val="000000" w:themeColor="text1"/>
                <w:sz w:val="24"/>
                <w:szCs w:val="24"/>
                <w:lang w:val="kk-KZ"/>
              </w:rPr>
              <w:t>2</w:t>
            </w:r>
            <w:r w:rsidRPr="00196D12">
              <w:rPr>
                <w:rFonts w:ascii="Times New Roman" w:hAnsi="Times New Roman" w:cs="Times New Roman"/>
                <w:color w:val="000000" w:themeColor="text1"/>
                <w:sz w:val="24"/>
                <w:szCs w:val="24"/>
              </w:rPr>
              <w:t>,14</w:t>
            </w:r>
          </w:p>
        </w:tc>
        <w:tc>
          <w:tcPr>
            <w:tcW w:w="208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30,21</w:t>
            </w:r>
            <w:r w:rsidRPr="00196D12">
              <w:rPr>
                <w:rFonts w:ascii="Times New Roman" w:hAnsi="Times New Roman" w:cs="Times New Roman"/>
                <w:color w:val="000000" w:themeColor="text1"/>
                <w:sz w:val="24"/>
                <w:szCs w:val="24"/>
              </w:rPr>
              <w:t>±</w:t>
            </w:r>
            <w:r w:rsidRPr="00196D12">
              <w:rPr>
                <w:rFonts w:ascii="Times New Roman" w:hAnsi="Times New Roman" w:cs="Times New Roman"/>
                <w:color w:val="000000" w:themeColor="text1"/>
                <w:sz w:val="24"/>
                <w:szCs w:val="24"/>
                <w:lang w:val="kk-KZ"/>
              </w:rPr>
              <w:t>1,51</w:t>
            </w:r>
          </w:p>
        </w:tc>
      </w:tr>
    </w:tbl>
    <w:p w:rsidR="00265B78" w:rsidRPr="00196D12" w:rsidRDefault="00265B78" w:rsidP="00265B78">
      <w:pPr>
        <w:jc w:val="both"/>
        <w:rPr>
          <w:rFonts w:ascii="Times New Roman" w:hAnsi="Times New Roman" w:cs="Times New Roman"/>
          <w:color w:val="000000" w:themeColor="text1"/>
          <w:sz w:val="28"/>
          <w:szCs w:val="28"/>
          <w:lang w:val="kk-KZ"/>
        </w:rPr>
      </w:pPr>
      <w:r w:rsidRPr="00196D12">
        <w:rPr>
          <w:rFonts w:ascii="Times New Roman" w:hAnsi="Times New Roman" w:cs="Times New Roman"/>
          <w:noProof/>
          <w:color w:val="000000" w:themeColor="text1"/>
          <w:lang w:eastAsia="ru-RU"/>
        </w:rPr>
        <w:drawing>
          <wp:inline distT="0" distB="0" distL="0" distR="0">
            <wp:extent cx="5667375" cy="2743200"/>
            <wp:effectExtent l="0" t="0" r="0" b="0"/>
            <wp:docPr id="15" name="Диаграмма 15"/>
            <wp:cNvGraphicFramePr/>
            <a:graphic xmlns:a="http://schemas.openxmlformats.org/drawingml/2006/main">
              <a:graphicData uri="http://schemas.openxmlformats.org/drawingml/2006/chart">
                <c:chart xmlns:c="http://schemas.openxmlformats.org/drawingml/2006/chart" xmlns:r="http://schemas.openxmlformats.org/officeDocument/2006/relationships" r:id="rId106"/>
              </a:graphicData>
            </a:graphic>
          </wp:inline>
        </w:drawing>
      </w:r>
    </w:p>
    <w:p w:rsidR="00265B78" w:rsidRPr="00196D12" w:rsidRDefault="00265B78" w:rsidP="00265B7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Ескерту:КТ- каталаза, Дгт-Дәстүрлі, ДагтТгт-Құнарланғангирудотерапия.</w:t>
      </w:r>
    </w:p>
    <w:p w:rsidR="00265B78" w:rsidRPr="00196D12" w:rsidRDefault="00265B78" w:rsidP="00265B78">
      <w:pPr>
        <w:spacing w:after="0" w:line="240" w:lineRule="auto"/>
        <w:jc w:val="both"/>
        <w:rPr>
          <w:rFonts w:ascii="Times New Roman" w:hAnsi="Times New Roman" w:cs="Times New Roman"/>
          <w:color w:val="000000" w:themeColor="text1"/>
          <w:sz w:val="24"/>
          <w:szCs w:val="24"/>
          <w:lang w:val="kk-KZ"/>
        </w:rPr>
      </w:pPr>
    </w:p>
    <w:p w:rsidR="00265B78" w:rsidRPr="00196D12" w:rsidRDefault="00265B78" w:rsidP="00265B78">
      <w:pPr>
        <w:spacing w:after="0" w:line="240" w:lineRule="auto"/>
        <w:jc w:val="both"/>
        <w:rPr>
          <w:rFonts w:ascii="Times New Roman" w:hAnsi="Times New Roman" w:cs="Times New Roman"/>
          <w:color w:val="000000" w:themeColor="text1"/>
          <w:sz w:val="28"/>
          <w:szCs w:val="24"/>
          <w:lang w:val="kk-KZ"/>
        </w:rPr>
      </w:pPr>
      <w:r w:rsidRPr="00196D12">
        <w:rPr>
          <w:rFonts w:ascii="Times New Roman" w:hAnsi="Times New Roman" w:cs="Times New Roman"/>
          <w:color w:val="000000" w:themeColor="text1"/>
          <w:sz w:val="28"/>
          <w:szCs w:val="24"/>
          <w:lang w:val="kk-KZ"/>
        </w:rPr>
        <w:lastRenderedPageBreak/>
        <w:t>Сурет-63. Ксенобиотикке сезімталды дәрежелі сырқаттардың қан тромбоциттеріндегі  каталазаның  белсенділігінің құнарланған гирудотерапияның әсерінен өзгеруі.</w:t>
      </w:r>
    </w:p>
    <w:p w:rsidR="00265B78" w:rsidRPr="00196D12" w:rsidRDefault="00265B78" w:rsidP="00265B78">
      <w:pPr>
        <w:spacing w:after="0" w:line="240" w:lineRule="auto"/>
        <w:jc w:val="both"/>
        <w:rPr>
          <w:rFonts w:ascii="Times New Roman" w:hAnsi="Times New Roman" w:cs="Times New Roman"/>
          <w:color w:val="000000" w:themeColor="text1"/>
          <w:sz w:val="28"/>
          <w:szCs w:val="24"/>
          <w:lang w:val="kk-KZ"/>
        </w:rPr>
      </w:pPr>
    </w:p>
    <w:p w:rsidR="00265B78" w:rsidRPr="00196D12" w:rsidRDefault="00265B78" w:rsidP="00265B78">
      <w:pPr>
        <w:ind w:firstLine="567"/>
        <w:jc w:val="both"/>
        <w:rPr>
          <w:rFonts w:ascii="Times New Roman" w:eastAsia="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8"/>
          <w:szCs w:val="28"/>
          <w:lang w:val="kk-KZ"/>
        </w:rPr>
        <w:t>Посткоронаровирустық синдром кезіндегі сезімтал дәрежелі сырқаттардың қан тромбоциттеріндегі  СОД  белсенділігінің жағдайы  құнарланған гирудотерапияның әсерінен  зерттеудің  3, 6  және  11 тәулігінде  дәстүрлі гирудотерапияның тиесілі нәтижелерімен салыстырғанда  14,1%- ға,  10,3%-ға және 10,7%-ға, ал фондық көрсеткіштермен  салыстырғанда   35,5%-ға,  49,2%-ға  және 56,4 %-ға  өседі (сурет-64).</w:t>
      </w:r>
    </w:p>
    <w:p w:rsidR="00265B78" w:rsidRPr="00196D12" w:rsidRDefault="00265B78" w:rsidP="00265B78">
      <w:pPr>
        <w:jc w:val="both"/>
        <w:rPr>
          <w:rFonts w:ascii="Times New Roman" w:hAnsi="Times New Roman" w:cs="Times New Roman"/>
          <w:color w:val="000000" w:themeColor="text1"/>
          <w:sz w:val="28"/>
          <w:szCs w:val="28"/>
          <w:lang w:val="kk-KZ"/>
        </w:rPr>
      </w:pPr>
      <w:r w:rsidRPr="00196D12">
        <w:rPr>
          <w:rFonts w:ascii="Times New Roman" w:hAnsi="Times New Roman" w:cs="Times New Roman"/>
          <w:noProof/>
          <w:color w:val="000000" w:themeColor="text1"/>
          <w:lang w:eastAsia="ru-RU"/>
        </w:rPr>
        <w:drawing>
          <wp:inline distT="0" distB="0" distL="0" distR="0">
            <wp:extent cx="5867400" cy="3000375"/>
            <wp:effectExtent l="0" t="0" r="0" b="0"/>
            <wp:docPr id="134" name="Диаграмма 134"/>
            <wp:cNvGraphicFramePr/>
            <a:graphic xmlns:a="http://schemas.openxmlformats.org/drawingml/2006/main">
              <a:graphicData uri="http://schemas.openxmlformats.org/drawingml/2006/chart">
                <c:chart xmlns:c="http://schemas.openxmlformats.org/drawingml/2006/chart" xmlns:r="http://schemas.openxmlformats.org/officeDocument/2006/relationships" r:id="rId107"/>
              </a:graphicData>
            </a:graphic>
          </wp:inline>
        </w:drawing>
      </w:r>
    </w:p>
    <w:p w:rsidR="00265B78" w:rsidRPr="00196D12" w:rsidRDefault="00265B78" w:rsidP="00265B7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Ескерту: СОД – супероксидисмутаза,Дгт-Дәстүрлі, ДагтТгт-Құнарланғангирудотерапия.</w:t>
      </w:r>
    </w:p>
    <w:p w:rsidR="00265B78" w:rsidRPr="00196D12" w:rsidRDefault="00265B78" w:rsidP="00265B78">
      <w:pPr>
        <w:spacing w:after="0" w:line="240" w:lineRule="auto"/>
        <w:jc w:val="both"/>
        <w:rPr>
          <w:rFonts w:ascii="Times New Roman" w:hAnsi="Times New Roman" w:cs="Times New Roman"/>
          <w:color w:val="000000" w:themeColor="text1"/>
          <w:sz w:val="24"/>
          <w:szCs w:val="24"/>
          <w:lang w:val="kk-KZ"/>
        </w:rPr>
      </w:pPr>
    </w:p>
    <w:p w:rsidR="00265B78" w:rsidRPr="00196D12" w:rsidRDefault="00265B78" w:rsidP="00265B78">
      <w:pPr>
        <w:spacing w:after="0" w:line="240" w:lineRule="auto"/>
        <w:jc w:val="both"/>
        <w:rPr>
          <w:rFonts w:ascii="Times New Roman" w:hAnsi="Times New Roman" w:cs="Times New Roman"/>
          <w:color w:val="000000" w:themeColor="text1"/>
          <w:sz w:val="28"/>
          <w:szCs w:val="24"/>
          <w:lang w:val="kk-KZ"/>
        </w:rPr>
      </w:pPr>
      <w:r w:rsidRPr="00196D12">
        <w:rPr>
          <w:rFonts w:ascii="Times New Roman" w:hAnsi="Times New Roman" w:cs="Times New Roman"/>
          <w:color w:val="000000" w:themeColor="text1"/>
          <w:sz w:val="28"/>
          <w:szCs w:val="24"/>
          <w:lang w:val="kk-KZ"/>
        </w:rPr>
        <w:t>Сурет-64. Ксенобиотикке өте сезімтал дәрежелі ПКС-ды сырқаттардың қан тромбоциттеріндегі  СОД  белсенділігінің жағдайына құнарланған (түпнұсқалық)  гирудотерапияның әсері</w:t>
      </w:r>
    </w:p>
    <w:p w:rsidR="00265B78" w:rsidRPr="00196D12" w:rsidRDefault="00265B78" w:rsidP="00265B78">
      <w:pPr>
        <w:spacing w:after="0" w:line="240" w:lineRule="auto"/>
        <w:jc w:val="both"/>
        <w:rPr>
          <w:rFonts w:ascii="Times New Roman" w:hAnsi="Times New Roman" w:cs="Times New Roman"/>
          <w:color w:val="000000" w:themeColor="text1"/>
          <w:sz w:val="24"/>
          <w:szCs w:val="24"/>
          <w:lang w:val="kk-KZ"/>
        </w:rPr>
      </w:pPr>
    </w:p>
    <w:p w:rsidR="00265B78" w:rsidRPr="00196D12" w:rsidRDefault="00265B78" w:rsidP="00265B78">
      <w:pPr>
        <w:ind w:firstLine="567"/>
        <w:jc w:val="both"/>
        <w:rPr>
          <w:rFonts w:ascii="Times New Roman" w:eastAsia="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8"/>
          <w:szCs w:val="28"/>
          <w:lang w:val="kk-KZ"/>
        </w:rPr>
        <w:t>Құнарланған гирудотерапияның әсерінен сезімтал дәрежелі сырқаттардың қан тромбоциттеріндегі  антитотықтырғыштың  белсенділігінің жағдайы зерттеудің  3, 6  және  11 тәулігінде  дәстүрлі гирудотерапияның тиесілі нәтижелерімен салыстырғанда  14,1%-ға,  10,3%-ға және 10,7%-ға, ал фондық көрсеткіштермен  салыстырғанда 28,0%-ға,  29,4%-ғатжәне 35,2%-ға  жоғарылайды (Кесте 29, сурет- 65).</w:t>
      </w:r>
    </w:p>
    <w:p w:rsidR="00265B78" w:rsidRPr="00196D12" w:rsidRDefault="00265B78" w:rsidP="00265B78">
      <w:pPr>
        <w:ind w:firstLine="142"/>
        <w:jc w:val="both"/>
        <w:rPr>
          <w:rFonts w:ascii="Times New Roman" w:hAnsi="Times New Roman" w:cs="Times New Roman"/>
          <w:color w:val="000000" w:themeColor="text1"/>
          <w:sz w:val="28"/>
          <w:szCs w:val="28"/>
          <w:lang w:val="kk-KZ"/>
        </w:rPr>
      </w:pPr>
      <w:r w:rsidRPr="00196D12">
        <w:rPr>
          <w:rFonts w:ascii="Times New Roman" w:hAnsi="Times New Roman" w:cs="Times New Roman"/>
          <w:noProof/>
          <w:color w:val="000000" w:themeColor="text1"/>
          <w:lang w:eastAsia="ru-RU"/>
        </w:rPr>
        <w:lastRenderedPageBreak/>
        <w:drawing>
          <wp:inline distT="0" distB="0" distL="0" distR="0">
            <wp:extent cx="5724525" cy="2990850"/>
            <wp:effectExtent l="0" t="0" r="0" b="0"/>
            <wp:docPr id="135" name="Диаграмма 135"/>
            <wp:cNvGraphicFramePr/>
            <a:graphic xmlns:a="http://schemas.openxmlformats.org/drawingml/2006/main">
              <a:graphicData uri="http://schemas.openxmlformats.org/drawingml/2006/chart">
                <c:chart xmlns:c="http://schemas.openxmlformats.org/drawingml/2006/chart" xmlns:r="http://schemas.openxmlformats.org/officeDocument/2006/relationships" r:id="rId108"/>
              </a:graphicData>
            </a:graphic>
          </wp:inline>
        </w:drawing>
      </w:r>
    </w:p>
    <w:p w:rsidR="00265B78" w:rsidRPr="00196D12" w:rsidRDefault="00265B78" w:rsidP="00265B7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Ескерту: АТБ – антитотықтырғыш белсенділік,Дгт-Дәстүрлі, ДагтТгт-Құнарланған гирудотерапия.</w:t>
      </w:r>
    </w:p>
    <w:p w:rsidR="00265B78" w:rsidRPr="00196D12" w:rsidRDefault="00265B78" w:rsidP="00265B78">
      <w:pPr>
        <w:spacing w:after="0" w:line="240" w:lineRule="auto"/>
        <w:jc w:val="both"/>
        <w:rPr>
          <w:rFonts w:ascii="Times New Roman" w:hAnsi="Times New Roman" w:cs="Times New Roman"/>
          <w:color w:val="000000" w:themeColor="text1"/>
          <w:sz w:val="24"/>
          <w:szCs w:val="24"/>
          <w:lang w:val="kk-KZ"/>
        </w:rPr>
      </w:pPr>
    </w:p>
    <w:p w:rsidR="00265B78" w:rsidRPr="00196D12" w:rsidRDefault="00265B78" w:rsidP="00265B78">
      <w:pPr>
        <w:spacing w:after="0" w:line="240" w:lineRule="auto"/>
        <w:jc w:val="both"/>
        <w:rPr>
          <w:rFonts w:ascii="Times New Roman" w:hAnsi="Times New Roman" w:cs="Times New Roman"/>
          <w:color w:val="000000" w:themeColor="text1"/>
          <w:sz w:val="28"/>
          <w:szCs w:val="24"/>
          <w:lang w:val="kk-KZ"/>
        </w:rPr>
      </w:pPr>
      <w:r w:rsidRPr="00196D12">
        <w:rPr>
          <w:rFonts w:ascii="Times New Roman" w:hAnsi="Times New Roman" w:cs="Times New Roman"/>
          <w:color w:val="000000" w:themeColor="text1"/>
          <w:sz w:val="28"/>
          <w:szCs w:val="24"/>
          <w:lang w:val="kk-KZ"/>
        </w:rPr>
        <w:t>Сурет-65 ПКС-ды  сезімтал дәрежелі сырқаттардың қан тромбоциттеріндегі  АТБ  белсенділігінің жағдайы  құнарланған (түпнұсқалық) гирудотерапиянын әсері</w:t>
      </w:r>
    </w:p>
    <w:p w:rsidR="00265B78" w:rsidRPr="00196D12" w:rsidRDefault="00265B78" w:rsidP="00265B78">
      <w:pPr>
        <w:spacing w:after="0" w:line="240" w:lineRule="auto"/>
        <w:jc w:val="both"/>
        <w:rPr>
          <w:rFonts w:ascii="Times New Roman" w:hAnsi="Times New Roman" w:cs="Times New Roman"/>
          <w:color w:val="000000" w:themeColor="text1"/>
          <w:sz w:val="28"/>
          <w:szCs w:val="24"/>
          <w:lang w:val="kk-KZ"/>
        </w:rPr>
      </w:pPr>
    </w:p>
    <w:p w:rsidR="00265B78" w:rsidRPr="00196D12" w:rsidRDefault="00265B78" w:rsidP="00265B78">
      <w:pPr>
        <w:ind w:firstLine="567"/>
        <w:jc w:val="both"/>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Құнарланған гирудотерапияның әсерінензерттеудің  3, 6, 7 және8 тәулігіндексенобиотикке өте сезімтал дәрежелі сырқаттардың қан тромбоциттеріндегі  каталазаның  белсенділігінің жағдайы дәстүрлі гирудотерапияның тиесілі нәтижелерімен салыстырғанда  19,9 %-ға,  19,9% - ға,19,92% -ға және 19,98 % -ға, ал фондық көрсеткіштермен  салыстырғанда   45,7%-ға,84,7%-ға,110%- ға  және 123,5 %- ға  жоғарылайды(кесте 30,сурет -66).</w:t>
      </w:r>
    </w:p>
    <w:p w:rsidR="00265B78" w:rsidRPr="00196D12" w:rsidRDefault="00265B78" w:rsidP="00265B78">
      <w:pPr>
        <w:spacing w:after="0" w:line="240" w:lineRule="auto"/>
        <w:ind w:firstLine="567"/>
        <w:jc w:val="both"/>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Кесте 30. Ксенобиотикке өте сезімтал дәрежелі пациенттердің тромбоциттердегі антиоксидантты жүйесінің жағдайына құнарланған және дәстүрлі гирудотерапиясының әсерлері.</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673"/>
        <w:gridCol w:w="708"/>
        <w:gridCol w:w="2552"/>
        <w:gridCol w:w="2126"/>
        <w:gridCol w:w="2291"/>
      </w:tblGrid>
      <w:tr w:rsidR="00265B78" w:rsidRPr="00D774A9" w:rsidTr="00C83CC8">
        <w:tc>
          <w:tcPr>
            <w:tcW w:w="1673" w:type="dxa"/>
            <w:hideMark/>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 xml:space="preserve">    Топтар</w:t>
            </w:r>
          </w:p>
        </w:tc>
        <w:tc>
          <w:tcPr>
            <w:tcW w:w="708" w:type="dxa"/>
            <w:hideMark/>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ЕК</w:t>
            </w:r>
          </w:p>
        </w:tc>
        <w:tc>
          <w:tcPr>
            <w:tcW w:w="2552" w:type="dxa"/>
            <w:hideMark/>
          </w:tcPr>
          <w:p w:rsidR="00265B78" w:rsidRPr="00196D12" w:rsidRDefault="00265B78" w:rsidP="00C83CC8">
            <w:pPr>
              <w:spacing w:after="0" w:line="240" w:lineRule="auto"/>
              <w:jc w:val="center"/>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Тромбоциттердегі каталаза белсенділігі, мк моль/мг ақуызға</w:t>
            </w:r>
          </w:p>
        </w:tc>
        <w:tc>
          <w:tcPr>
            <w:tcW w:w="2126" w:type="dxa"/>
            <w:hideMark/>
          </w:tcPr>
          <w:p w:rsidR="00265B78" w:rsidRPr="00196D12" w:rsidRDefault="00265B78" w:rsidP="00C83CC8">
            <w:pPr>
              <w:spacing w:after="0" w:line="240" w:lineRule="auto"/>
              <w:jc w:val="center"/>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Тромбоциттегі СОД белсенділігі</w:t>
            </w:r>
          </w:p>
          <w:p w:rsidR="00265B78" w:rsidRPr="00196D12" w:rsidRDefault="00265B78" w:rsidP="00C83CC8">
            <w:pPr>
              <w:spacing w:after="0" w:line="240" w:lineRule="auto"/>
              <w:jc w:val="center"/>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ӘБ/мг ақуызға</w:t>
            </w:r>
          </w:p>
        </w:tc>
        <w:tc>
          <w:tcPr>
            <w:tcW w:w="2291" w:type="dxa"/>
            <w:hideMark/>
          </w:tcPr>
          <w:p w:rsidR="00265B78" w:rsidRPr="00196D12" w:rsidRDefault="00265B78" w:rsidP="00C83CC8">
            <w:pPr>
              <w:spacing w:after="0" w:line="240" w:lineRule="auto"/>
              <w:jc w:val="center"/>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Қан сарысуындағы жалпы АТБ белсенділігі ( %)</w:t>
            </w:r>
          </w:p>
        </w:tc>
      </w:tr>
      <w:tr w:rsidR="00265B78" w:rsidRPr="00196D12" w:rsidTr="00C83CC8">
        <w:tc>
          <w:tcPr>
            <w:tcW w:w="1673" w:type="dxa"/>
            <w:hideMark/>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Бт</w:t>
            </w:r>
          </w:p>
        </w:tc>
        <w:tc>
          <w:tcPr>
            <w:tcW w:w="708" w:type="dxa"/>
          </w:tcPr>
          <w:p w:rsidR="00265B78" w:rsidRPr="00196D12" w:rsidRDefault="00265B78" w:rsidP="00C83CC8">
            <w:pPr>
              <w:spacing w:after="0" w:line="240" w:lineRule="auto"/>
              <w:jc w:val="both"/>
              <w:rPr>
                <w:rFonts w:ascii="Times New Roman" w:hAnsi="Times New Roman" w:cs="Times New Roman"/>
                <w:color w:val="000000" w:themeColor="text1"/>
                <w:sz w:val="24"/>
                <w:szCs w:val="24"/>
              </w:rPr>
            </w:pPr>
          </w:p>
        </w:tc>
        <w:tc>
          <w:tcPr>
            <w:tcW w:w="2552" w:type="dxa"/>
            <w:hideMark/>
          </w:tcPr>
          <w:p w:rsidR="00265B78" w:rsidRPr="00196D12" w:rsidRDefault="00265B78" w:rsidP="00C83CC8">
            <w:pPr>
              <w:spacing w:after="0" w:line="240" w:lineRule="auto"/>
              <w:jc w:val="both"/>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rPr>
              <w:t>8,33±0,07</w:t>
            </w:r>
          </w:p>
        </w:tc>
        <w:tc>
          <w:tcPr>
            <w:tcW w:w="2126" w:type="dxa"/>
            <w:hideMark/>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en-US"/>
              </w:rPr>
            </w:pPr>
            <w:r w:rsidRPr="00196D12">
              <w:rPr>
                <w:rFonts w:ascii="Times New Roman" w:hAnsi="Times New Roman" w:cs="Times New Roman"/>
                <w:color w:val="000000" w:themeColor="text1"/>
                <w:sz w:val="24"/>
                <w:szCs w:val="24"/>
              </w:rPr>
              <w:t>50,40±</w:t>
            </w:r>
            <w:r w:rsidRPr="00196D12">
              <w:rPr>
                <w:rFonts w:ascii="Times New Roman" w:hAnsi="Times New Roman" w:cs="Times New Roman"/>
                <w:color w:val="000000" w:themeColor="text1"/>
                <w:sz w:val="24"/>
                <w:szCs w:val="24"/>
                <w:lang w:val="kk-KZ"/>
              </w:rPr>
              <w:t>2,4</w:t>
            </w:r>
          </w:p>
        </w:tc>
        <w:tc>
          <w:tcPr>
            <w:tcW w:w="2291" w:type="dxa"/>
            <w:hideMark/>
          </w:tcPr>
          <w:p w:rsidR="00265B78" w:rsidRPr="00196D12" w:rsidRDefault="00265B78" w:rsidP="00C83CC8">
            <w:pPr>
              <w:spacing w:after="0" w:line="240" w:lineRule="auto"/>
              <w:jc w:val="both"/>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rPr>
              <w:t>28,6±</w:t>
            </w:r>
            <w:r w:rsidRPr="00196D12">
              <w:rPr>
                <w:rFonts w:ascii="Times New Roman" w:hAnsi="Times New Roman" w:cs="Times New Roman"/>
                <w:color w:val="000000" w:themeColor="text1"/>
                <w:sz w:val="24"/>
                <w:szCs w:val="24"/>
                <w:lang w:val="kk-KZ"/>
              </w:rPr>
              <w:t>1</w:t>
            </w:r>
            <w:r w:rsidRPr="00196D12">
              <w:rPr>
                <w:rFonts w:ascii="Times New Roman" w:hAnsi="Times New Roman" w:cs="Times New Roman"/>
                <w:color w:val="000000" w:themeColor="text1"/>
                <w:sz w:val="24"/>
                <w:szCs w:val="24"/>
              </w:rPr>
              <w:t>,</w:t>
            </w:r>
            <w:r w:rsidRPr="00196D12">
              <w:rPr>
                <w:rFonts w:ascii="Times New Roman" w:hAnsi="Times New Roman" w:cs="Times New Roman"/>
                <w:color w:val="000000" w:themeColor="text1"/>
                <w:sz w:val="24"/>
                <w:szCs w:val="24"/>
                <w:lang w:val="kk-KZ"/>
              </w:rPr>
              <w:t>3</w:t>
            </w:r>
            <w:r w:rsidRPr="00196D12">
              <w:rPr>
                <w:rFonts w:ascii="Times New Roman" w:hAnsi="Times New Roman" w:cs="Times New Roman"/>
                <w:color w:val="000000" w:themeColor="text1"/>
                <w:sz w:val="24"/>
                <w:szCs w:val="24"/>
              </w:rPr>
              <w:t>8</w:t>
            </w:r>
          </w:p>
        </w:tc>
      </w:tr>
      <w:tr w:rsidR="00265B78" w:rsidRPr="00196D12" w:rsidTr="00C83CC8">
        <w:tc>
          <w:tcPr>
            <w:tcW w:w="1673" w:type="dxa"/>
            <w:vMerge w:val="restart"/>
          </w:tcPr>
          <w:p w:rsidR="00265B78" w:rsidRPr="00196D12" w:rsidRDefault="00265B78" w:rsidP="00C83CC8">
            <w:pPr>
              <w:spacing w:after="0" w:line="240" w:lineRule="auto"/>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rPr>
              <w:t xml:space="preserve">ПКС, </w:t>
            </w:r>
            <w:r w:rsidRPr="00196D12">
              <w:rPr>
                <w:rFonts w:ascii="Times New Roman" w:hAnsi="Times New Roman" w:cs="Times New Roman"/>
                <w:color w:val="000000" w:themeColor="text1"/>
                <w:sz w:val="24"/>
                <w:szCs w:val="24"/>
                <w:lang w:val="kk-KZ"/>
              </w:rPr>
              <w:t xml:space="preserve"> өте сезімтал</w:t>
            </w:r>
            <w:r w:rsidRPr="00196D12">
              <w:rPr>
                <w:rFonts w:ascii="Times New Roman" w:hAnsi="Times New Roman" w:cs="Times New Roman"/>
                <w:color w:val="000000" w:themeColor="text1"/>
                <w:sz w:val="24"/>
                <w:szCs w:val="24"/>
              </w:rPr>
              <w:t xml:space="preserve"> дәреже</w:t>
            </w:r>
            <w:r w:rsidRPr="00196D12">
              <w:rPr>
                <w:rFonts w:ascii="Times New Roman" w:hAnsi="Times New Roman" w:cs="Times New Roman"/>
                <w:color w:val="000000" w:themeColor="text1"/>
                <w:sz w:val="24"/>
                <w:szCs w:val="24"/>
                <w:lang w:val="kk-KZ"/>
              </w:rPr>
              <w:t>лі</w:t>
            </w:r>
          </w:p>
        </w:tc>
        <w:tc>
          <w:tcPr>
            <w:tcW w:w="708" w:type="dxa"/>
            <w:hideMark/>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Гтд</w:t>
            </w:r>
          </w:p>
        </w:tc>
        <w:tc>
          <w:tcPr>
            <w:tcW w:w="2552" w:type="dxa"/>
            <w:hideMark/>
          </w:tcPr>
          <w:p w:rsidR="00265B78" w:rsidRPr="00196D12" w:rsidRDefault="00265B78" w:rsidP="00C83CC8">
            <w:pPr>
              <w:spacing w:after="0" w:line="240" w:lineRule="auto"/>
              <w:jc w:val="both"/>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lang w:val="kk-KZ"/>
              </w:rPr>
              <w:t>4</w:t>
            </w:r>
            <w:r w:rsidRPr="00196D12">
              <w:rPr>
                <w:rFonts w:ascii="Times New Roman" w:hAnsi="Times New Roman" w:cs="Times New Roman"/>
                <w:color w:val="000000" w:themeColor="text1"/>
                <w:sz w:val="24"/>
                <w:szCs w:val="24"/>
              </w:rPr>
              <w:t xml:space="preserve">,46±0,12 </w:t>
            </w:r>
            <w:r w:rsidRPr="00196D12">
              <w:rPr>
                <w:rFonts w:ascii="Times New Roman" w:hAnsi="Times New Roman" w:cs="Times New Roman"/>
                <w:color w:val="000000" w:themeColor="text1"/>
                <w:sz w:val="24"/>
                <w:szCs w:val="24"/>
                <w:vertAlign w:val="superscript"/>
              </w:rPr>
              <w:t xml:space="preserve">#  </w:t>
            </w:r>
          </w:p>
        </w:tc>
        <w:tc>
          <w:tcPr>
            <w:tcW w:w="2126" w:type="dxa"/>
            <w:hideMark/>
          </w:tcPr>
          <w:p w:rsidR="00265B78" w:rsidRPr="00196D12" w:rsidRDefault="00265B78" w:rsidP="00C83CC8">
            <w:pPr>
              <w:spacing w:after="0" w:line="240" w:lineRule="auto"/>
              <w:jc w:val="both"/>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rPr>
              <w:t>26,11±</w:t>
            </w:r>
            <w:r w:rsidRPr="00196D12">
              <w:rPr>
                <w:rFonts w:ascii="Times New Roman" w:hAnsi="Times New Roman" w:cs="Times New Roman"/>
                <w:color w:val="000000" w:themeColor="text1"/>
                <w:sz w:val="24"/>
                <w:szCs w:val="24"/>
                <w:lang w:val="kk-KZ"/>
              </w:rPr>
              <w:t>1,35</w:t>
            </w:r>
            <w:r w:rsidRPr="00196D12">
              <w:rPr>
                <w:rFonts w:ascii="Times New Roman" w:hAnsi="Times New Roman" w:cs="Times New Roman"/>
                <w:color w:val="000000" w:themeColor="text1"/>
                <w:sz w:val="24"/>
                <w:szCs w:val="24"/>
                <w:vertAlign w:val="superscript"/>
              </w:rPr>
              <w:t xml:space="preserve">#  </w:t>
            </w:r>
          </w:p>
        </w:tc>
        <w:tc>
          <w:tcPr>
            <w:tcW w:w="2291" w:type="dxa"/>
            <w:hideMark/>
          </w:tcPr>
          <w:p w:rsidR="00265B78" w:rsidRPr="00196D12" w:rsidRDefault="00265B78" w:rsidP="00C83CC8">
            <w:pPr>
              <w:spacing w:after="0" w:line="240" w:lineRule="auto"/>
              <w:jc w:val="both"/>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rPr>
              <w:t>22,12±</w:t>
            </w:r>
            <w:r w:rsidRPr="00196D12">
              <w:rPr>
                <w:rFonts w:ascii="Times New Roman" w:hAnsi="Times New Roman" w:cs="Times New Roman"/>
                <w:color w:val="000000" w:themeColor="text1"/>
                <w:sz w:val="24"/>
                <w:szCs w:val="24"/>
                <w:lang w:val="kk-KZ"/>
              </w:rPr>
              <w:t>1,11</w:t>
            </w:r>
            <w:r w:rsidRPr="00196D12">
              <w:rPr>
                <w:rFonts w:ascii="Times New Roman" w:hAnsi="Times New Roman" w:cs="Times New Roman"/>
                <w:color w:val="000000" w:themeColor="text1"/>
                <w:sz w:val="24"/>
                <w:szCs w:val="24"/>
                <w:vertAlign w:val="superscript"/>
              </w:rPr>
              <w:t xml:space="preserve">#  </w:t>
            </w:r>
          </w:p>
        </w:tc>
      </w:tr>
      <w:tr w:rsidR="00265B78" w:rsidRPr="00196D12" w:rsidTr="00C83CC8">
        <w:tc>
          <w:tcPr>
            <w:tcW w:w="1673" w:type="dxa"/>
            <w:vMerge/>
          </w:tcPr>
          <w:p w:rsidR="00265B78" w:rsidRPr="00196D12" w:rsidRDefault="00265B78" w:rsidP="00C83CC8">
            <w:pPr>
              <w:spacing w:after="0" w:line="240" w:lineRule="auto"/>
              <w:jc w:val="both"/>
              <w:rPr>
                <w:rFonts w:ascii="Times New Roman" w:hAnsi="Times New Roman" w:cs="Times New Roman"/>
                <w:color w:val="000000" w:themeColor="text1"/>
                <w:sz w:val="24"/>
                <w:szCs w:val="24"/>
              </w:rPr>
            </w:pPr>
          </w:p>
        </w:tc>
        <w:tc>
          <w:tcPr>
            <w:tcW w:w="708" w:type="dxa"/>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2</w:t>
            </w:r>
          </w:p>
        </w:tc>
        <w:tc>
          <w:tcPr>
            <w:tcW w:w="2552" w:type="dxa"/>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5,42</w:t>
            </w:r>
            <w:r w:rsidRPr="00196D12">
              <w:rPr>
                <w:rFonts w:ascii="Times New Roman" w:hAnsi="Times New Roman" w:cs="Times New Roman"/>
                <w:color w:val="000000" w:themeColor="text1"/>
                <w:sz w:val="24"/>
                <w:szCs w:val="24"/>
              </w:rPr>
              <w:t>±0,12#</w:t>
            </w:r>
          </w:p>
        </w:tc>
        <w:tc>
          <w:tcPr>
            <w:tcW w:w="2126" w:type="dxa"/>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32,61</w:t>
            </w:r>
            <w:r w:rsidRPr="00196D12">
              <w:rPr>
                <w:rFonts w:ascii="Times New Roman" w:hAnsi="Times New Roman" w:cs="Times New Roman"/>
                <w:color w:val="000000" w:themeColor="text1"/>
                <w:sz w:val="24"/>
                <w:szCs w:val="24"/>
              </w:rPr>
              <w:t>±</w:t>
            </w:r>
            <w:r w:rsidRPr="00196D12">
              <w:rPr>
                <w:rFonts w:ascii="Times New Roman" w:hAnsi="Times New Roman" w:cs="Times New Roman"/>
                <w:color w:val="000000" w:themeColor="text1"/>
                <w:sz w:val="24"/>
                <w:szCs w:val="24"/>
                <w:lang w:val="kk-KZ"/>
              </w:rPr>
              <w:t>1,59</w:t>
            </w:r>
            <w:r w:rsidRPr="00196D12">
              <w:rPr>
                <w:rFonts w:ascii="Times New Roman" w:hAnsi="Times New Roman" w:cs="Times New Roman"/>
                <w:color w:val="000000" w:themeColor="text1"/>
                <w:sz w:val="24"/>
                <w:szCs w:val="24"/>
              </w:rPr>
              <w:t>#</w:t>
            </w:r>
          </w:p>
        </w:tc>
        <w:tc>
          <w:tcPr>
            <w:tcW w:w="2291" w:type="dxa"/>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26,34</w:t>
            </w:r>
            <w:r w:rsidRPr="00196D12">
              <w:rPr>
                <w:rFonts w:ascii="Times New Roman" w:hAnsi="Times New Roman" w:cs="Times New Roman"/>
                <w:color w:val="000000" w:themeColor="text1"/>
                <w:sz w:val="24"/>
                <w:szCs w:val="24"/>
              </w:rPr>
              <w:t>±</w:t>
            </w:r>
            <w:r w:rsidRPr="00196D12">
              <w:rPr>
                <w:rFonts w:ascii="Times New Roman" w:hAnsi="Times New Roman" w:cs="Times New Roman"/>
                <w:color w:val="000000" w:themeColor="text1"/>
                <w:sz w:val="24"/>
                <w:szCs w:val="24"/>
                <w:lang w:val="kk-KZ"/>
              </w:rPr>
              <w:t>1,36</w:t>
            </w:r>
            <w:r w:rsidRPr="00196D12">
              <w:rPr>
                <w:rFonts w:ascii="Times New Roman" w:hAnsi="Times New Roman" w:cs="Times New Roman"/>
                <w:color w:val="000000" w:themeColor="text1"/>
                <w:sz w:val="24"/>
                <w:szCs w:val="24"/>
              </w:rPr>
              <w:t>#</w:t>
            </w:r>
          </w:p>
        </w:tc>
      </w:tr>
      <w:tr w:rsidR="00265B78" w:rsidRPr="00196D12" w:rsidTr="00C83CC8">
        <w:tc>
          <w:tcPr>
            <w:tcW w:w="1673" w:type="dxa"/>
            <w:vMerge/>
          </w:tcPr>
          <w:p w:rsidR="00265B78" w:rsidRPr="00196D12" w:rsidRDefault="00265B78" w:rsidP="00C83CC8">
            <w:pPr>
              <w:spacing w:after="0" w:line="240" w:lineRule="auto"/>
              <w:jc w:val="both"/>
              <w:rPr>
                <w:rFonts w:ascii="Times New Roman" w:hAnsi="Times New Roman" w:cs="Times New Roman"/>
                <w:color w:val="000000" w:themeColor="text1"/>
                <w:sz w:val="24"/>
                <w:szCs w:val="24"/>
              </w:rPr>
            </w:pPr>
          </w:p>
        </w:tc>
        <w:tc>
          <w:tcPr>
            <w:tcW w:w="708" w:type="dxa"/>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2а</w:t>
            </w:r>
          </w:p>
        </w:tc>
        <w:tc>
          <w:tcPr>
            <w:tcW w:w="2552" w:type="dxa"/>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6,50</w:t>
            </w:r>
            <w:r w:rsidRPr="00196D12">
              <w:rPr>
                <w:rFonts w:ascii="Times New Roman" w:hAnsi="Times New Roman" w:cs="Times New Roman"/>
                <w:color w:val="000000" w:themeColor="text1"/>
                <w:sz w:val="24"/>
                <w:szCs w:val="24"/>
              </w:rPr>
              <w:t>±0,</w:t>
            </w:r>
            <w:r w:rsidRPr="00196D12">
              <w:rPr>
                <w:rFonts w:ascii="Times New Roman" w:hAnsi="Times New Roman" w:cs="Times New Roman"/>
                <w:color w:val="000000" w:themeColor="text1"/>
                <w:sz w:val="24"/>
                <w:szCs w:val="24"/>
                <w:lang w:val="kk-KZ"/>
              </w:rPr>
              <w:t>3</w:t>
            </w:r>
            <w:r w:rsidRPr="00196D12">
              <w:rPr>
                <w:rFonts w:ascii="Times New Roman" w:hAnsi="Times New Roman" w:cs="Times New Roman"/>
                <w:color w:val="000000" w:themeColor="text1"/>
                <w:sz w:val="24"/>
                <w:szCs w:val="24"/>
              </w:rPr>
              <w:t>2*#</w:t>
            </w:r>
          </w:p>
        </w:tc>
        <w:tc>
          <w:tcPr>
            <w:tcW w:w="2126" w:type="dxa"/>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39,11</w:t>
            </w:r>
            <w:r w:rsidRPr="00196D12">
              <w:rPr>
                <w:rFonts w:ascii="Times New Roman" w:hAnsi="Times New Roman" w:cs="Times New Roman"/>
                <w:color w:val="000000" w:themeColor="text1"/>
                <w:sz w:val="24"/>
                <w:szCs w:val="24"/>
              </w:rPr>
              <w:t>±</w:t>
            </w:r>
            <w:r w:rsidRPr="00196D12">
              <w:rPr>
                <w:rFonts w:ascii="Times New Roman" w:hAnsi="Times New Roman" w:cs="Times New Roman"/>
                <w:color w:val="000000" w:themeColor="text1"/>
                <w:sz w:val="24"/>
                <w:szCs w:val="24"/>
                <w:lang w:val="kk-KZ"/>
              </w:rPr>
              <w:t>2</w:t>
            </w:r>
            <w:r w:rsidRPr="00196D12">
              <w:rPr>
                <w:rFonts w:ascii="Times New Roman" w:hAnsi="Times New Roman" w:cs="Times New Roman"/>
                <w:color w:val="000000" w:themeColor="text1"/>
                <w:sz w:val="24"/>
                <w:szCs w:val="24"/>
              </w:rPr>
              <w:t>,14*#</w:t>
            </w:r>
          </w:p>
        </w:tc>
        <w:tc>
          <w:tcPr>
            <w:tcW w:w="2291" w:type="dxa"/>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31,59</w:t>
            </w:r>
            <w:r w:rsidRPr="00196D12">
              <w:rPr>
                <w:rFonts w:ascii="Times New Roman" w:hAnsi="Times New Roman" w:cs="Times New Roman"/>
                <w:color w:val="000000" w:themeColor="text1"/>
                <w:sz w:val="24"/>
                <w:szCs w:val="24"/>
              </w:rPr>
              <w:t>±</w:t>
            </w:r>
            <w:r w:rsidRPr="00196D12">
              <w:rPr>
                <w:rFonts w:ascii="Times New Roman" w:hAnsi="Times New Roman" w:cs="Times New Roman"/>
                <w:color w:val="000000" w:themeColor="text1"/>
                <w:sz w:val="24"/>
                <w:szCs w:val="24"/>
                <w:lang w:val="kk-KZ"/>
              </w:rPr>
              <w:t>1,19</w:t>
            </w:r>
            <w:r w:rsidRPr="00196D12">
              <w:rPr>
                <w:rFonts w:ascii="Times New Roman" w:hAnsi="Times New Roman" w:cs="Times New Roman"/>
                <w:color w:val="000000" w:themeColor="text1"/>
                <w:sz w:val="24"/>
                <w:szCs w:val="24"/>
              </w:rPr>
              <w:t>*#</w:t>
            </w:r>
          </w:p>
        </w:tc>
      </w:tr>
      <w:tr w:rsidR="00265B78" w:rsidRPr="00196D12" w:rsidTr="00C83CC8">
        <w:tc>
          <w:tcPr>
            <w:tcW w:w="1673" w:type="dxa"/>
            <w:vMerge/>
            <w:vAlign w:val="center"/>
            <w:hideMark/>
          </w:tcPr>
          <w:p w:rsidR="00265B78" w:rsidRPr="00196D12" w:rsidRDefault="00265B78" w:rsidP="00C83CC8">
            <w:pPr>
              <w:spacing w:after="0" w:line="240" w:lineRule="auto"/>
              <w:rPr>
                <w:rFonts w:ascii="Times New Roman" w:hAnsi="Times New Roman" w:cs="Times New Roman"/>
                <w:color w:val="000000" w:themeColor="text1"/>
                <w:sz w:val="24"/>
                <w:szCs w:val="24"/>
              </w:rPr>
            </w:pPr>
          </w:p>
        </w:tc>
        <w:tc>
          <w:tcPr>
            <w:tcW w:w="708" w:type="dxa"/>
            <w:hideMark/>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5</w:t>
            </w:r>
          </w:p>
        </w:tc>
        <w:tc>
          <w:tcPr>
            <w:tcW w:w="2552" w:type="dxa"/>
            <w:hideMark/>
          </w:tcPr>
          <w:p w:rsidR="00265B78" w:rsidRPr="00196D12" w:rsidRDefault="00265B78" w:rsidP="00C83CC8">
            <w:pPr>
              <w:spacing w:after="0" w:line="240" w:lineRule="auto"/>
              <w:jc w:val="both"/>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lang w:val="kk-KZ"/>
              </w:rPr>
              <w:t>6,87</w:t>
            </w:r>
            <w:r w:rsidRPr="00196D12">
              <w:rPr>
                <w:rFonts w:ascii="Times New Roman" w:hAnsi="Times New Roman" w:cs="Times New Roman"/>
                <w:color w:val="000000" w:themeColor="text1"/>
                <w:sz w:val="24"/>
                <w:szCs w:val="24"/>
              </w:rPr>
              <w:t>±0,13*#</w:t>
            </w:r>
          </w:p>
        </w:tc>
        <w:tc>
          <w:tcPr>
            <w:tcW w:w="2126" w:type="dxa"/>
            <w:hideMark/>
          </w:tcPr>
          <w:p w:rsidR="00265B78" w:rsidRPr="00196D12" w:rsidRDefault="00265B78" w:rsidP="00C83CC8">
            <w:pPr>
              <w:spacing w:after="0" w:line="240" w:lineRule="auto"/>
              <w:jc w:val="both"/>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lang w:val="kk-KZ"/>
              </w:rPr>
              <w:t>42,40</w:t>
            </w:r>
            <w:r w:rsidRPr="00196D12">
              <w:rPr>
                <w:rFonts w:ascii="Times New Roman" w:hAnsi="Times New Roman" w:cs="Times New Roman"/>
                <w:color w:val="000000" w:themeColor="text1"/>
                <w:sz w:val="24"/>
                <w:szCs w:val="24"/>
              </w:rPr>
              <w:t>±</w:t>
            </w:r>
            <w:r w:rsidRPr="00196D12">
              <w:rPr>
                <w:rFonts w:ascii="Times New Roman" w:hAnsi="Times New Roman" w:cs="Times New Roman"/>
                <w:color w:val="000000" w:themeColor="text1"/>
                <w:sz w:val="24"/>
                <w:szCs w:val="24"/>
                <w:lang w:val="kk-KZ"/>
              </w:rPr>
              <w:t>2</w:t>
            </w:r>
            <w:r w:rsidRPr="00196D12">
              <w:rPr>
                <w:rFonts w:ascii="Times New Roman" w:hAnsi="Times New Roman" w:cs="Times New Roman"/>
                <w:color w:val="000000" w:themeColor="text1"/>
                <w:sz w:val="24"/>
                <w:szCs w:val="24"/>
              </w:rPr>
              <w:t>,</w:t>
            </w:r>
            <w:r w:rsidRPr="00196D12">
              <w:rPr>
                <w:rFonts w:ascii="Times New Roman" w:hAnsi="Times New Roman" w:cs="Times New Roman"/>
                <w:color w:val="000000" w:themeColor="text1"/>
                <w:sz w:val="24"/>
                <w:szCs w:val="24"/>
                <w:lang w:val="kk-KZ"/>
              </w:rPr>
              <w:t>1</w:t>
            </w:r>
            <w:r w:rsidRPr="00196D12">
              <w:rPr>
                <w:rFonts w:ascii="Times New Roman" w:hAnsi="Times New Roman" w:cs="Times New Roman"/>
                <w:color w:val="000000" w:themeColor="text1"/>
                <w:sz w:val="24"/>
                <w:szCs w:val="24"/>
              </w:rPr>
              <w:t>8*#</w:t>
            </w:r>
          </w:p>
        </w:tc>
        <w:tc>
          <w:tcPr>
            <w:tcW w:w="2291" w:type="dxa"/>
            <w:hideMark/>
          </w:tcPr>
          <w:p w:rsidR="00265B78" w:rsidRPr="00196D12" w:rsidRDefault="00265B78" w:rsidP="00C83CC8">
            <w:pPr>
              <w:spacing w:after="0" w:line="240" w:lineRule="auto"/>
              <w:jc w:val="both"/>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rPr>
              <w:t>2</w:t>
            </w:r>
            <w:r w:rsidRPr="00196D12">
              <w:rPr>
                <w:rFonts w:ascii="Times New Roman" w:hAnsi="Times New Roman" w:cs="Times New Roman"/>
                <w:color w:val="000000" w:themeColor="text1"/>
                <w:sz w:val="24"/>
                <w:szCs w:val="24"/>
                <w:lang w:val="kk-KZ"/>
              </w:rPr>
              <w:t>7</w:t>
            </w:r>
            <w:r w:rsidRPr="00196D12">
              <w:rPr>
                <w:rFonts w:ascii="Times New Roman" w:hAnsi="Times New Roman" w:cs="Times New Roman"/>
                <w:color w:val="000000" w:themeColor="text1"/>
                <w:sz w:val="24"/>
                <w:szCs w:val="24"/>
              </w:rPr>
              <w:t>,24±</w:t>
            </w:r>
            <w:r w:rsidRPr="00196D12">
              <w:rPr>
                <w:rFonts w:ascii="Times New Roman" w:hAnsi="Times New Roman" w:cs="Times New Roman"/>
                <w:color w:val="000000" w:themeColor="text1"/>
                <w:sz w:val="24"/>
                <w:szCs w:val="24"/>
                <w:lang w:val="kk-KZ"/>
              </w:rPr>
              <w:t>1,29</w:t>
            </w:r>
            <w:r w:rsidRPr="00196D12">
              <w:rPr>
                <w:rFonts w:ascii="Times New Roman" w:hAnsi="Times New Roman" w:cs="Times New Roman"/>
                <w:color w:val="000000" w:themeColor="text1"/>
                <w:sz w:val="24"/>
                <w:szCs w:val="24"/>
              </w:rPr>
              <w:t>#</w:t>
            </w:r>
          </w:p>
        </w:tc>
      </w:tr>
      <w:tr w:rsidR="00265B78" w:rsidRPr="00196D12" w:rsidTr="00C83CC8">
        <w:tc>
          <w:tcPr>
            <w:tcW w:w="1673" w:type="dxa"/>
            <w:vMerge/>
            <w:vAlign w:val="center"/>
          </w:tcPr>
          <w:p w:rsidR="00265B78" w:rsidRPr="00196D12" w:rsidRDefault="00265B78" w:rsidP="00C83CC8">
            <w:pPr>
              <w:spacing w:after="0" w:line="240" w:lineRule="auto"/>
              <w:rPr>
                <w:rFonts w:ascii="Times New Roman" w:hAnsi="Times New Roman" w:cs="Times New Roman"/>
                <w:color w:val="000000" w:themeColor="text1"/>
                <w:sz w:val="24"/>
                <w:szCs w:val="24"/>
              </w:rPr>
            </w:pPr>
          </w:p>
        </w:tc>
        <w:tc>
          <w:tcPr>
            <w:tcW w:w="708" w:type="dxa"/>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5а</w:t>
            </w:r>
          </w:p>
        </w:tc>
        <w:tc>
          <w:tcPr>
            <w:tcW w:w="2552" w:type="dxa"/>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8,24</w:t>
            </w:r>
            <w:r w:rsidRPr="00196D12">
              <w:rPr>
                <w:rFonts w:ascii="Times New Roman" w:hAnsi="Times New Roman" w:cs="Times New Roman"/>
                <w:color w:val="000000" w:themeColor="text1"/>
                <w:sz w:val="24"/>
                <w:szCs w:val="24"/>
              </w:rPr>
              <w:t>±0,</w:t>
            </w:r>
            <w:r w:rsidRPr="00196D12">
              <w:rPr>
                <w:rFonts w:ascii="Times New Roman" w:hAnsi="Times New Roman" w:cs="Times New Roman"/>
                <w:color w:val="000000" w:themeColor="text1"/>
                <w:sz w:val="24"/>
                <w:szCs w:val="24"/>
                <w:lang w:val="kk-KZ"/>
              </w:rPr>
              <w:t>2</w:t>
            </w:r>
            <w:r w:rsidRPr="00196D12">
              <w:rPr>
                <w:rFonts w:ascii="Times New Roman" w:hAnsi="Times New Roman" w:cs="Times New Roman"/>
                <w:color w:val="000000" w:themeColor="text1"/>
                <w:sz w:val="24"/>
                <w:szCs w:val="24"/>
              </w:rPr>
              <w:t>3*</w:t>
            </w:r>
          </w:p>
        </w:tc>
        <w:tc>
          <w:tcPr>
            <w:tcW w:w="2126" w:type="dxa"/>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50,86</w:t>
            </w:r>
            <w:r w:rsidRPr="00196D12">
              <w:rPr>
                <w:rFonts w:ascii="Times New Roman" w:hAnsi="Times New Roman" w:cs="Times New Roman"/>
                <w:color w:val="000000" w:themeColor="text1"/>
                <w:sz w:val="24"/>
                <w:szCs w:val="24"/>
              </w:rPr>
              <w:t>±</w:t>
            </w:r>
            <w:r w:rsidRPr="00196D12">
              <w:rPr>
                <w:rFonts w:ascii="Times New Roman" w:hAnsi="Times New Roman" w:cs="Times New Roman"/>
                <w:color w:val="000000" w:themeColor="text1"/>
                <w:sz w:val="24"/>
                <w:szCs w:val="24"/>
                <w:lang w:val="kk-KZ"/>
              </w:rPr>
              <w:t>2</w:t>
            </w:r>
            <w:r w:rsidRPr="00196D12">
              <w:rPr>
                <w:rFonts w:ascii="Times New Roman" w:hAnsi="Times New Roman" w:cs="Times New Roman"/>
                <w:color w:val="000000" w:themeColor="text1"/>
                <w:sz w:val="24"/>
                <w:szCs w:val="24"/>
              </w:rPr>
              <w:t>,14*#</w:t>
            </w:r>
          </w:p>
        </w:tc>
        <w:tc>
          <w:tcPr>
            <w:tcW w:w="2291" w:type="dxa"/>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32,69</w:t>
            </w:r>
            <w:r w:rsidRPr="00196D12">
              <w:rPr>
                <w:rFonts w:ascii="Times New Roman" w:hAnsi="Times New Roman" w:cs="Times New Roman"/>
                <w:color w:val="000000" w:themeColor="text1"/>
                <w:sz w:val="24"/>
                <w:szCs w:val="24"/>
              </w:rPr>
              <w:t>±</w:t>
            </w:r>
            <w:r w:rsidRPr="00196D12">
              <w:rPr>
                <w:rFonts w:ascii="Times New Roman" w:hAnsi="Times New Roman" w:cs="Times New Roman"/>
                <w:color w:val="000000" w:themeColor="text1"/>
                <w:sz w:val="24"/>
                <w:szCs w:val="24"/>
                <w:lang w:val="kk-KZ"/>
              </w:rPr>
              <w:t>1,51</w:t>
            </w:r>
            <w:r w:rsidRPr="00196D12">
              <w:rPr>
                <w:rFonts w:ascii="Times New Roman" w:hAnsi="Times New Roman" w:cs="Times New Roman"/>
                <w:color w:val="000000" w:themeColor="text1"/>
                <w:sz w:val="24"/>
                <w:szCs w:val="24"/>
              </w:rPr>
              <w:t>*#</w:t>
            </w:r>
          </w:p>
        </w:tc>
      </w:tr>
      <w:tr w:rsidR="00265B78" w:rsidRPr="00196D12" w:rsidTr="00C83CC8">
        <w:tc>
          <w:tcPr>
            <w:tcW w:w="1673" w:type="dxa"/>
            <w:vMerge/>
            <w:vAlign w:val="center"/>
          </w:tcPr>
          <w:p w:rsidR="00265B78" w:rsidRPr="00196D12" w:rsidRDefault="00265B78" w:rsidP="00C83CC8">
            <w:pPr>
              <w:spacing w:after="0" w:line="240" w:lineRule="auto"/>
              <w:rPr>
                <w:rFonts w:ascii="Times New Roman" w:hAnsi="Times New Roman" w:cs="Times New Roman"/>
                <w:color w:val="000000" w:themeColor="text1"/>
                <w:sz w:val="24"/>
                <w:szCs w:val="24"/>
              </w:rPr>
            </w:pPr>
          </w:p>
        </w:tc>
        <w:tc>
          <w:tcPr>
            <w:tcW w:w="708" w:type="dxa"/>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6</w:t>
            </w:r>
          </w:p>
        </w:tc>
        <w:tc>
          <w:tcPr>
            <w:tcW w:w="2552" w:type="dxa"/>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7,35</w:t>
            </w:r>
            <w:r w:rsidRPr="00196D12">
              <w:rPr>
                <w:rFonts w:ascii="Times New Roman" w:hAnsi="Times New Roman" w:cs="Times New Roman"/>
                <w:color w:val="000000" w:themeColor="text1"/>
                <w:sz w:val="24"/>
                <w:szCs w:val="24"/>
              </w:rPr>
              <w:t>±0,12**</w:t>
            </w:r>
          </w:p>
        </w:tc>
        <w:tc>
          <w:tcPr>
            <w:tcW w:w="2126" w:type="dxa"/>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en-US"/>
              </w:rPr>
            </w:pPr>
            <w:r w:rsidRPr="00196D12">
              <w:rPr>
                <w:rFonts w:ascii="Times New Roman" w:hAnsi="Times New Roman" w:cs="Times New Roman"/>
                <w:color w:val="000000" w:themeColor="text1"/>
                <w:sz w:val="24"/>
                <w:szCs w:val="24"/>
                <w:lang w:val="en-US"/>
              </w:rPr>
              <w:t>43</w:t>
            </w:r>
            <w:r w:rsidRPr="00196D12">
              <w:rPr>
                <w:rFonts w:ascii="Times New Roman" w:hAnsi="Times New Roman" w:cs="Times New Roman"/>
                <w:color w:val="000000" w:themeColor="text1"/>
                <w:sz w:val="24"/>
                <w:szCs w:val="24"/>
                <w:lang w:val="kk-KZ"/>
              </w:rPr>
              <w:t>,</w:t>
            </w:r>
            <w:r w:rsidRPr="00196D12">
              <w:rPr>
                <w:rFonts w:ascii="Times New Roman" w:hAnsi="Times New Roman" w:cs="Times New Roman"/>
                <w:color w:val="000000" w:themeColor="text1"/>
                <w:sz w:val="24"/>
                <w:szCs w:val="24"/>
                <w:lang w:val="en-US"/>
              </w:rPr>
              <w:t>20</w:t>
            </w:r>
            <w:r w:rsidRPr="00196D12">
              <w:rPr>
                <w:rFonts w:ascii="Times New Roman" w:hAnsi="Times New Roman" w:cs="Times New Roman"/>
                <w:color w:val="000000" w:themeColor="text1"/>
                <w:sz w:val="24"/>
                <w:szCs w:val="24"/>
              </w:rPr>
              <w:t>±</w:t>
            </w:r>
            <w:r w:rsidRPr="00196D12">
              <w:rPr>
                <w:rFonts w:ascii="Times New Roman" w:hAnsi="Times New Roman" w:cs="Times New Roman"/>
                <w:color w:val="000000" w:themeColor="text1"/>
                <w:sz w:val="24"/>
                <w:szCs w:val="24"/>
                <w:lang w:val="kk-KZ"/>
              </w:rPr>
              <w:t>2</w:t>
            </w:r>
            <w:r w:rsidRPr="00196D12">
              <w:rPr>
                <w:rFonts w:ascii="Times New Roman" w:hAnsi="Times New Roman" w:cs="Times New Roman"/>
                <w:color w:val="000000" w:themeColor="text1"/>
                <w:sz w:val="24"/>
                <w:szCs w:val="24"/>
              </w:rPr>
              <w:t>,1</w:t>
            </w:r>
            <w:r w:rsidRPr="00196D12">
              <w:rPr>
                <w:rFonts w:ascii="Times New Roman" w:hAnsi="Times New Roman" w:cs="Times New Roman"/>
                <w:color w:val="000000" w:themeColor="text1"/>
                <w:sz w:val="24"/>
                <w:szCs w:val="24"/>
                <w:lang w:val="en-US"/>
              </w:rPr>
              <w:t>1</w:t>
            </w:r>
            <w:r w:rsidRPr="00196D12">
              <w:rPr>
                <w:rFonts w:ascii="Times New Roman" w:hAnsi="Times New Roman" w:cs="Times New Roman"/>
                <w:color w:val="000000" w:themeColor="text1"/>
                <w:sz w:val="24"/>
                <w:szCs w:val="24"/>
              </w:rPr>
              <w:t>#</w:t>
            </w:r>
          </w:p>
        </w:tc>
        <w:tc>
          <w:tcPr>
            <w:tcW w:w="2291" w:type="dxa"/>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en-US"/>
              </w:rPr>
              <w:t>24</w:t>
            </w:r>
            <w:r w:rsidRPr="00196D12">
              <w:rPr>
                <w:rFonts w:ascii="Times New Roman" w:hAnsi="Times New Roman" w:cs="Times New Roman"/>
                <w:color w:val="000000" w:themeColor="text1"/>
                <w:sz w:val="24"/>
                <w:szCs w:val="24"/>
                <w:lang w:val="kk-KZ"/>
              </w:rPr>
              <w:t>,</w:t>
            </w:r>
            <w:r w:rsidRPr="00196D12">
              <w:rPr>
                <w:rFonts w:ascii="Times New Roman" w:hAnsi="Times New Roman" w:cs="Times New Roman"/>
                <w:color w:val="000000" w:themeColor="text1"/>
                <w:sz w:val="24"/>
                <w:szCs w:val="24"/>
                <w:lang w:val="en-US"/>
              </w:rPr>
              <w:t>79</w:t>
            </w:r>
            <w:r w:rsidRPr="00196D12">
              <w:rPr>
                <w:rFonts w:ascii="Times New Roman" w:hAnsi="Times New Roman" w:cs="Times New Roman"/>
                <w:color w:val="000000" w:themeColor="text1"/>
                <w:sz w:val="24"/>
                <w:szCs w:val="24"/>
              </w:rPr>
              <w:t>±</w:t>
            </w:r>
            <w:r w:rsidRPr="00196D12">
              <w:rPr>
                <w:rFonts w:ascii="Times New Roman" w:hAnsi="Times New Roman" w:cs="Times New Roman"/>
                <w:color w:val="000000" w:themeColor="text1"/>
                <w:sz w:val="24"/>
                <w:szCs w:val="24"/>
                <w:lang w:val="en-US"/>
              </w:rPr>
              <w:t>1</w:t>
            </w:r>
            <w:r w:rsidRPr="00196D12">
              <w:rPr>
                <w:rFonts w:ascii="Times New Roman" w:hAnsi="Times New Roman" w:cs="Times New Roman"/>
                <w:color w:val="000000" w:themeColor="text1"/>
                <w:sz w:val="24"/>
                <w:szCs w:val="24"/>
              </w:rPr>
              <w:t>,14#</w:t>
            </w:r>
          </w:p>
        </w:tc>
      </w:tr>
      <w:tr w:rsidR="00265B78" w:rsidRPr="00196D12" w:rsidTr="00C83CC8">
        <w:tc>
          <w:tcPr>
            <w:tcW w:w="1673" w:type="dxa"/>
            <w:vMerge/>
            <w:vAlign w:val="center"/>
          </w:tcPr>
          <w:p w:rsidR="00265B78" w:rsidRPr="00196D12" w:rsidRDefault="00265B78" w:rsidP="00C83CC8">
            <w:pPr>
              <w:spacing w:after="0" w:line="240" w:lineRule="auto"/>
              <w:rPr>
                <w:rFonts w:ascii="Times New Roman" w:hAnsi="Times New Roman" w:cs="Times New Roman"/>
                <w:color w:val="000000" w:themeColor="text1"/>
                <w:sz w:val="24"/>
                <w:szCs w:val="24"/>
              </w:rPr>
            </w:pPr>
          </w:p>
        </w:tc>
        <w:tc>
          <w:tcPr>
            <w:tcW w:w="708" w:type="dxa"/>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6а</w:t>
            </w:r>
          </w:p>
        </w:tc>
        <w:tc>
          <w:tcPr>
            <w:tcW w:w="2552" w:type="dxa"/>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8,82</w:t>
            </w:r>
            <w:r w:rsidRPr="00196D12">
              <w:rPr>
                <w:rFonts w:ascii="Times New Roman" w:hAnsi="Times New Roman" w:cs="Times New Roman"/>
                <w:color w:val="000000" w:themeColor="text1"/>
                <w:sz w:val="24"/>
                <w:szCs w:val="24"/>
              </w:rPr>
              <w:t>±</w:t>
            </w:r>
            <w:r w:rsidRPr="00196D12">
              <w:rPr>
                <w:rFonts w:ascii="Times New Roman" w:hAnsi="Times New Roman" w:cs="Times New Roman"/>
                <w:color w:val="000000" w:themeColor="text1"/>
                <w:sz w:val="24"/>
                <w:szCs w:val="24"/>
                <w:lang w:val="kk-KZ"/>
              </w:rPr>
              <w:t>0,39</w:t>
            </w:r>
            <w:r w:rsidRPr="00196D12">
              <w:rPr>
                <w:rFonts w:ascii="Times New Roman" w:hAnsi="Times New Roman" w:cs="Times New Roman"/>
                <w:color w:val="000000" w:themeColor="text1"/>
                <w:sz w:val="24"/>
                <w:szCs w:val="24"/>
              </w:rPr>
              <w:t>*</w:t>
            </w:r>
          </w:p>
        </w:tc>
        <w:tc>
          <w:tcPr>
            <w:tcW w:w="2126" w:type="dxa"/>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en-US"/>
              </w:rPr>
            </w:pPr>
            <w:r w:rsidRPr="00196D12">
              <w:rPr>
                <w:rFonts w:ascii="Times New Roman" w:hAnsi="Times New Roman" w:cs="Times New Roman"/>
                <w:color w:val="000000" w:themeColor="text1"/>
                <w:sz w:val="24"/>
                <w:szCs w:val="24"/>
                <w:lang w:val="kk-KZ"/>
              </w:rPr>
              <w:t>5</w:t>
            </w:r>
            <w:r w:rsidRPr="00196D12">
              <w:rPr>
                <w:rFonts w:ascii="Times New Roman" w:hAnsi="Times New Roman" w:cs="Times New Roman"/>
                <w:color w:val="000000" w:themeColor="text1"/>
                <w:sz w:val="24"/>
                <w:szCs w:val="24"/>
                <w:lang w:val="en-US"/>
              </w:rPr>
              <w:t>1</w:t>
            </w:r>
            <w:r w:rsidRPr="00196D12">
              <w:rPr>
                <w:rFonts w:ascii="Times New Roman" w:hAnsi="Times New Roman" w:cs="Times New Roman"/>
                <w:color w:val="000000" w:themeColor="text1"/>
                <w:sz w:val="24"/>
                <w:szCs w:val="24"/>
                <w:lang w:val="kk-KZ"/>
              </w:rPr>
              <w:t>,</w:t>
            </w:r>
            <w:r w:rsidRPr="00196D12">
              <w:rPr>
                <w:rFonts w:ascii="Times New Roman" w:hAnsi="Times New Roman" w:cs="Times New Roman"/>
                <w:color w:val="000000" w:themeColor="text1"/>
                <w:sz w:val="24"/>
                <w:szCs w:val="24"/>
                <w:lang w:val="en-US"/>
              </w:rPr>
              <w:t>7</w:t>
            </w:r>
            <w:r w:rsidRPr="00196D12">
              <w:rPr>
                <w:rFonts w:ascii="Times New Roman" w:hAnsi="Times New Roman" w:cs="Times New Roman"/>
                <w:color w:val="000000" w:themeColor="text1"/>
                <w:sz w:val="24"/>
                <w:szCs w:val="24"/>
                <w:lang w:val="kk-KZ"/>
              </w:rPr>
              <w:t>6</w:t>
            </w:r>
            <w:r w:rsidRPr="00196D12">
              <w:rPr>
                <w:rFonts w:ascii="Times New Roman" w:hAnsi="Times New Roman" w:cs="Times New Roman"/>
                <w:color w:val="000000" w:themeColor="text1"/>
                <w:sz w:val="24"/>
                <w:szCs w:val="24"/>
              </w:rPr>
              <w:t>±</w:t>
            </w:r>
            <w:r w:rsidRPr="00196D12">
              <w:rPr>
                <w:rFonts w:ascii="Times New Roman" w:hAnsi="Times New Roman" w:cs="Times New Roman"/>
                <w:color w:val="000000" w:themeColor="text1"/>
                <w:sz w:val="24"/>
                <w:szCs w:val="24"/>
                <w:lang w:val="en-US"/>
              </w:rPr>
              <w:t>1</w:t>
            </w:r>
            <w:r w:rsidRPr="00196D12">
              <w:rPr>
                <w:rFonts w:ascii="Times New Roman" w:hAnsi="Times New Roman" w:cs="Times New Roman"/>
                <w:color w:val="000000" w:themeColor="text1"/>
                <w:sz w:val="24"/>
                <w:szCs w:val="24"/>
              </w:rPr>
              <w:t>,</w:t>
            </w:r>
            <w:r w:rsidRPr="00196D12">
              <w:rPr>
                <w:rFonts w:ascii="Times New Roman" w:hAnsi="Times New Roman" w:cs="Times New Roman"/>
                <w:color w:val="000000" w:themeColor="text1"/>
                <w:sz w:val="24"/>
                <w:szCs w:val="24"/>
                <w:lang w:val="en-US"/>
              </w:rPr>
              <w:t>76</w:t>
            </w:r>
            <w:r w:rsidRPr="00196D12">
              <w:rPr>
                <w:rFonts w:ascii="Times New Roman" w:hAnsi="Times New Roman" w:cs="Times New Roman"/>
                <w:color w:val="000000" w:themeColor="text1"/>
                <w:sz w:val="24"/>
                <w:szCs w:val="24"/>
              </w:rPr>
              <w:t>*#</w:t>
            </w:r>
          </w:p>
        </w:tc>
        <w:tc>
          <w:tcPr>
            <w:tcW w:w="2291" w:type="dxa"/>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en-US"/>
              </w:rPr>
            </w:pPr>
            <w:r w:rsidRPr="00196D12">
              <w:rPr>
                <w:rFonts w:ascii="Times New Roman" w:hAnsi="Times New Roman" w:cs="Times New Roman"/>
                <w:color w:val="000000" w:themeColor="text1"/>
                <w:sz w:val="24"/>
                <w:szCs w:val="24"/>
                <w:lang w:val="en-US"/>
              </w:rPr>
              <w:t>29</w:t>
            </w:r>
            <w:r w:rsidRPr="00196D12">
              <w:rPr>
                <w:rFonts w:ascii="Times New Roman" w:hAnsi="Times New Roman" w:cs="Times New Roman"/>
                <w:color w:val="000000" w:themeColor="text1"/>
                <w:sz w:val="24"/>
                <w:szCs w:val="24"/>
                <w:lang w:val="kk-KZ"/>
              </w:rPr>
              <w:t>,</w:t>
            </w:r>
            <w:r w:rsidRPr="00196D12">
              <w:rPr>
                <w:rFonts w:ascii="Times New Roman" w:hAnsi="Times New Roman" w:cs="Times New Roman"/>
                <w:color w:val="000000" w:themeColor="text1"/>
                <w:sz w:val="24"/>
                <w:szCs w:val="24"/>
                <w:lang w:val="en-US"/>
              </w:rPr>
              <w:t>74</w:t>
            </w:r>
            <w:r w:rsidRPr="00196D12">
              <w:rPr>
                <w:rFonts w:ascii="Times New Roman" w:hAnsi="Times New Roman" w:cs="Times New Roman"/>
                <w:color w:val="000000" w:themeColor="text1"/>
                <w:sz w:val="24"/>
                <w:szCs w:val="24"/>
              </w:rPr>
              <w:t>±</w:t>
            </w:r>
            <w:r w:rsidRPr="00196D12">
              <w:rPr>
                <w:rFonts w:ascii="Times New Roman" w:hAnsi="Times New Roman" w:cs="Times New Roman"/>
                <w:color w:val="000000" w:themeColor="text1"/>
                <w:sz w:val="24"/>
                <w:szCs w:val="24"/>
                <w:lang w:val="en-US"/>
              </w:rPr>
              <w:t>1</w:t>
            </w:r>
            <w:r w:rsidRPr="00196D12">
              <w:rPr>
                <w:rFonts w:ascii="Times New Roman" w:hAnsi="Times New Roman" w:cs="Times New Roman"/>
                <w:color w:val="000000" w:themeColor="text1"/>
                <w:sz w:val="24"/>
                <w:szCs w:val="24"/>
              </w:rPr>
              <w:t>,1</w:t>
            </w:r>
            <w:r w:rsidRPr="00196D12">
              <w:rPr>
                <w:rFonts w:ascii="Times New Roman" w:hAnsi="Times New Roman" w:cs="Times New Roman"/>
                <w:color w:val="000000" w:themeColor="text1"/>
                <w:sz w:val="24"/>
                <w:szCs w:val="24"/>
                <w:lang w:val="en-US"/>
              </w:rPr>
              <w:t>8</w:t>
            </w:r>
            <w:r w:rsidRPr="00196D12">
              <w:rPr>
                <w:rFonts w:ascii="Times New Roman" w:hAnsi="Times New Roman" w:cs="Times New Roman"/>
                <w:color w:val="000000" w:themeColor="text1"/>
                <w:sz w:val="24"/>
                <w:szCs w:val="24"/>
              </w:rPr>
              <w:t>*#</w:t>
            </w:r>
          </w:p>
        </w:tc>
      </w:tr>
      <w:tr w:rsidR="00265B78" w:rsidRPr="00196D12" w:rsidTr="00C83CC8">
        <w:tc>
          <w:tcPr>
            <w:tcW w:w="1673" w:type="dxa"/>
            <w:vMerge/>
            <w:vAlign w:val="center"/>
          </w:tcPr>
          <w:p w:rsidR="00265B78" w:rsidRPr="00196D12" w:rsidRDefault="00265B78" w:rsidP="00C83CC8">
            <w:pPr>
              <w:spacing w:after="0" w:line="240" w:lineRule="auto"/>
              <w:rPr>
                <w:rFonts w:ascii="Times New Roman" w:hAnsi="Times New Roman" w:cs="Times New Roman"/>
                <w:color w:val="000000" w:themeColor="text1"/>
                <w:sz w:val="24"/>
                <w:szCs w:val="24"/>
              </w:rPr>
            </w:pPr>
          </w:p>
        </w:tc>
        <w:tc>
          <w:tcPr>
            <w:tcW w:w="708" w:type="dxa"/>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7</w:t>
            </w:r>
          </w:p>
        </w:tc>
        <w:tc>
          <w:tcPr>
            <w:tcW w:w="2552" w:type="dxa"/>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7,83</w:t>
            </w:r>
            <w:r w:rsidRPr="00196D12">
              <w:rPr>
                <w:rFonts w:ascii="Times New Roman" w:hAnsi="Times New Roman" w:cs="Times New Roman"/>
                <w:color w:val="000000" w:themeColor="text1"/>
                <w:sz w:val="24"/>
                <w:szCs w:val="24"/>
              </w:rPr>
              <w:t>±</w:t>
            </w:r>
            <w:r w:rsidRPr="00196D12">
              <w:rPr>
                <w:rFonts w:ascii="Times New Roman" w:hAnsi="Times New Roman" w:cs="Times New Roman"/>
                <w:color w:val="000000" w:themeColor="text1"/>
                <w:sz w:val="24"/>
                <w:szCs w:val="24"/>
                <w:lang w:val="kk-KZ"/>
              </w:rPr>
              <w:t>0,39</w:t>
            </w:r>
            <w:r w:rsidRPr="00196D12">
              <w:rPr>
                <w:rFonts w:ascii="Times New Roman" w:hAnsi="Times New Roman" w:cs="Times New Roman"/>
                <w:color w:val="000000" w:themeColor="text1"/>
                <w:sz w:val="24"/>
                <w:szCs w:val="24"/>
              </w:rPr>
              <w:t>#</w:t>
            </w:r>
          </w:p>
        </w:tc>
        <w:tc>
          <w:tcPr>
            <w:tcW w:w="2126" w:type="dxa"/>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en-US"/>
              </w:rPr>
              <w:t>45</w:t>
            </w:r>
            <w:r w:rsidRPr="00196D12">
              <w:rPr>
                <w:rFonts w:ascii="Times New Roman" w:hAnsi="Times New Roman" w:cs="Times New Roman"/>
                <w:color w:val="000000" w:themeColor="text1"/>
                <w:sz w:val="24"/>
                <w:szCs w:val="24"/>
                <w:lang w:val="kk-KZ"/>
              </w:rPr>
              <w:t>,</w:t>
            </w:r>
            <w:r w:rsidRPr="00196D12">
              <w:rPr>
                <w:rFonts w:ascii="Times New Roman" w:hAnsi="Times New Roman" w:cs="Times New Roman"/>
                <w:color w:val="000000" w:themeColor="text1"/>
                <w:sz w:val="24"/>
                <w:szCs w:val="24"/>
                <w:lang w:val="en-US"/>
              </w:rPr>
              <w:t>7</w:t>
            </w:r>
            <w:r w:rsidRPr="00196D12">
              <w:rPr>
                <w:rFonts w:ascii="Times New Roman" w:hAnsi="Times New Roman" w:cs="Times New Roman"/>
                <w:color w:val="000000" w:themeColor="text1"/>
                <w:sz w:val="24"/>
                <w:szCs w:val="24"/>
                <w:lang w:val="kk-KZ"/>
              </w:rPr>
              <w:t>6</w:t>
            </w:r>
            <w:r w:rsidRPr="00196D12">
              <w:rPr>
                <w:rFonts w:ascii="Times New Roman" w:hAnsi="Times New Roman" w:cs="Times New Roman"/>
                <w:color w:val="000000" w:themeColor="text1"/>
                <w:sz w:val="24"/>
                <w:szCs w:val="24"/>
              </w:rPr>
              <w:t>±</w:t>
            </w:r>
            <w:r w:rsidRPr="00196D12">
              <w:rPr>
                <w:rFonts w:ascii="Times New Roman" w:hAnsi="Times New Roman" w:cs="Times New Roman"/>
                <w:color w:val="000000" w:themeColor="text1"/>
                <w:sz w:val="24"/>
                <w:szCs w:val="24"/>
                <w:lang w:val="kk-KZ"/>
              </w:rPr>
              <w:t>2</w:t>
            </w:r>
            <w:r w:rsidRPr="00196D12">
              <w:rPr>
                <w:rFonts w:ascii="Times New Roman" w:hAnsi="Times New Roman" w:cs="Times New Roman"/>
                <w:color w:val="000000" w:themeColor="text1"/>
                <w:sz w:val="24"/>
                <w:szCs w:val="24"/>
              </w:rPr>
              <w:t>,14#</w:t>
            </w:r>
          </w:p>
        </w:tc>
        <w:tc>
          <w:tcPr>
            <w:tcW w:w="2291" w:type="dxa"/>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en-US"/>
              </w:rPr>
              <w:t>26</w:t>
            </w:r>
            <w:r w:rsidRPr="00196D12">
              <w:rPr>
                <w:rFonts w:ascii="Times New Roman" w:hAnsi="Times New Roman" w:cs="Times New Roman"/>
                <w:color w:val="000000" w:themeColor="text1"/>
                <w:sz w:val="24"/>
                <w:szCs w:val="24"/>
                <w:lang w:val="kk-KZ"/>
              </w:rPr>
              <w:t>,</w:t>
            </w:r>
            <w:r w:rsidRPr="00196D12">
              <w:rPr>
                <w:rFonts w:ascii="Times New Roman" w:hAnsi="Times New Roman" w:cs="Times New Roman"/>
                <w:color w:val="000000" w:themeColor="text1"/>
                <w:sz w:val="24"/>
                <w:szCs w:val="24"/>
                <w:lang w:val="en-US"/>
              </w:rPr>
              <w:t>59</w:t>
            </w:r>
            <w:r w:rsidRPr="00196D12">
              <w:rPr>
                <w:rFonts w:ascii="Times New Roman" w:hAnsi="Times New Roman" w:cs="Times New Roman"/>
                <w:color w:val="000000" w:themeColor="text1"/>
                <w:sz w:val="24"/>
                <w:szCs w:val="24"/>
              </w:rPr>
              <w:t>±</w:t>
            </w:r>
            <w:r w:rsidRPr="00196D12">
              <w:rPr>
                <w:rFonts w:ascii="Times New Roman" w:hAnsi="Times New Roman" w:cs="Times New Roman"/>
                <w:color w:val="000000" w:themeColor="text1"/>
                <w:sz w:val="24"/>
                <w:szCs w:val="24"/>
                <w:lang w:val="en-US"/>
              </w:rPr>
              <w:t>1</w:t>
            </w:r>
            <w:r w:rsidRPr="00196D12">
              <w:rPr>
                <w:rFonts w:ascii="Times New Roman" w:hAnsi="Times New Roman" w:cs="Times New Roman"/>
                <w:color w:val="000000" w:themeColor="text1"/>
                <w:sz w:val="24"/>
                <w:szCs w:val="24"/>
              </w:rPr>
              <w:t>,</w:t>
            </w:r>
            <w:r w:rsidRPr="00196D12">
              <w:rPr>
                <w:rFonts w:ascii="Times New Roman" w:hAnsi="Times New Roman" w:cs="Times New Roman"/>
                <w:color w:val="000000" w:themeColor="text1"/>
                <w:sz w:val="24"/>
                <w:szCs w:val="24"/>
                <w:lang w:val="en-US"/>
              </w:rPr>
              <w:t>2</w:t>
            </w:r>
            <w:r w:rsidRPr="00196D12">
              <w:rPr>
                <w:rFonts w:ascii="Times New Roman" w:hAnsi="Times New Roman" w:cs="Times New Roman"/>
                <w:color w:val="000000" w:themeColor="text1"/>
                <w:sz w:val="24"/>
                <w:szCs w:val="24"/>
              </w:rPr>
              <w:t>4#</w:t>
            </w:r>
          </w:p>
        </w:tc>
      </w:tr>
      <w:tr w:rsidR="00265B78" w:rsidRPr="00196D12" w:rsidTr="00C83CC8">
        <w:tc>
          <w:tcPr>
            <w:tcW w:w="1673" w:type="dxa"/>
            <w:vMerge/>
            <w:vAlign w:val="center"/>
          </w:tcPr>
          <w:p w:rsidR="00265B78" w:rsidRPr="00196D12" w:rsidRDefault="00265B78" w:rsidP="00C83CC8">
            <w:pPr>
              <w:spacing w:after="0" w:line="240" w:lineRule="auto"/>
              <w:rPr>
                <w:rFonts w:ascii="Times New Roman" w:hAnsi="Times New Roman" w:cs="Times New Roman"/>
                <w:color w:val="000000" w:themeColor="text1"/>
                <w:sz w:val="24"/>
                <w:szCs w:val="24"/>
              </w:rPr>
            </w:pPr>
          </w:p>
        </w:tc>
        <w:tc>
          <w:tcPr>
            <w:tcW w:w="708" w:type="dxa"/>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7а</w:t>
            </w:r>
          </w:p>
        </w:tc>
        <w:tc>
          <w:tcPr>
            <w:tcW w:w="2552" w:type="dxa"/>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9,39</w:t>
            </w:r>
            <w:r w:rsidRPr="00196D12">
              <w:rPr>
                <w:rFonts w:ascii="Times New Roman" w:hAnsi="Times New Roman" w:cs="Times New Roman"/>
                <w:color w:val="000000" w:themeColor="text1"/>
                <w:sz w:val="24"/>
                <w:szCs w:val="24"/>
              </w:rPr>
              <w:t>±</w:t>
            </w:r>
            <w:r w:rsidRPr="00196D12">
              <w:rPr>
                <w:rFonts w:ascii="Times New Roman" w:hAnsi="Times New Roman" w:cs="Times New Roman"/>
                <w:color w:val="000000" w:themeColor="text1"/>
                <w:sz w:val="24"/>
                <w:szCs w:val="24"/>
                <w:lang w:val="kk-KZ"/>
              </w:rPr>
              <w:t>0,40</w:t>
            </w:r>
            <w:r w:rsidRPr="00196D12">
              <w:rPr>
                <w:rFonts w:ascii="Times New Roman" w:hAnsi="Times New Roman" w:cs="Times New Roman"/>
                <w:color w:val="000000" w:themeColor="text1"/>
                <w:sz w:val="24"/>
                <w:szCs w:val="24"/>
              </w:rPr>
              <w:t>*</w:t>
            </w:r>
          </w:p>
        </w:tc>
        <w:tc>
          <w:tcPr>
            <w:tcW w:w="2126" w:type="dxa"/>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en-US"/>
              </w:rPr>
            </w:pPr>
            <w:r w:rsidRPr="00196D12">
              <w:rPr>
                <w:rFonts w:ascii="Times New Roman" w:hAnsi="Times New Roman" w:cs="Times New Roman"/>
                <w:color w:val="000000" w:themeColor="text1"/>
                <w:sz w:val="24"/>
                <w:szCs w:val="24"/>
                <w:lang w:val="kk-KZ"/>
              </w:rPr>
              <w:t>5</w:t>
            </w:r>
            <w:r w:rsidRPr="00196D12">
              <w:rPr>
                <w:rFonts w:ascii="Times New Roman" w:hAnsi="Times New Roman" w:cs="Times New Roman"/>
                <w:color w:val="000000" w:themeColor="text1"/>
                <w:sz w:val="24"/>
                <w:szCs w:val="24"/>
                <w:lang w:val="en-US"/>
              </w:rPr>
              <w:t>4</w:t>
            </w:r>
            <w:r w:rsidRPr="00196D12">
              <w:rPr>
                <w:rFonts w:ascii="Times New Roman" w:hAnsi="Times New Roman" w:cs="Times New Roman"/>
                <w:color w:val="000000" w:themeColor="text1"/>
                <w:sz w:val="24"/>
                <w:szCs w:val="24"/>
                <w:lang w:val="kk-KZ"/>
              </w:rPr>
              <w:t>,</w:t>
            </w:r>
            <w:r w:rsidRPr="00196D12">
              <w:rPr>
                <w:rFonts w:ascii="Times New Roman" w:hAnsi="Times New Roman" w:cs="Times New Roman"/>
                <w:color w:val="000000" w:themeColor="text1"/>
                <w:sz w:val="24"/>
                <w:szCs w:val="24"/>
                <w:lang w:val="en-US"/>
              </w:rPr>
              <w:t>93</w:t>
            </w:r>
            <w:r w:rsidRPr="00196D12">
              <w:rPr>
                <w:rFonts w:ascii="Times New Roman" w:hAnsi="Times New Roman" w:cs="Times New Roman"/>
                <w:color w:val="000000" w:themeColor="text1"/>
                <w:sz w:val="24"/>
                <w:szCs w:val="24"/>
              </w:rPr>
              <w:t>±</w:t>
            </w:r>
            <w:r w:rsidRPr="00196D12">
              <w:rPr>
                <w:rFonts w:ascii="Times New Roman" w:hAnsi="Times New Roman" w:cs="Times New Roman"/>
                <w:color w:val="000000" w:themeColor="text1"/>
                <w:sz w:val="24"/>
                <w:szCs w:val="24"/>
                <w:lang w:val="kk-KZ"/>
              </w:rPr>
              <w:t>2</w:t>
            </w:r>
            <w:r w:rsidRPr="00196D12">
              <w:rPr>
                <w:rFonts w:ascii="Times New Roman" w:hAnsi="Times New Roman" w:cs="Times New Roman"/>
                <w:color w:val="000000" w:themeColor="text1"/>
                <w:sz w:val="24"/>
                <w:szCs w:val="24"/>
              </w:rPr>
              <w:t>,</w:t>
            </w:r>
            <w:r w:rsidRPr="00196D12">
              <w:rPr>
                <w:rFonts w:ascii="Times New Roman" w:hAnsi="Times New Roman" w:cs="Times New Roman"/>
                <w:color w:val="000000" w:themeColor="text1"/>
                <w:sz w:val="24"/>
                <w:szCs w:val="24"/>
                <w:lang w:val="en-US"/>
              </w:rPr>
              <w:t>16</w:t>
            </w:r>
            <w:r w:rsidRPr="00196D12">
              <w:rPr>
                <w:rFonts w:ascii="Times New Roman" w:hAnsi="Times New Roman" w:cs="Times New Roman"/>
                <w:color w:val="000000" w:themeColor="text1"/>
                <w:sz w:val="24"/>
                <w:szCs w:val="24"/>
              </w:rPr>
              <w:t>*</w:t>
            </w:r>
          </w:p>
        </w:tc>
        <w:tc>
          <w:tcPr>
            <w:tcW w:w="2291" w:type="dxa"/>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en-US"/>
              </w:rPr>
            </w:pPr>
            <w:r w:rsidRPr="00196D12">
              <w:rPr>
                <w:rFonts w:ascii="Times New Roman" w:hAnsi="Times New Roman" w:cs="Times New Roman"/>
                <w:color w:val="000000" w:themeColor="text1"/>
                <w:sz w:val="24"/>
                <w:szCs w:val="24"/>
                <w:lang w:val="en-US"/>
              </w:rPr>
              <w:t>31</w:t>
            </w:r>
            <w:r w:rsidRPr="00196D12">
              <w:rPr>
                <w:rFonts w:ascii="Times New Roman" w:hAnsi="Times New Roman" w:cs="Times New Roman"/>
                <w:color w:val="000000" w:themeColor="text1"/>
                <w:sz w:val="24"/>
                <w:szCs w:val="24"/>
                <w:lang w:val="kk-KZ"/>
              </w:rPr>
              <w:t>,</w:t>
            </w:r>
            <w:r w:rsidRPr="00196D12">
              <w:rPr>
                <w:rFonts w:ascii="Times New Roman" w:hAnsi="Times New Roman" w:cs="Times New Roman"/>
                <w:color w:val="000000" w:themeColor="text1"/>
                <w:sz w:val="24"/>
                <w:szCs w:val="24"/>
                <w:lang w:val="en-US"/>
              </w:rPr>
              <w:t>91</w:t>
            </w:r>
            <w:r w:rsidRPr="00196D12">
              <w:rPr>
                <w:rFonts w:ascii="Times New Roman" w:hAnsi="Times New Roman" w:cs="Times New Roman"/>
                <w:color w:val="000000" w:themeColor="text1"/>
                <w:sz w:val="24"/>
                <w:szCs w:val="24"/>
              </w:rPr>
              <w:t>±</w:t>
            </w:r>
            <w:r w:rsidRPr="00196D12">
              <w:rPr>
                <w:rFonts w:ascii="Times New Roman" w:hAnsi="Times New Roman" w:cs="Times New Roman"/>
                <w:color w:val="000000" w:themeColor="text1"/>
                <w:sz w:val="24"/>
                <w:szCs w:val="24"/>
                <w:lang w:val="en-US"/>
              </w:rPr>
              <w:t>1</w:t>
            </w:r>
            <w:r w:rsidRPr="00196D12">
              <w:rPr>
                <w:rFonts w:ascii="Times New Roman" w:hAnsi="Times New Roman" w:cs="Times New Roman"/>
                <w:color w:val="000000" w:themeColor="text1"/>
                <w:sz w:val="24"/>
                <w:szCs w:val="24"/>
              </w:rPr>
              <w:t>,1</w:t>
            </w:r>
            <w:r w:rsidRPr="00196D12">
              <w:rPr>
                <w:rFonts w:ascii="Times New Roman" w:hAnsi="Times New Roman" w:cs="Times New Roman"/>
                <w:color w:val="000000" w:themeColor="text1"/>
                <w:sz w:val="24"/>
                <w:szCs w:val="24"/>
                <w:lang w:val="en-US"/>
              </w:rPr>
              <w:t>0</w:t>
            </w:r>
            <w:r w:rsidRPr="00196D12">
              <w:rPr>
                <w:rFonts w:ascii="Times New Roman" w:hAnsi="Times New Roman" w:cs="Times New Roman"/>
                <w:color w:val="000000" w:themeColor="text1"/>
                <w:sz w:val="24"/>
                <w:szCs w:val="24"/>
              </w:rPr>
              <w:t>*</w:t>
            </w:r>
          </w:p>
        </w:tc>
      </w:tr>
      <w:tr w:rsidR="00265B78" w:rsidRPr="00196D12" w:rsidTr="00C83CC8">
        <w:tc>
          <w:tcPr>
            <w:tcW w:w="1673" w:type="dxa"/>
            <w:vMerge/>
            <w:vAlign w:val="center"/>
          </w:tcPr>
          <w:p w:rsidR="00265B78" w:rsidRPr="00196D12" w:rsidRDefault="00265B78" w:rsidP="00C83CC8">
            <w:pPr>
              <w:spacing w:after="0" w:line="240" w:lineRule="auto"/>
              <w:rPr>
                <w:rFonts w:ascii="Times New Roman" w:hAnsi="Times New Roman" w:cs="Times New Roman"/>
                <w:color w:val="000000" w:themeColor="text1"/>
                <w:sz w:val="24"/>
                <w:szCs w:val="24"/>
              </w:rPr>
            </w:pPr>
          </w:p>
        </w:tc>
        <w:tc>
          <w:tcPr>
            <w:tcW w:w="708" w:type="dxa"/>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8</w:t>
            </w:r>
          </w:p>
        </w:tc>
        <w:tc>
          <w:tcPr>
            <w:tcW w:w="2552" w:type="dxa"/>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8,31</w:t>
            </w:r>
            <w:r w:rsidRPr="00196D12">
              <w:rPr>
                <w:rFonts w:ascii="Times New Roman" w:hAnsi="Times New Roman" w:cs="Times New Roman"/>
                <w:color w:val="000000" w:themeColor="text1"/>
                <w:sz w:val="24"/>
                <w:szCs w:val="24"/>
              </w:rPr>
              <w:t>±</w:t>
            </w:r>
            <w:r w:rsidRPr="00196D12">
              <w:rPr>
                <w:rFonts w:ascii="Times New Roman" w:hAnsi="Times New Roman" w:cs="Times New Roman"/>
                <w:color w:val="000000" w:themeColor="text1"/>
                <w:sz w:val="24"/>
                <w:szCs w:val="24"/>
                <w:lang w:val="kk-KZ"/>
              </w:rPr>
              <w:t>0,42</w:t>
            </w:r>
          </w:p>
        </w:tc>
        <w:tc>
          <w:tcPr>
            <w:tcW w:w="2126" w:type="dxa"/>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en-US"/>
              </w:rPr>
            </w:pPr>
            <w:r w:rsidRPr="00196D12">
              <w:rPr>
                <w:rFonts w:ascii="Times New Roman" w:hAnsi="Times New Roman" w:cs="Times New Roman"/>
                <w:color w:val="000000" w:themeColor="text1"/>
                <w:sz w:val="24"/>
                <w:szCs w:val="24"/>
                <w:lang w:val="en-US"/>
              </w:rPr>
              <w:t>48</w:t>
            </w:r>
            <w:r w:rsidRPr="00196D12">
              <w:rPr>
                <w:rFonts w:ascii="Times New Roman" w:hAnsi="Times New Roman" w:cs="Times New Roman"/>
                <w:color w:val="000000" w:themeColor="text1"/>
                <w:sz w:val="24"/>
                <w:szCs w:val="24"/>
                <w:lang w:val="kk-KZ"/>
              </w:rPr>
              <w:t>,</w:t>
            </w:r>
            <w:r w:rsidRPr="00196D12">
              <w:rPr>
                <w:rFonts w:ascii="Times New Roman" w:hAnsi="Times New Roman" w:cs="Times New Roman"/>
                <w:color w:val="000000" w:themeColor="text1"/>
                <w:sz w:val="24"/>
                <w:szCs w:val="24"/>
                <w:lang w:val="en-US"/>
              </w:rPr>
              <w:t>5</w:t>
            </w:r>
            <w:r w:rsidRPr="00196D12">
              <w:rPr>
                <w:rFonts w:ascii="Times New Roman" w:hAnsi="Times New Roman" w:cs="Times New Roman"/>
                <w:color w:val="000000" w:themeColor="text1"/>
                <w:sz w:val="24"/>
                <w:szCs w:val="24"/>
                <w:lang w:val="kk-KZ"/>
              </w:rPr>
              <w:t>8</w:t>
            </w:r>
            <w:r w:rsidRPr="00196D12">
              <w:rPr>
                <w:rFonts w:ascii="Times New Roman" w:hAnsi="Times New Roman" w:cs="Times New Roman"/>
                <w:color w:val="000000" w:themeColor="text1"/>
                <w:sz w:val="24"/>
                <w:szCs w:val="24"/>
              </w:rPr>
              <w:t>±</w:t>
            </w:r>
            <w:r w:rsidRPr="00196D12">
              <w:rPr>
                <w:rFonts w:ascii="Times New Roman" w:hAnsi="Times New Roman" w:cs="Times New Roman"/>
                <w:color w:val="000000" w:themeColor="text1"/>
                <w:sz w:val="24"/>
                <w:szCs w:val="24"/>
                <w:lang w:val="kk-KZ"/>
              </w:rPr>
              <w:t>2</w:t>
            </w:r>
            <w:r w:rsidRPr="00196D12">
              <w:rPr>
                <w:rFonts w:ascii="Times New Roman" w:hAnsi="Times New Roman" w:cs="Times New Roman"/>
                <w:color w:val="000000" w:themeColor="text1"/>
                <w:sz w:val="24"/>
                <w:szCs w:val="24"/>
              </w:rPr>
              <w:t>,</w:t>
            </w:r>
            <w:r w:rsidRPr="00196D12">
              <w:rPr>
                <w:rFonts w:ascii="Times New Roman" w:hAnsi="Times New Roman" w:cs="Times New Roman"/>
                <w:color w:val="000000" w:themeColor="text1"/>
                <w:sz w:val="24"/>
                <w:szCs w:val="24"/>
                <w:lang w:val="en-US"/>
              </w:rPr>
              <w:t>17</w:t>
            </w:r>
          </w:p>
        </w:tc>
        <w:tc>
          <w:tcPr>
            <w:tcW w:w="2291" w:type="dxa"/>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en-US"/>
              </w:rPr>
            </w:pPr>
            <w:r w:rsidRPr="00196D12">
              <w:rPr>
                <w:rFonts w:ascii="Times New Roman" w:hAnsi="Times New Roman" w:cs="Times New Roman"/>
                <w:color w:val="000000" w:themeColor="text1"/>
                <w:sz w:val="24"/>
                <w:szCs w:val="24"/>
                <w:lang w:val="en-US"/>
              </w:rPr>
              <w:t>29</w:t>
            </w:r>
            <w:r w:rsidRPr="00196D12">
              <w:rPr>
                <w:rFonts w:ascii="Times New Roman" w:hAnsi="Times New Roman" w:cs="Times New Roman"/>
                <w:color w:val="000000" w:themeColor="text1"/>
                <w:sz w:val="24"/>
                <w:szCs w:val="24"/>
                <w:lang w:val="kk-KZ"/>
              </w:rPr>
              <w:t>,</w:t>
            </w:r>
            <w:r w:rsidRPr="00196D12">
              <w:rPr>
                <w:rFonts w:ascii="Times New Roman" w:hAnsi="Times New Roman" w:cs="Times New Roman"/>
                <w:color w:val="000000" w:themeColor="text1"/>
                <w:sz w:val="24"/>
                <w:szCs w:val="24"/>
                <w:lang w:val="en-US"/>
              </w:rPr>
              <w:t>17</w:t>
            </w:r>
            <w:r w:rsidRPr="00196D12">
              <w:rPr>
                <w:rFonts w:ascii="Times New Roman" w:hAnsi="Times New Roman" w:cs="Times New Roman"/>
                <w:color w:val="000000" w:themeColor="text1"/>
                <w:sz w:val="24"/>
                <w:szCs w:val="24"/>
              </w:rPr>
              <w:t>±</w:t>
            </w:r>
            <w:r w:rsidRPr="00196D12">
              <w:rPr>
                <w:rFonts w:ascii="Times New Roman" w:hAnsi="Times New Roman" w:cs="Times New Roman"/>
                <w:color w:val="000000" w:themeColor="text1"/>
                <w:sz w:val="24"/>
                <w:szCs w:val="24"/>
                <w:lang w:val="en-US"/>
              </w:rPr>
              <w:t>1</w:t>
            </w:r>
            <w:r w:rsidRPr="00196D12">
              <w:rPr>
                <w:rFonts w:ascii="Times New Roman" w:hAnsi="Times New Roman" w:cs="Times New Roman"/>
                <w:color w:val="000000" w:themeColor="text1"/>
                <w:sz w:val="24"/>
                <w:szCs w:val="24"/>
              </w:rPr>
              <w:t>,1</w:t>
            </w:r>
            <w:r w:rsidRPr="00196D12">
              <w:rPr>
                <w:rFonts w:ascii="Times New Roman" w:hAnsi="Times New Roman" w:cs="Times New Roman"/>
                <w:color w:val="000000" w:themeColor="text1"/>
                <w:sz w:val="24"/>
                <w:szCs w:val="24"/>
                <w:lang w:val="en-US"/>
              </w:rPr>
              <w:t>6</w:t>
            </w:r>
          </w:p>
        </w:tc>
      </w:tr>
      <w:tr w:rsidR="00265B78" w:rsidRPr="00196D12" w:rsidTr="00C83CC8">
        <w:tc>
          <w:tcPr>
            <w:tcW w:w="1673" w:type="dxa"/>
            <w:vMerge/>
            <w:vAlign w:val="center"/>
          </w:tcPr>
          <w:p w:rsidR="00265B78" w:rsidRPr="00196D12" w:rsidRDefault="00265B78" w:rsidP="00C83CC8">
            <w:pPr>
              <w:spacing w:after="0" w:line="240" w:lineRule="auto"/>
              <w:rPr>
                <w:rFonts w:ascii="Times New Roman" w:hAnsi="Times New Roman" w:cs="Times New Roman"/>
                <w:color w:val="000000" w:themeColor="text1"/>
                <w:sz w:val="24"/>
                <w:szCs w:val="24"/>
              </w:rPr>
            </w:pPr>
          </w:p>
        </w:tc>
        <w:tc>
          <w:tcPr>
            <w:tcW w:w="708" w:type="dxa"/>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8а</w:t>
            </w:r>
          </w:p>
        </w:tc>
        <w:tc>
          <w:tcPr>
            <w:tcW w:w="2552" w:type="dxa"/>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9,97</w:t>
            </w:r>
            <w:r w:rsidRPr="00196D12">
              <w:rPr>
                <w:rFonts w:ascii="Times New Roman" w:hAnsi="Times New Roman" w:cs="Times New Roman"/>
                <w:color w:val="000000" w:themeColor="text1"/>
                <w:sz w:val="24"/>
                <w:szCs w:val="24"/>
              </w:rPr>
              <w:t>±</w:t>
            </w:r>
            <w:r w:rsidRPr="00196D12">
              <w:rPr>
                <w:rFonts w:ascii="Times New Roman" w:hAnsi="Times New Roman" w:cs="Times New Roman"/>
                <w:color w:val="000000" w:themeColor="text1"/>
                <w:sz w:val="24"/>
                <w:szCs w:val="24"/>
                <w:lang w:val="kk-KZ"/>
              </w:rPr>
              <w:t>0,32</w:t>
            </w:r>
            <w:r w:rsidRPr="00196D12">
              <w:rPr>
                <w:rFonts w:ascii="Times New Roman" w:hAnsi="Times New Roman" w:cs="Times New Roman"/>
                <w:color w:val="000000" w:themeColor="text1"/>
                <w:sz w:val="24"/>
                <w:szCs w:val="24"/>
              </w:rPr>
              <w:t>*#</w:t>
            </w:r>
          </w:p>
        </w:tc>
        <w:tc>
          <w:tcPr>
            <w:tcW w:w="2126" w:type="dxa"/>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en-US"/>
              </w:rPr>
            </w:pPr>
            <w:r w:rsidRPr="00196D12">
              <w:rPr>
                <w:rFonts w:ascii="Times New Roman" w:hAnsi="Times New Roman" w:cs="Times New Roman"/>
                <w:color w:val="000000" w:themeColor="text1"/>
                <w:sz w:val="24"/>
                <w:szCs w:val="24"/>
                <w:lang w:val="kk-KZ"/>
              </w:rPr>
              <w:t>5</w:t>
            </w:r>
            <w:r w:rsidRPr="00196D12">
              <w:rPr>
                <w:rFonts w:ascii="Times New Roman" w:hAnsi="Times New Roman" w:cs="Times New Roman"/>
                <w:color w:val="000000" w:themeColor="text1"/>
                <w:sz w:val="24"/>
                <w:szCs w:val="24"/>
                <w:lang w:val="en-US"/>
              </w:rPr>
              <w:t>8</w:t>
            </w:r>
            <w:r w:rsidRPr="00196D12">
              <w:rPr>
                <w:rFonts w:ascii="Times New Roman" w:hAnsi="Times New Roman" w:cs="Times New Roman"/>
                <w:color w:val="000000" w:themeColor="text1"/>
                <w:sz w:val="24"/>
                <w:szCs w:val="24"/>
                <w:lang w:val="kk-KZ"/>
              </w:rPr>
              <w:t>,</w:t>
            </w:r>
            <w:r w:rsidRPr="00196D12">
              <w:rPr>
                <w:rFonts w:ascii="Times New Roman" w:hAnsi="Times New Roman" w:cs="Times New Roman"/>
                <w:color w:val="000000" w:themeColor="text1"/>
                <w:sz w:val="24"/>
                <w:szCs w:val="24"/>
                <w:lang w:val="en-US"/>
              </w:rPr>
              <w:t>4</w:t>
            </w:r>
            <w:r w:rsidRPr="00196D12">
              <w:rPr>
                <w:rFonts w:ascii="Times New Roman" w:hAnsi="Times New Roman" w:cs="Times New Roman"/>
                <w:color w:val="000000" w:themeColor="text1"/>
                <w:sz w:val="24"/>
                <w:szCs w:val="24"/>
                <w:lang w:val="kk-KZ"/>
              </w:rPr>
              <w:t>6</w:t>
            </w:r>
            <w:r w:rsidRPr="00196D12">
              <w:rPr>
                <w:rFonts w:ascii="Times New Roman" w:hAnsi="Times New Roman" w:cs="Times New Roman"/>
                <w:color w:val="000000" w:themeColor="text1"/>
                <w:sz w:val="24"/>
                <w:szCs w:val="24"/>
              </w:rPr>
              <w:t>±</w:t>
            </w:r>
            <w:r w:rsidRPr="00196D12">
              <w:rPr>
                <w:rFonts w:ascii="Times New Roman" w:hAnsi="Times New Roman" w:cs="Times New Roman"/>
                <w:color w:val="000000" w:themeColor="text1"/>
                <w:sz w:val="24"/>
                <w:szCs w:val="24"/>
                <w:lang w:val="kk-KZ"/>
              </w:rPr>
              <w:t>2</w:t>
            </w:r>
            <w:r w:rsidRPr="00196D12">
              <w:rPr>
                <w:rFonts w:ascii="Times New Roman" w:hAnsi="Times New Roman" w:cs="Times New Roman"/>
                <w:color w:val="000000" w:themeColor="text1"/>
                <w:sz w:val="24"/>
                <w:szCs w:val="24"/>
              </w:rPr>
              <w:t>,</w:t>
            </w:r>
            <w:r w:rsidRPr="00196D12">
              <w:rPr>
                <w:rFonts w:ascii="Times New Roman" w:hAnsi="Times New Roman" w:cs="Times New Roman"/>
                <w:color w:val="000000" w:themeColor="text1"/>
                <w:sz w:val="24"/>
                <w:szCs w:val="24"/>
                <w:lang w:val="en-US"/>
              </w:rPr>
              <w:t>01</w:t>
            </w:r>
            <w:r w:rsidRPr="00196D12">
              <w:rPr>
                <w:rFonts w:ascii="Times New Roman" w:hAnsi="Times New Roman" w:cs="Times New Roman"/>
                <w:color w:val="000000" w:themeColor="text1"/>
                <w:sz w:val="24"/>
                <w:szCs w:val="24"/>
              </w:rPr>
              <w:t>*#</w:t>
            </w:r>
          </w:p>
        </w:tc>
        <w:tc>
          <w:tcPr>
            <w:tcW w:w="2291" w:type="dxa"/>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en-US"/>
              </w:rPr>
            </w:pPr>
            <w:r w:rsidRPr="00196D12">
              <w:rPr>
                <w:rFonts w:ascii="Times New Roman" w:hAnsi="Times New Roman" w:cs="Times New Roman"/>
                <w:color w:val="000000" w:themeColor="text1"/>
                <w:sz w:val="24"/>
                <w:szCs w:val="24"/>
                <w:lang w:val="en-US"/>
              </w:rPr>
              <w:t>34</w:t>
            </w:r>
            <w:r w:rsidRPr="00196D12">
              <w:rPr>
                <w:rFonts w:ascii="Times New Roman" w:hAnsi="Times New Roman" w:cs="Times New Roman"/>
                <w:color w:val="000000" w:themeColor="text1"/>
                <w:sz w:val="24"/>
                <w:szCs w:val="24"/>
                <w:lang w:val="kk-KZ"/>
              </w:rPr>
              <w:t>,8</w:t>
            </w:r>
            <w:r w:rsidRPr="00196D12">
              <w:rPr>
                <w:rFonts w:ascii="Times New Roman" w:hAnsi="Times New Roman" w:cs="Times New Roman"/>
                <w:color w:val="000000" w:themeColor="text1"/>
                <w:sz w:val="24"/>
                <w:szCs w:val="24"/>
                <w:lang w:val="en-US"/>
              </w:rPr>
              <w:t>9</w:t>
            </w:r>
            <w:r w:rsidRPr="00196D12">
              <w:rPr>
                <w:rFonts w:ascii="Times New Roman" w:hAnsi="Times New Roman" w:cs="Times New Roman"/>
                <w:color w:val="000000" w:themeColor="text1"/>
                <w:sz w:val="24"/>
                <w:szCs w:val="24"/>
              </w:rPr>
              <w:t>±</w:t>
            </w:r>
            <w:r w:rsidRPr="00196D12">
              <w:rPr>
                <w:rFonts w:ascii="Times New Roman" w:hAnsi="Times New Roman" w:cs="Times New Roman"/>
                <w:color w:val="000000" w:themeColor="text1"/>
                <w:sz w:val="24"/>
                <w:szCs w:val="24"/>
                <w:lang w:val="en-US"/>
              </w:rPr>
              <w:t>1</w:t>
            </w:r>
            <w:r w:rsidRPr="00196D12">
              <w:rPr>
                <w:rFonts w:ascii="Times New Roman" w:hAnsi="Times New Roman" w:cs="Times New Roman"/>
                <w:color w:val="000000" w:themeColor="text1"/>
                <w:sz w:val="24"/>
                <w:szCs w:val="24"/>
              </w:rPr>
              <w:t>,1</w:t>
            </w:r>
            <w:r w:rsidRPr="00196D12">
              <w:rPr>
                <w:rFonts w:ascii="Times New Roman" w:hAnsi="Times New Roman" w:cs="Times New Roman"/>
                <w:color w:val="000000" w:themeColor="text1"/>
                <w:sz w:val="24"/>
                <w:szCs w:val="24"/>
                <w:lang w:val="en-US"/>
              </w:rPr>
              <w:t>8</w:t>
            </w:r>
            <w:r w:rsidRPr="00196D12">
              <w:rPr>
                <w:rFonts w:ascii="Times New Roman" w:hAnsi="Times New Roman" w:cs="Times New Roman"/>
                <w:color w:val="000000" w:themeColor="text1"/>
                <w:sz w:val="24"/>
                <w:szCs w:val="24"/>
              </w:rPr>
              <w:t>*#</w:t>
            </w:r>
          </w:p>
        </w:tc>
      </w:tr>
    </w:tbl>
    <w:p w:rsidR="00265B78" w:rsidRPr="00196D12" w:rsidRDefault="00265B78" w:rsidP="00265B7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rPr>
        <w:t>Ескерт</w:t>
      </w:r>
      <w:r w:rsidRPr="00196D12">
        <w:rPr>
          <w:rFonts w:ascii="Times New Roman" w:hAnsi="Times New Roman" w:cs="Times New Roman"/>
          <w:color w:val="000000" w:themeColor="text1"/>
          <w:sz w:val="24"/>
          <w:szCs w:val="24"/>
          <w:lang w:val="kk-KZ"/>
        </w:rPr>
        <w:t>у:Бт</w:t>
      </w:r>
      <w:r w:rsidRPr="00196D12">
        <w:rPr>
          <w:rFonts w:ascii="Times New Roman" w:hAnsi="Times New Roman" w:cs="Times New Roman"/>
          <w:color w:val="000000" w:themeColor="text1"/>
          <w:sz w:val="24"/>
          <w:szCs w:val="24"/>
        </w:rPr>
        <w:t xml:space="preserve"> - бақылау тобы; </w:t>
      </w:r>
      <w:r w:rsidRPr="00196D12">
        <w:rPr>
          <w:rFonts w:ascii="Times New Roman" w:hAnsi="Times New Roman" w:cs="Times New Roman"/>
          <w:color w:val="000000" w:themeColor="text1"/>
          <w:sz w:val="24"/>
          <w:szCs w:val="24"/>
          <w:lang w:val="kk-KZ"/>
        </w:rPr>
        <w:t>Гтд</w:t>
      </w:r>
      <w:r w:rsidRPr="00196D12">
        <w:rPr>
          <w:rFonts w:ascii="Times New Roman" w:hAnsi="Times New Roman" w:cs="Times New Roman"/>
          <w:color w:val="000000" w:themeColor="text1"/>
          <w:sz w:val="24"/>
          <w:szCs w:val="24"/>
        </w:rPr>
        <w:t xml:space="preserve"> - гирудотерапияға дейін, 2 - гирудотерапияның ортасында, 3 – гирудотерапиядан кейін; # - бақылаудағы айырмашылықтардың анықтығы р&lt;0,05; * - гирудо</w:t>
      </w:r>
      <w:r w:rsidRPr="00196D12">
        <w:rPr>
          <w:rFonts w:ascii="Times New Roman" w:hAnsi="Times New Roman" w:cs="Times New Roman"/>
          <w:color w:val="000000" w:themeColor="text1"/>
          <w:sz w:val="24"/>
          <w:szCs w:val="24"/>
          <w:lang w:val="kk-KZ"/>
        </w:rPr>
        <w:t xml:space="preserve">терапияның </w:t>
      </w:r>
      <w:r w:rsidRPr="00196D12">
        <w:rPr>
          <w:rFonts w:ascii="Times New Roman" w:hAnsi="Times New Roman" w:cs="Times New Roman"/>
          <w:color w:val="000000" w:themeColor="text1"/>
          <w:sz w:val="24"/>
          <w:szCs w:val="24"/>
        </w:rPr>
        <w:t xml:space="preserve"> айырмашылықтардың фонмен салыстырғанда анықтығы</w:t>
      </w:r>
      <w:r w:rsidRPr="00196D12">
        <w:rPr>
          <w:rFonts w:ascii="Times New Roman" w:hAnsi="Times New Roman" w:cs="Times New Roman"/>
          <w:color w:val="000000" w:themeColor="text1"/>
          <w:sz w:val="24"/>
          <w:szCs w:val="24"/>
          <w:lang w:val="kk-KZ"/>
        </w:rPr>
        <w:t>, Р</w:t>
      </w:r>
      <w:r w:rsidRPr="00196D12">
        <w:rPr>
          <w:rFonts w:ascii="Times New Roman" w:hAnsi="Times New Roman" w:cs="Times New Roman"/>
          <w:color w:val="000000" w:themeColor="text1"/>
          <w:sz w:val="24"/>
          <w:szCs w:val="24"/>
        </w:rPr>
        <w:t>&lt;0,05. ; ** - р</w:t>
      </w:r>
      <w:r w:rsidRPr="00196D12">
        <w:rPr>
          <w:rFonts w:ascii="Times New Roman" w:hAnsi="Times New Roman" w:cs="Times New Roman"/>
          <w:color w:val="000000" w:themeColor="text1"/>
          <w:sz w:val="24"/>
          <w:szCs w:val="24"/>
          <w:lang w:val="kk-KZ"/>
        </w:rPr>
        <w:t>&lt;0,01 кезіндегі фондық көрсеткішпен салыстырғанда айырмашылықтардың дұрыстығы.</w:t>
      </w:r>
    </w:p>
    <w:p w:rsidR="00265B78" w:rsidRPr="00196D12" w:rsidRDefault="00265B78" w:rsidP="00265B78">
      <w:pPr>
        <w:jc w:val="both"/>
        <w:rPr>
          <w:rFonts w:ascii="Times New Roman" w:hAnsi="Times New Roman" w:cs="Times New Roman"/>
          <w:color w:val="000000" w:themeColor="text1"/>
          <w:sz w:val="24"/>
          <w:szCs w:val="24"/>
          <w:lang w:val="kk-KZ"/>
        </w:rPr>
      </w:pPr>
    </w:p>
    <w:p w:rsidR="00265B78" w:rsidRPr="00196D12" w:rsidRDefault="00265B78" w:rsidP="00265B78">
      <w:pPr>
        <w:jc w:val="both"/>
        <w:rPr>
          <w:rFonts w:ascii="Times New Roman" w:hAnsi="Times New Roman" w:cs="Times New Roman"/>
          <w:color w:val="000000" w:themeColor="text1"/>
          <w:sz w:val="24"/>
          <w:szCs w:val="24"/>
          <w:lang w:val="kk-KZ"/>
        </w:rPr>
      </w:pPr>
      <w:r w:rsidRPr="00196D12">
        <w:rPr>
          <w:rFonts w:ascii="Times New Roman" w:hAnsi="Times New Roman" w:cs="Times New Roman"/>
          <w:noProof/>
          <w:color w:val="000000" w:themeColor="text1"/>
          <w:lang w:eastAsia="ru-RU"/>
        </w:rPr>
        <w:drawing>
          <wp:inline distT="0" distB="0" distL="0" distR="0">
            <wp:extent cx="5981700" cy="3057525"/>
            <wp:effectExtent l="0" t="0" r="0" b="0"/>
            <wp:docPr id="25" name="Диаграмма 25"/>
            <wp:cNvGraphicFramePr/>
            <a:graphic xmlns:a="http://schemas.openxmlformats.org/drawingml/2006/main">
              <a:graphicData uri="http://schemas.openxmlformats.org/drawingml/2006/chart">
                <c:chart xmlns:c="http://schemas.openxmlformats.org/drawingml/2006/chart" xmlns:r="http://schemas.openxmlformats.org/officeDocument/2006/relationships" r:id="rId109"/>
              </a:graphicData>
            </a:graphic>
          </wp:inline>
        </w:drawing>
      </w:r>
    </w:p>
    <w:p w:rsidR="00265B78" w:rsidRPr="00196D12" w:rsidRDefault="00265B78" w:rsidP="00265B78">
      <w:pPr>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Ескерту:Дгт – дәстүрлі гирудотерапия, Дагт – Құнарланған гирудотерапия.</w:t>
      </w:r>
    </w:p>
    <w:p w:rsidR="00265B78" w:rsidRPr="00196D12" w:rsidRDefault="00265B78" w:rsidP="00265B78">
      <w:pPr>
        <w:jc w:val="both"/>
        <w:rPr>
          <w:rFonts w:ascii="Times New Roman" w:hAnsi="Times New Roman" w:cs="Times New Roman"/>
          <w:color w:val="000000" w:themeColor="text1"/>
          <w:sz w:val="28"/>
          <w:szCs w:val="24"/>
          <w:lang w:val="kk-KZ"/>
        </w:rPr>
      </w:pPr>
      <w:r w:rsidRPr="00196D12">
        <w:rPr>
          <w:rFonts w:ascii="Times New Roman" w:hAnsi="Times New Roman" w:cs="Times New Roman"/>
          <w:color w:val="000000" w:themeColor="text1"/>
          <w:sz w:val="28"/>
          <w:szCs w:val="24"/>
          <w:lang w:val="kk-KZ"/>
        </w:rPr>
        <w:t>Сурет-66 Ксенобиотике өте сезімтал  дәрежелі ПКС-ды сырқаттардың қан тромбоциттеріндегі КТ белсенділігінің құнарланған гирудотерапияның  әсерінен өзгеруі.</w:t>
      </w:r>
    </w:p>
    <w:p w:rsidR="00265B78" w:rsidRPr="00196D12" w:rsidRDefault="00265B78" w:rsidP="00265B78">
      <w:pPr>
        <w:spacing w:after="0" w:line="240" w:lineRule="auto"/>
        <w:ind w:firstLine="708"/>
        <w:jc w:val="both"/>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Постковидті синдром кезіндегі өте сезімтал дәрежелі сырқаттардың қан тромбоциттеріндегі СОД белсенділігінің жағдайы  құнарланған гирудотерапияның әсерінен  зерттеудің  3, 6,7,8  және  9 тәулігінде  дәстүрлі гирудотерапияның тиесілі нәтижелерімен салыстырғанда  19,9%- ға,  20,0%-ға және 16,9%-ға, ал фондық көрсеткіштермен салыстырғанда 49,7%- ға,  94,7%-ға  және 122,0 %-ға  өседі (кесте 30,сурет -67).</w:t>
      </w:r>
    </w:p>
    <w:p w:rsidR="00265B78" w:rsidRPr="00196D12" w:rsidRDefault="00265B78" w:rsidP="00265B78">
      <w:pPr>
        <w:spacing w:after="0" w:line="240" w:lineRule="auto"/>
        <w:jc w:val="both"/>
        <w:rPr>
          <w:rFonts w:ascii="Times New Roman" w:eastAsia="Times New Roman" w:hAnsi="Times New Roman" w:cs="Times New Roman"/>
          <w:color w:val="000000" w:themeColor="text1"/>
          <w:sz w:val="24"/>
          <w:szCs w:val="24"/>
          <w:lang w:val="kk-KZ"/>
        </w:rPr>
      </w:pPr>
      <w:r w:rsidRPr="00196D12">
        <w:rPr>
          <w:rFonts w:ascii="Times New Roman" w:hAnsi="Times New Roman" w:cs="Times New Roman"/>
          <w:noProof/>
          <w:color w:val="000000" w:themeColor="text1"/>
          <w:lang w:eastAsia="ru-RU"/>
        </w:rPr>
        <w:lastRenderedPageBreak/>
        <w:drawing>
          <wp:inline distT="0" distB="0" distL="0" distR="0">
            <wp:extent cx="5855677" cy="2885440"/>
            <wp:effectExtent l="0" t="0" r="0" b="0"/>
            <wp:docPr id="553" name="Диаграмма 553"/>
            <wp:cNvGraphicFramePr/>
            <a:graphic xmlns:a="http://schemas.openxmlformats.org/drawingml/2006/main">
              <a:graphicData uri="http://schemas.openxmlformats.org/drawingml/2006/chart">
                <c:chart xmlns:c="http://schemas.openxmlformats.org/drawingml/2006/chart" xmlns:r="http://schemas.openxmlformats.org/officeDocument/2006/relationships" r:id="rId110"/>
              </a:graphicData>
            </a:graphic>
          </wp:inline>
        </w:drawing>
      </w:r>
    </w:p>
    <w:p w:rsidR="00265B78" w:rsidRPr="00196D12" w:rsidRDefault="00265B78" w:rsidP="00265B78">
      <w:pPr>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Ескерту:Дгт – дәстүрлі гирудотерапия, Дагт – Құнарланған гирудотерапия.</w:t>
      </w:r>
    </w:p>
    <w:p w:rsidR="00265B78" w:rsidRPr="00196D12" w:rsidRDefault="00265B78" w:rsidP="00265B78">
      <w:pPr>
        <w:jc w:val="both"/>
        <w:rPr>
          <w:rFonts w:ascii="Times New Roman" w:hAnsi="Times New Roman" w:cs="Times New Roman"/>
          <w:color w:val="000000" w:themeColor="text1"/>
          <w:sz w:val="28"/>
          <w:szCs w:val="24"/>
          <w:lang w:val="kk-KZ"/>
        </w:rPr>
      </w:pPr>
      <w:r w:rsidRPr="00196D12">
        <w:rPr>
          <w:rFonts w:ascii="Times New Roman" w:hAnsi="Times New Roman" w:cs="Times New Roman"/>
          <w:color w:val="000000" w:themeColor="text1"/>
          <w:sz w:val="28"/>
          <w:szCs w:val="24"/>
          <w:lang w:val="kk-KZ"/>
        </w:rPr>
        <w:t>Сурет-67. Ксенобиотикке өте сезімтал дәрежелі ПКВИ сырқаттардың қан тромбоциттеріндегі СОД белсенділігінің құнарланған гирудотерапияның әсерінен өзгеруі</w:t>
      </w:r>
    </w:p>
    <w:p w:rsidR="00265B78" w:rsidRPr="00196D12" w:rsidRDefault="00265B78" w:rsidP="00265B78">
      <w:pPr>
        <w:spacing w:after="0" w:line="240" w:lineRule="auto"/>
        <w:ind w:firstLine="709"/>
        <w:jc w:val="both"/>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Құнарланған гирудотерапияның әсерінен өте сезімтал  дәрежелі сырқаттардың қан тромбоциттеріндегі антитотыктырғыштың  белсенділігінің жағдайы зерттеудің  3, 6  және  11 тәулігінде  дәстүрлі гирудотерапияның тиесілі нәтижелерімен салыстырғанда  19,9 %-ға,  20,0%-ға және 16,9%-ға, ал фондық көрсеткіштермен  салыстырғанда  45,7%-ға,84,7%-ға,110%-ға  және 122%-ға  жоғарылайды, 42,8,0%-ға,  47,8%-ға  және 53,2 %-ға  жоғарылайды (кесте 30,сурет-68).</w:t>
      </w:r>
    </w:p>
    <w:p w:rsidR="00265B78" w:rsidRPr="00196D12" w:rsidRDefault="00265B78" w:rsidP="00265B78">
      <w:pPr>
        <w:spacing w:after="0" w:line="240" w:lineRule="auto"/>
        <w:ind w:firstLine="709"/>
        <w:jc w:val="both"/>
        <w:rPr>
          <w:rFonts w:ascii="Times New Roman" w:hAnsi="Times New Roman" w:cs="Times New Roman"/>
          <w:color w:val="000000" w:themeColor="text1"/>
          <w:sz w:val="28"/>
          <w:szCs w:val="28"/>
          <w:lang w:val="kk-KZ"/>
        </w:rPr>
      </w:pPr>
    </w:p>
    <w:p w:rsidR="00265B78" w:rsidRPr="00196D12" w:rsidRDefault="00265B78" w:rsidP="00265B78">
      <w:pPr>
        <w:spacing w:after="0" w:line="240" w:lineRule="auto"/>
        <w:jc w:val="both"/>
        <w:rPr>
          <w:rFonts w:ascii="Times New Roman" w:hAnsi="Times New Roman" w:cs="Times New Roman"/>
          <w:color w:val="000000" w:themeColor="text1"/>
          <w:sz w:val="28"/>
          <w:szCs w:val="28"/>
          <w:lang w:val="kk-KZ"/>
        </w:rPr>
      </w:pPr>
      <w:r w:rsidRPr="00196D12">
        <w:rPr>
          <w:rFonts w:ascii="Times New Roman" w:hAnsi="Times New Roman" w:cs="Times New Roman"/>
          <w:noProof/>
          <w:color w:val="000000" w:themeColor="text1"/>
          <w:lang w:eastAsia="ru-RU"/>
        </w:rPr>
        <w:drawing>
          <wp:inline distT="0" distB="0" distL="0" distR="0">
            <wp:extent cx="5943600" cy="2838450"/>
            <wp:effectExtent l="0" t="0" r="0" b="0"/>
            <wp:docPr id="555" name="Диаграмма 555"/>
            <wp:cNvGraphicFramePr/>
            <a:graphic xmlns:a="http://schemas.openxmlformats.org/drawingml/2006/main">
              <a:graphicData uri="http://schemas.openxmlformats.org/drawingml/2006/chart">
                <c:chart xmlns:c="http://schemas.openxmlformats.org/drawingml/2006/chart" xmlns:r="http://schemas.openxmlformats.org/officeDocument/2006/relationships" r:id="rId111"/>
              </a:graphicData>
            </a:graphic>
          </wp:inline>
        </w:drawing>
      </w:r>
    </w:p>
    <w:p w:rsidR="00265B78" w:rsidRPr="00196D12" w:rsidRDefault="00265B78" w:rsidP="00265B7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Ескерту:Дгт – дәстүрлі гирудотерапия, Дагт – Құнарланған гирудотерапия.</w:t>
      </w:r>
    </w:p>
    <w:p w:rsidR="00265B78" w:rsidRPr="00196D12" w:rsidRDefault="00265B78" w:rsidP="00265B78">
      <w:pPr>
        <w:spacing w:after="0" w:line="240" w:lineRule="auto"/>
        <w:jc w:val="both"/>
        <w:rPr>
          <w:rFonts w:ascii="Times New Roman" w:hAnsi="Times New Roman" w:cs="Times New Roman"/>
          <w:color w:val="000000" w:themeColor="text1"/>
          <w:sz w:val="24"/>
          <w:szCs w:val="24"/>
          <w:lang w:val="kk-KZ"/>
        </w:rPr>
      </w:pPr>
    </w:p>
    <w:p w:rsidR="00265B78" w:rsidRPr="00196D12" w:rsidRDefault="00265B78" w:rsidP="00265B78">
      <w:pPr>
        <w:spacing w:after="0" w:line="240" w:lineRule="auto"/>
        <w:jc w:val="both"/>
        <w:rPr>
          <w:rFonts w:ascii="Times New Roman" w:hAnsi="Times New Roman" w:cs="Times New Roman"/>
          <w:color w:val="000000" w:themeColor="text1"/>
          <w:sz w:val="28"/>
          <w:szCs w:val="24"/>
          <w:lang w:val="kk-KZ"/>
        </w:rPr>
      </w:pPr>
      <w:r w:rsidRPr="00196D12">
        <w:rPr>
          <w:rFonts w:ascii="Times New Roman" w:hAnsi="Times New Roman" w:cs="Times New Roman"/>
          <w:color w:val="000000" w:themeColor="text1"/>
          <w:sz w:val="28"/>
          <w:szCs w:val="24"/>
          <w:lang w:val="kk-KZ"/>
        </w:rPr>
        <w:lastRenderedPageBreak/>
        <w:t>Сурет-68. Ксенобиотикке өте сезімтал дәрежелі ПКС-ды  сырқаттардың қанындағы АТБ белсенділігінің құнарланған (түпнұсқалық) гирудотерапияның әсерінен өзгеруі.</w:t>
      </w:r>
    </w:p>
    <w:p w:rsidR="00265B78" w:rsidRPr="00196D12" w:rsidRDefault="00265B78" w:rsidP="00265B78">
      <w:pPr>
        <w:spacing w:after="0" w:line="240" w:lineRule="auto"/>
        <w:jc w:val="both"/>
        <w:rPr>
          <w:rFonts w:ascii="Times New Roman" w:hAnsi="Times New Roman" w:cs="Times New Roman"/>
          <w:color w:val="000000" w:themeColor="text1"/>
          <w:sz w:val="24"/>
          <w:szCs w:val="24"/>
          <w:lang w:val="kk-KZ"/>
        </w:rPr>
      </w:pPr>
    </w:p>
    <w:p w:rsidR="00265B78" w:rsidRPr="00196D12" w:rsidRDefault="00265B78" w:rsidP="00265B78">
      <w:pPr>
        <w:spacing w:after="0" w:line="240" w:lineRule="auto"/>
        <w:jc w:val="both"/>
        <w:rPr>
          <w:rFonts w:ascii="Times New Roman" w:eastAsia="Times New Roman" w:hAnsi="Times New Roman" w:cs="Times New Roman"/>
          <w:color w:val="000000" w:themeColor="text1"/>
          <w:sz w:val="24"/>
          <w:szCs w:val="24"/>
          <w:lang w:val="kk-KZ"/>
        </w:rPr>
      </w:pPr>
    </w:p>
    <w:p w:rsidR="00265B78" w:rsidRPr="00196D12" w:rsidRDefault="00265B78" w:rsidP="00265B78">
      <w:pPr>
        <w:spacing w:after="0" w:line="240" w:lineRule="auto"/>
        <w:ind w:firstLine="567"/>
        <w:jc w:val="both"/>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 xml:space="preserve">Зерттеу нәтижесінде алынған  мәліметтер, ПКС-мен  өте сезімталқан тромбоциттеріндегіантиоксиданттыжүйесінің сырқаттардың өте сезімталдық дәрежесіне байланысты депрессиялық жағдайға душар болады,   липидтердің пероксидациялау өнімдерініңқуатануы антиоксидантты жүйесінің төмендеуіне тікелей байланысты болатынын қөрсетеді, яғни гиперпероксидациялық синдромының орын алатынантиоксидантты жүйесінің  қызметтерінің әлсіз жағдайға тап болуына байланысты екенін мәлімдейді.    </w:t>
      </w:r>
    </w:p>
    <w:p w:rsidR="00265B78" w:rsidRPr="00196D12" w:rsidRDefault="00265B78" w:rsidP="00265B78">
      <w:pPr>
        <w:spacing w:after="0" w:line="240" w:lineRule="auto"/>
        <w:ind w:firstLine="709"/>
        <w:jc w:val="both"/>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Постковидті синдром кезіндегі сырқаттардыңөте сезімталдык дәрежесіне байланысты қан тромбоциттеріндегі  АОЖ-нің белсенділігінің жағдайы  құнарланған гирудотерапияның әсерінен  2,5, 6,7  және   8 реттік процедурадан кейін дәстүрлі гирудотерапияның тиесілі нәтижелерімен салыстырғанда орташа есеппен 20,0%-ға, ал фондық көрсеткіштермен  салыстырғанда 43,2%-ға,  80,0%-ға,90,0%-ға  және 122,0%- ға  өседі. Бұл алынған мәліметтерПКС-ды сырқаттардың ксенобиотикке өте сезімталдык дәрежесіне байланыстыағзаларында ЛАТ-ның уытты  өнімдерін топтасуы орын алатынын дәлелдейді.</w:t>
      </w:r>
    </w:p>
    <w:p w:rsidR="00265B78" w:rsidRPr="00196D12" w:rsidRDefault="00265B78" w:rsidP="00265B78">
      <w:pPr>
        <w:spacing w:after="0" w:line="240" w:lineRule="auto"/>
        <w:ind w:firstLine="567"/>
        <w:jc w:val="both"/>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Алынған мәліметтер липидтердің пероксидтеу жүйесі мен қан тромбоциттеріндегі  антиоксидантты жүйесінің дисбалансы ПКС-ды пациенттердің  ксенобиотикке  сезімталдығына байланысты болады, липидтердің пероксид тотығуын белсендірудің пайдасына, антиоксидантты қорғаныс жүйесінің депрессиясына байланысты әсер етеді, соған байланысты қан тромбоциттеріндегі ЛАТ-АТЖ  интегралдық коэффицентінің мәндері бірінші процедурадан кейін  төзімді, сезімтал және өте сезімтал дәрежедегі 15,3%-ға,21,7%-ға  және 28,3%-ға,төмендейді (сурет76), бақылау тобының көрсеткішіне теңелу немесе жақындау төзімді пациенттерде құнарланған  гирудотерапиядан екінші процедурадан кейін орын алса, дәстүрлі гирудотерапиялық бесінші процедурадан соң тіркеледі (сурет 69).</w:t>
      </w:r>
    </w:p>
    <w:p w:rsidR="00265B78" w:rsidRPr="00196D12" w:rsidRDefault="00265B78" w:rsidP="00265B78">
      <w:pPr>
        <w:spacing w:after="0" w:line="240" w:lineRule="auto"/>
        <w:ind w:firstLine="567"/>
        <w:jc w:val="both"/>
        <w:rPr>
          <w:rFonts w:ascii="Times New Roman" w:hAnsi="Times New Roman" w:cs="Times New Roman"/>
          <w:color w:val="000000" w:themeColor="text1"/>
          <w:sz w:val="28"/>
          <w:szCs w:val="28"/>
          <w:lang w:val="kk-KZ"/>
        </w:rPr>
      </w:pPr>
    </w:p>
    <w:p w:rsidR="00265B78" w:rsidRPr="00196D12" w:rsidRDefault="00265B78" w:rsidP="00265B78">
      <w:pPr>
        <w:spacing w:after="0" w:line="240" w:lineRule="auto"/>
        <w:jc w:val="both"/>
        <w:rPr>
          <w:rFonts w:ascii="Times New Roman" w:hAnsi="Times New Roman" w:cs="Times New Roman"/>
          <w:color w:val="000000" w:themeColor="text1"/>
          <w:sz w:val="28"/>
          <w:szCs w:val="28"/>
          <w:lang w:val="kk-KZ"/>
        </w:rPr>
      </w:pPr>
      <w:r w:rsidRPr="00196D12">
        <w:rPr>
          <w:rFonts w:ascii="Times New Roman" w:hAnsi="Times New Roman" w:cs="Times New Roman"/>
          <w:noProof/>
          <w:color w:val="000000" w:themeColor="text1"/>
          <w:lang w:eastAsia="ru-RU"/>
        </w:rPr>
        <w:lastRenderedPageBreak/>
        <w:drawing>
          <wp:inline distT="0" distB="0" distL="0" distR="0">
            <wp:extent cx="5943600" cy="2543175"/>
            <wp:effectExtent l="0" t="0" r="0" b="0"/>
            <wp:docPr id="80" name="Диаграмма 80"/>
            <wp:cNvGraphicFramePr/>
            <a:graphic xmlns:a="http://schemas.openxmlformats.org/drawingml/2006/main">
              <a:graphicData uri="http://schemas.openxmlformats.org/drawingml/2006/chart">
                <c:chart xmlns:c="http://schemas.openxmlformats.org/drawingml/2006/chart" xmlns:r="http://schemas.openxmlformats.org/officeDocument/2006/relationships" r:id="rId112"/>
              </a:graphicData>
            </a:graphic>
          </wp:inline>
        </w:drawing>
      </w:r>
    </w:p>
    <w:p w:rsidR="00265B78" w:rsidRPr="00196D12" w:rsidRDefault="00265B78" w:rsidP="00265B78">
      <w:pPr>
        <w:spacing w:after="0" w:line="240" w:lineRule="auto"/>
        <w:ind w:firstLine="567"/>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Ескерту: 1-бақылау тобы,2-емге дейінгікөрсеткіш,3-екінші процедурадан кейін,4-бесінші процедурадан кейін,5-оныншы процедурадан кейін.</w:t>
      </w:r>
    </w:p>
    <w:p w:rsidR="00265B78" w:rsidRPr="00196D12" w:rsidRDefault="00265B78" w:rsidP="00265B78">
      <w:pPr>
        <w:spacing w:after="0" w:line="240" w:lineRule="auto"/>
        <w:ind w:firstLine="567"/>
        <w:jc w:val="both"/>
        <w:rPr>
          <w:rFonts w:ascii="Times New Roman" w:hAnsi="Times New Roman" w:cs="Times New Roman"/>
          <w:color w:val="000000" w:themeColor="text1"/>
          <w:sz w:val="24"/>
          <w:szCs w:val="24"/>
          <w:lang w:val="kk-KZ"/>
        </w:rPr>
      </w:pPr>
    </w:p>
    <w:p w:rsidR="00265B78" w:rsidRPr="00196D12" w:rsidRDefault="00265B78" w:rsidP="00265B78">
      <w:pPr>
        <w:spacing w:after="0" w:line="240" w:lineRule="auto"/>
        <w:ind w:firstLine="567"/>
        <w:jc w:val="both"/>
        <w:rPr>
          <w:rFonts w:ascii="Times New Roman" w:hAnsi="Times New Roman" w:cs="Times New Roman"/>
          <w:color w:val="000000" w:themeColor="text1"/>
          <w:sz w:val="28"/>
          <w:szCs w:val="24"/>
          <w:lang w:val="kk-KZ"/>
        </w:rPr>
      </w:pPr>
      <w:r w:rsidRPr="00196D12">
        <w:rPr>
          <w:rFonts w:ascii="Times New Roman" w:hAnsi="Times New Roman" w:cs="Times New Roman"/>
          <w:color w:val="000000" w:themeColor="text1"/>
          <w:sz w:val="28"/>
          <w:szCs w:val="24"/>
          <w:lang w:val="kk-KZ"/>
        </w:rPr>
        <w:t xml:space="preserve">Сурет .69. Дәстүрлі және  құнарланған гирудотерапияның  ксенобиотикке төзімді пациенттердің қан тромбоциттеріндегі ЛАТ-АТЖ  интегралдық коэффицентінің мәндерінің өзгеруі. </w:t>
      </w:r>
    </w:p>
    <w:p w:rsidR="00265B78" w:rsidRPr="00196D12" w:rsidRDefault="00265B78" w:rsidP="00265B78">
      <w:pPr>
        <w:spacing w:after="0" w:line="240" w:lineRule="auto"/>
        <w:ind w:firstLine="567"/>
        <w:jc w:val="both"/>
        <w:rPr>
          <w:rFonts w:ascii="Times New Roman" w:hAnsi="Times New Roman" w:cs="Times New Roman"/>
          <w:color w:val="000000" w:themeColor="text1"/>
          <w:sz w:val="24"/>
          <w:szCs w:val="24"/>
          <w:lang w:val="kk-KZ"/>
        </w:rPr>
      </w:pPr>
    </w:p>
    <w:p w:rsidR="00265B78" w:rsidRPr="00196D12" w:rsidRDefault="00265B78" w:rsidP="00265B78">
      <w:pPr>
        <w:spacing w:after="0" w:line="240" w:lineRule="auto"/>
        <w:ind w:firstLine="708"/>
        <w:jc w:val="both"/>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ПКС пациенттердің ксенобиотикке сезімталды тобында тұпнұсқалы гирудотерапияның әсерінен қан тромбоциттеріндегі ЛАТ-АТЖ  интегралдық коэффицентінің мәндерінің қалыпты жағдайға келуі  бесінші процедурадан кейін орын алса, дәстүрлі гирудотерапияның әсерінен бұл жағдай сегізінші процедурадан кейін орын алады (кесте30, сурет 70) .</w:t>
      </w:r>
    </w:p>
    <w:p w:rsidR="00265B78" w:rsidRPr="00196D12" w:rsidRDefault="00265B78" w:rsidP="00265B78">
      <w:pPr>
        <w:spacing w:after="0" w:line="240" w:lineRule="auto"/>
        <w:jc w:val="both"/>
        <w:rPr>
          <w:rFonts w:ascii="Times New Roman" w:hAnsi="Times New Roman" w:cs="Times New Roman"/>
          <w:color w:val="000000" w:themeColor="text1"/>
          <w:sz w:val="28"/>
          <w:szCs w:val="28"/>
          <w:lang w:val="kk-KZ"/>
        </w:rPr>
      </w:pPr>
    </w:p>
    <w:p w:rsidR="00265B78" w:rsidRPr="00196D12" w:rsidRDefault="00265B78" w:rsidP="00265B78">
      <w:pPr>
        <w:spacing w:after="0" w:line="240" w:lineRule="auto"/>
        <w:jc w:val="both"/>
        <w:rPr>
          <w:rFonts w:ascii="Times New Roman" w:hAnsi="Times New Roman" w:cs="Times New Roman"/>
          <w:color w:val="000000" w:themeColor="text1"/>
          <w:sz w:val="28"/>
          <w:szCs w:val="28"/>
          <w:lang w:val="kk-KZ"/>
        </w:rPr>
      </w:pPr>
      <w:r w:rsidRPr="00196D12">
        <w:rPr>
          <w:rFonts w:ascii="Times New Roman" w:hAnsi="Times New Roman" w:cs="Times New Roman"/>
          <w:noProof/>
          <w:color w:val="000000" w:themeColor="text1"/>
          <w:lang w:eastAsia="ru-RU"/>
        </w:rPr>
        <w:drawing>
          <wp:inline distT="0" distB="0" distL="0" distR="0">
            <wp:extent cx="5810250" cy="2924175"/>
            <wp:effectExtent l="0" t="0" r="0" b="0"/>
            <wp:docPr id="81" name="Диаграмма 81"/>
            <wp:cNvGraphicFramePr/>
            <a:graphic xmlns:a="http://schemas.openxmlformats.org/drawingml/2006/main">
              <a:graphicData uri="http://schemas.openxmlformats.org/drawingml/2006/chart">
                <c:chart xmlns:c="http://schemas.openxmlformats.org/drawingml/2006/chart" xmlns:r="http://schemas.openxmlformats.org/officeDocument/2006/relationships" r:id="rId113"/>
              </a:graphicData>
            </a:graphic>
          </wp:inline>
        </w:drawing>
      </w:r>
    </w:p>
    <w:p w:rsidR="00265B78" w:rsidRPr="00196D12" w:rsidRDefault="00265B78" w:rsidP="00265B78">
      <w:pPr>
        <w:spacing w:after="0" w:line="240" w:lineRule="auto"/>
        <w:ind w:firstLine="567"/>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Ескерту: 1-бақылау тобы,2-емге дейінгі көрсеткіш,3-екінші процедурадан кейін,4-бесінші процедурадан кейін,5-оныншы процедурадан кейін.</w:t>
      </w:r>
    </w:p>
    <w:p w:rsidR="00265B78" w:rsidRPr="00196D12" w:rsidRDefault="00265B78" w:rsidP="00265B78">
      <w:pPr>
        <w:spacing w:after="0" w:line="240" w:lineRule="auto"/>
        <w:ind w:firstLine="567"/>
        <w:jc w:val="both"/>
        <w:rPr>
          <w:rFonts w:ascii="Times New Roman" w:hAnsi="Times New Roman" w:cs="Times New Roman"/>
          <w:color w:val="000000" w:themeColor="text1"/>
          <w:sz w:val="24"/>
          <w:szCs w:val="24"/>
          <w:lang w:val="kk-KZ"/>
        </w:rPr>
      </w:pPr>
    </w:p>
    <w:p w:rsidR="00265B78" w:rsidRPr="00196D12" w:rsidRDefault="00265B78" w:rsidP="00265B78">
      <w:pPr>
        <w:spacing w:after="0" w:line="240" w:lineRule="auto"/>
        <w:ind w:firstLine="567"/>
        <w:jc w:val="both"/>
        <w:rPr>
          <w:rFonts w:ascii="Times New Roman" w:hAnsi="Times New Roman" w:cs="Times New Roman"/>
          <w:color w:val="000000" w:themeColor="text1"/>
          <w:sz w:val="28"/>
          <w:szCs w:val="24"/>
          <w:lang w:val="kk-KZ"/>
        </w:rPr>
      </w:pPr>
      <w:r w:rsidRPr="00196D12">
        <w:rPr>
          <w:rFonts w:ascii="Times New Roman" w:hAnsi="Times New Roman" w:cs="Times New Roman"/>
          <w:color w:val="000000" w:themeColor="text1"/>
          <w:sz w:val="28"/>
          <w:szCs w:val="24"/>
          <w:lang w:val="kk-KZ"/>
        </w:rPr>
        <w:t xml:space="preserve">Сурет .70. Дәстүрлі және  құнарланған гирудотерапияның  ксенобиотикке сезімталды пациенттердің қан тромбоциттеріндегі ЛАТ-АТЖ  интегралдық коэффицентінің мәндерінің өзгеруі. </w:t>
      </w:r>
    </w:p>
    <w:p w:rsidR="00265B78" w:rsidRPr="00196D12" w:rsidRDefault="00265B78" w:rsidP="00265B78">
      <w:pPr>
        <w:spacing w:after="0" w:line="240" w:lineRule="auto"/>
        <w:ind w:firstLine="567"/>
        <w:jc w:val="both"/>
        <w:rPr>
          <w:rFonts w:ascii="Times New Roman" w:hAnsi="Times New Roman" w:cs="Times New Roman"/>
          <w:color w:val="000000" w:themeColor="text1"/>
          <w:sz w:val="24"/>
          <w:szCs w:val="24"/>
          <w:lang w:val="kk-KZ"/>
        </w:rPr>
      </w:pPr>
    </w:p>
    <w:p w:rsidR="00265B78" w:rsidRPr="00196D12" w:rsidRDefault="00265B78" w:rsidP="00265B78">
      <w:pPr>
        <w:spacing w:after="0" w:line="240" w:lineRule="auto"/>
        <w:ind w:firstLine="708"/>
        <w:jc w:val="both"/>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ПКС пациенттердің ксенобиотикке өте сезімталды  тобында тұпнұсқалы гирудотерапияның әсерінен қан тромбоциттеріндегі ЛАТ-АТЖ  интегралдық коэффицентінің мәндерінің қалыпты жағдайға келуі  бесінші процедурадан кейін орын аласа, дәстүрлі гирудотерапияның әсерінен бұл жағдай оныншы процедурадан кейін орын алады (кесте 30, сурет 71).</w:t>
      </w:r>
    </w:p>
    <w:p w:rsidR="00265B78" w:rsidRPr="00196D12" w:rsidRDefault="00265B78" w:rsidP="00265B78">
      <w:pPr>
        <w:spacing w:after="0" w:line="240" w:lineRule="auto"/>
        <w:ind w:firstLine="708"/>
        <w:jc w:val="both"/>
        <w:rPr>
          <w:rFonts w:ascii="Times New Roman" w:hAnsi="Times New Roman" w:cs="Times New Roman"/>
          <w:color w:val="000000" w:themeColor="text1"/>
          <w:sz w:val="28"/>
          <w:szCs w:val="28"/>
          <w:lang w:val="kk-KZ"/>
        </w:rPr>
      </w:pPr>
    </w:p>
    <w:p w:rsidR="00265B78" w:rsidRPr="00196D12" w:rsidRDefault="00265B78" w:rsidP="00265B78">
      <w:pPr>
        <w:spacing w:after="0" w:line="240" w:lineRule="auto"/>
        <w:jc w:val="both"/>
        <w:rPr>
          <w:rFonts w:ascii="Times New Roman" w:hAnsi="Times New Roman" w:cs="Times New Roman"/>
          <w:color w:val="000000" w:themeColor="text1"/>
          <w:sz w:val="28"/>
          <w:szCs w:val="28"/>
          <w:lang w:val="kk-KZ"/>
        </w:rPr>
      </w:pPr>
      <w:r w:rsidRPr="00196D12">
        <w:rPr>
          <w:rFonts w:ascii="Times New Roman" w:hAnsi="Times New Roman" w:cs="Times New Roman"/>
          <w:noProof/>
          <w:color w:val="000000" w:themeColor="text1"/>
          <w:lang w:eastAsia="ru-RU"/>
        </w:rPr>
        <w:drawing>
          <wp:inline distT="0" distB="0" distL="0" distR="0">
            <wp:extent cx="5940425" cy="2741930"/>
            <wp:effectExtent l="0" t="0" r="0" b="0"/>
            <wp:docPr id="84" name="Диаграмма 84"/>
            <wp:cNvGraphicFramePr/>
            <a:graphic xmlns:a="http://schemas.openxmlformats.org/drawingml/2006/main">
              <a:graphicData uri="http://schemas.openxmlformats.org/drawingml/2006/chart">
                <c:chart xmlns:c="http://schemas.openxmlformats.org/drawingml/2006/chart" xmlns:r="http://schemas.openxmlformats.org/officeDocument/2006/relationships" r:id="rId114"/>
              </a:graphicData>
            </a:graphic>
          </wp:inline>
        </w:drawing>
      </w:r>
    </w:p>
    <w:p w:rsidR="00265B78" w:rsidRPr="00196D12" w:rsidRDefault="00265B78" w:rsidP="00265B78">
      <w:pPr>
        <w:spacing w:after="0" w:line="240" w:lineRule="auto"/>
        <w:ind w:firstLine="567"/>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Ескерту: 1- емге дейінгі көрсеткіш, 2,3-екінші және процедурадан кейін,4-бесінші процедурадан кейін,5-оныншы процедурадан кейін.</w:t>
      </w:r>
    </w:p>
    <w:p w:rsidR="00265B78" w:rsidRPr="00196D12" w:rsidRDefault="00265B78" w:rsidP="00265B78">
      <w:pPr>
        <w:spacing w:after="0" w:line="240" w:lineRule="auto"/>
        <w:ind w:firstLine="567"/>
        <w:jc w:val="both"/>
        <w:rPr>
          <w:rFonts w:ascii="Times New Roman" w:hAnsi="Times New Roman" w:cs="Times New Roman"/>
          <w:color w:val="000000" w:themeColor="text1"/>
          <w:sz w:val="24"/>
          <w:szCs w:val="24"/>
          <w:lang w:val="kk-KZ"/>
        </w:rPr>
      </w:pPr>
    </w:p>
    <w:p w:rsidR="00265B78" w:rsidRPr="00196D12" w:rsidRDefault="00265B78" w:rsidP="00265B78">
      <w:pPr>
        <w:spacing w:after="0" w:line="240" w:lineRule="auto"/>
        <w:ind w:firstLine="567"/>
        <w:jc w:val="both"/>
        <w:rPr>
          <w:rFonts w:ascii="Times New Roman" w:hAnsi="Times New Roman" w:cs="Times New Roman"/>
          <w:color w:val="000000" w:themeColor="text1"/>
          <w:sz w:val="28"/>
          <w:szCs w:val="24"/>
          <w:lang w:val="kk-KZ"/>
        </w:rPr>
      </w:pPr>
      <w:r w:rsidRPr="00196D12">
        <w:rPr>
          <w:rFonts w:ascii="Times New Roman" w:hAnsi="Times New Roman" w:cs="Times New Roman"/>
          <w:color w:val="000000" w:themeColor="text1"/>
          <w:sz w:val="28"/>
          <w:szCs w:val="24"/>
          <w:lang w:val="kk-KZ"/>
        </w:rPr>
        <w:t xml:space="preserve">Сурет .71. Дәстүрлі және  құнарланған гирудотерапияның  ксенобиотикке өте сезімталды пациенттердің қан тромбоциттеріндегі ЛАТ-АТЖ  интегралдық коэффицентінің мәндерінің өзгеруі. </w:t>
      </w:r>
    </w:p>
    <w:p w:rsidR="00265B78" w:rsidRPr="00196D12" w:rsidRDefault="00265B78" w:rsidP="00265B78">
      <w:pPr>
        <w:spacing w:after="0" w:line="240" w:lineRule="auto"/>
        <w:ind w:firstLine="567"/>
        <w:jc w:val="both"/>
        <w:rPr>
          <w:rFonts w:ascii="Times New Roman" w:hAnsi="Times New Roman" w:cs="Times New Roman"/>
          <w:b/>
          <w:color w:val="000000" w:themeColor="text1"/>
          <w:sz w:val="32"/>
          <w:szCs w:val="28"/>
          <w:lang w:val="kk-KZ"/>
        </w:rPr>
      </w:pPr>
    </w:p>
    <w:p w:rsidR="00265B78" w:rsidRPr="00196D12" w:rsidRDefault="00265B78" w:rsidP="00265B78">
      <w:pPr>
        <w:spacing w:after="0" w:line="240" w:lineRule="auto"/>
        <w:ind w:firstLine="567"/>
        <w:jc w:val="both"/>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Гирудотерапияны оңтайлы  дозасын қолдану  арқылы организмнің антиоксидантты жүйесінің қызметін  қуаттандыру арқылы ЛАТ-ның уытты  өнімдерін залалсыздандыратын қасиетке ие болғандығын дәлелдейді, бұл қағиданы толықтыру үшін науқастардың сілекейіндегі уытты орта молекулалардың құрамына гирудотерапияның әсерін анықтау, алынған мәліметтердің нақтылығын дәлелдей түседі.</w:t>
      </w:r>
    </w:p>
    <w:p w:rsidR="00265B78" w:rsidRPr="00196D12" w:rsidRDefault="00265B78" w:rsidP="00265B78">
      <w:pPr>
        <w:spacing w:after="0" w:line="240" w:lineRule="auto"/>
        <w:ind w:firstLine="567"/>
        <w:jc w:val="both"/>
        <w:rPr>
          <w:rFonts w:ascii="Times New Roman" w:hAnsi="Times New Roman" w:cs="Times New Roman"/>
          <w:color w:val="000000" w:themeColor="text1"/>
          <w:sz w:val="28"/>
          <w:szCs w:val="28"/>
          <w:lang w:val="kk-KZ"/>
        </w:rPr>
      </w:pPr>
    </w:p>
    <w:p w:rsidR="00265B78" w:rsidRPr="001D2C48" w:rsidRDefault="00265B78" w:rsidP="00265B78">
      <w:pPr>
        <w:spacing w:before="100" w:beforeAutospacing="1" w:after="100" w:afterAutospacing="1" w:line="240" w:lineRule="auto"/>
        <w:ind w:right="-1" w:firstLine="567"/>
        <w:rPr>
          <w:rFonts w:ascii="Times New Roman" w:hAnsi="Times New Roman" w:cs="Times New Roman"/>
          <w:b/>
          <w:color w:val="000000" w:themeColor="text1"/>
          <w:sz w:val="28"/>
          <w:szCs w:val="28"/>
          <w:lang w:val="kk-KZ"/>
        </w:rPr>
      </w:pPr>
      <w:r w:rsidRPr="001D2C48">
        <w:rPr>
          <w:rFonts w:ascii="Times New Roman" w:hAnsi="Times New Roman" w:cs="Times New Roman"/>
          <w:b/>
          <w:color w:val="000000" w:themeColor="text1"/>
          <w:sz w:val="28"/>
          <w:szCs w:val="28"/>
          <w:lang w:val="kk-KZ"/>
        </w:rPr>
        <w:t xml:space="preserve">5 </w:t>
      </w:r>
      <w:r w:rsidRPr="001D2C48">
        <w:rPr>
          <w:rFonts w:ascii="Times New Roman" w:eastAsia="Times New Roman" w:hAnsi="Times New Roman" w:cs="Times New Roman"/>
          <w:b/>
          <w:color w:val="000000" w:themeColor="text1"/>
          <w:sz w:val="28"/>
          <w:szCs w:val="28"/>
          <w:lang w:val="kk-KZ" w:eastAsia="ru-RU"/>
        </w:rPr>
        <w:t>ПКС ПАЦИЕНТЕРДІҢ СІЛЕКЕЙІНДЕГІ ПАТОБИОХИМИЯЛЫҚ КӨРСЕТКІШТЕРІНЕ ГИРУДОТЕРАПИЯНЫҢ ӘСЕРІ</w:t>
      </w:r>
      <w:r w:rsidRPr="001D2C48">
        <w:rPr>
          <w:rFonts w:ascii="Times New Roman" w:hAnsi="Times New Roman" w:cs="Times New Roman"/>
          <w:b/>
          <w:color w:val="000000" w:themeColor="text1"/>
          <w:sz w:val="28"/>
          <w:szCs w:val="28"/>
          <w:lang w:val="kk-KZ"/>
        </w:rPr>
        <w:t xml:space="preserve"> </w:t>
      </w:r>
    </w:p>
    <w:p w:rsidR="00265B78" w:rsidRPr="006A1EE9" w:rsidRDefault="00265B78" w:rsidP="00265B78">
      <w:pPr>
        <w:spacing w:before="100" w:beforeAutospacing="1" w:after="100" w:afterAutospacing="1" w:line="240" w:lineRule="auto"/>
        <w:ind w:firstLine="567"/>
        <w:rPr>
          <w:rFonts w:ascii="Times New Roman" w:eastAsia="Times New Roman" w:hAnsi="Times New Roman" w:cs="Times New Roman"/>
          <w:b/>
          <w:color w:val="000000" w:themeColor="text1"/>
          <w:sz w:val="28"/>
          <w:szCs w:val="28"/>
          <w:lang w:val="kk-KZ" w:eastAsia="ru-RU"/>
        </w:rPr>
      </w:pPr>
      <w:r w:rsidRPr="00196D12">
        <w:rPr>
          <w:rFonts w:ascii="Times New Roman" w:hAnsi="Times New Roman" w:cs="Times New Roman"/>
          <w:b/>
          <w:color w:val="000000" w:themeColor="text1"/>
          <w:sz w:val="28"/>
          <w:szCs w:val="28"/>
          <w:lang w:val="kk-KZ"/>
        </w:rPr>
        <w:t xml:space="preserve">5.1 </w:t>
      </w:r>
      <w:r w:rsidRPr="006A1EE9">
        <w:rPr>
          <w:rFonts w:ascii="Times New Roman" w:eastAsia="Times New Roman" w:hAnsi="Times New Roman" w:cs="Times New Roman"/>
          <w:b/>
          <w:color w:val="000000" w:themeColor="text1"/>
          <w:sz w:val="28"/>
          <w:szCs w:val="28"/>
          <w:lang w:val="kk-KZ" w:eastAsia="ru-RU"/>
        </w:rPr>
        <w:t xml:space="preserve">Гирудотерапияның түрлі сызбаларының постковидтік синдромы бар пациенттерде </w:t>
      </w:r>
      <w:r w:rsidRPr="006A1EE9">
        <w:rPr>
          <w:rFonts w:ascii="Times New Roman" w:eastAsia="Times New Roman" w:hAnsi="Times New Roman" w:cs="Times New Roman"/>
          <w:b/>
          <w:bCs/>
          <w:color w:val="000000" w:themeColor="text1"/>
          <w:sz w:val="28"/>
          <w:szCs w:val="28"/>
          <w:lang w:val="kk-KZ" w:eastAsia="ru-RU"/>
        </w:rPr>
        <w:t xml:space="preserve">сілекейіндегі </w:t>
      </w:r>
      <w:r w:rsidRPr="006A1EE9">
        <w:rPr>
          <w:rFonts w:ascii="Times New Roman" w:eastAsia="Times New Roman" w:hAnsi="Times New Roman" w:cs="Times New Roman"/>
          <w:b/>
          <w:color w:val="000000" w:themeColor="text1"/>
          <w:sz w:val="28"/>
          <w:szCs w:val="28"/>
          <w:lang w:val="kk-KZ" w:eastAsia="ru-RU"/>
        </w:rPr>
        <w:t>липидтердің тотығуы мен антиоксиданттық жүйенің арақатынасының (интегральды көрсеткішіне) өзгерулеріне әсерлері</w:t>
      </w:r>
    </w:p>
    <w:p w:rsidR="00265B78" w:rsidRPr="00196D12" w:rsidRDefault="00265B78" w:rsidP="00265B78">
      <w:pPr>
        <w:spacing w:before="100" w:beforeAutospacing="1" w:after="100" w:afterAutospacing="1" w:line="240" w:lineRule="auto"/>
        <w:ind w:right="-1" w:firstLine="567"/>
        <w:rPr>
          <w:rFonts w:ascii="Times New Roman" w:hAnsi="Times New Roman" w:cs="Times New Roman"/>
          <w:b/>
          <w:color w:val="000000" w:themeColor="text1"/>
          <w:sz w:val="28"/>
          <w:szCs w:val="28"/>
          <w:lang w:val="kk-KZ"/>
        </w:rPr>
      </w:pPr>
      <w:r w:rsidRPr="00196D12">
        <w:rPr>
          <w:rFonts w:ascii="Times New Roman" w:hAnsi="Times New Roman" w:cs="Times New Roman"/>
          <w:color w:val="000000" w:themeColor="text1"/>
          <w:sz w:val="28"/>
          <w:szCs w:val="28"/>
          <w:lang w:val="kk-KZ"/>
        </w:rPr>
        <w:lastRenderedPageBreak/>
        <w:t>Құнарланған гирудотерапияның  пациенттердің сілекейдегі ЛАТ-АТЖ ИК белсенділігінің әсерілерін анықтау кезінде майлардың асқын тотығының өнімдері мен антиоксидантты жүйенің көрсеткіштерін анықтау нәтижесінде липидтердің асқын тотығыны мен антиоксидантты жүйенің ара қатынасының интегральды көрсеткіштері анықталды. (Сандық мәліметтер қосымшаның  екінші бөлімінде орналасқан және 11 кесте мен 37 суретпен өрнектелген,147-171 беттер).</w:t>
      </w:r>
    </w:p>
    <w:p w:rsidR="00265B78" w:rsidRPr="00196D12" w:rsidRDefault="00265B78" w:rsidP="00265B78">
      <w:pPr>
        <w:spacing w:after="0" w:line="240" w:lineRule="auto"/>
        <w:ind w:firstLine="567"/>
        <w:jc w:val="both"/>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Алынған мәліметтер липидтердің пероксидтеу жүйесі мен ауыз сұйықтығының антиоксиданттау жүйесінің дисбалансы ПКС өте сезімталдығына байланысты, липидтердің асқын тотығуын белсендірудің пайдасына, антиоксидантты қорғаныс жүйесінің депрессиясына байланысты әсер етеді. Гирудотерапияны екі және бес рет қолданғаннан кейін сілекейдегі ЛАТ-АТЖ  интегралдық коэффицентінің жай-күйі  төзімді дәрежеде 13,5% және 21%,  сезімтал дәрежеде 28% және 31,8%,  өте сезімтал дәрежелі ПКС 28% және 34,7%-ға төмендейді. Гирудотерапияны он рет қолданғаннан кейін сілекейдегі ЛАТ-АТЖ интегралды коэффициентінің жағдайы төзімді дәрежеде 30%-ға, сезімтал дәрежеде 42,8%-ға және  өте сезімтал дәрежелі ПКС-ге 72,3%-ға төмендейді (сурет 113).</w:t>
      </w:r>
    </w:p>
    <w:p w:rsidR="00265B78" w:rsidRPr="00196D12" w:rsidRDefault="00265B78" w:rsidP="00265B78">
      <w:pPr>
        <w:spacing w:after="0" w:line="240" w:lineRule="auto"/>
        <w:ind w:firstLine="567"/>
        <w:jc w:val="both"/>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Құнарланған  гирудотерапияның әсерінен  төзімді,  сезімтал және  өте сезімтал дәрежелі сырқаттардың сілекейдегі антитотыктырғыштың  белсенділігінің жағдайы дәстүрлі гирудотерапияның тиісілі нәтижелерімен салыстырғанда  10,2%-ға,  15,2%-ға және 20,0%-ға, ал фондық көрсеткіштермен  салыстырғанда   25,2%-ға,  38,9%-ға  және 63,4%- ға  жоғарылайды.</w:t>
      </w:r>
    </w:p>
    <w:p w:rsidR="00265B78" w:rsidRPr="00196D12" w:rsidRDefault="00265B78" w:rsidP="00265B78">
      <w:pPr>
        <w:spacing w:after="0" w:line="240" w:lineRule="auto"/>
        <w:ind w:firstLine="567"/>
        <w:jc w:val="both"/>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Құнарланған гирудотерапияның 12,0 әсерінен  төзімді дәрежелі пациенттердің сілекейдегі  ЛАТ-АТЖ ИК белсенділігінің дәстүрлі (ДГТ) және құнарланған (ҚГТ) гирудотерапияның әсерінен өзгеруі 113-суретте көрсетілген, бірінші процедурадан кейін</w:t>
      </w:r>
      <w:r w:rsidRPr="00196D12">
        <w:rPr>
          <w:rFonts w:ascii="Times New Roman" w:hAnsi="Times New Roman" w:cs="Times New Roman"/>
          <w:color w:val="000000" w:themeColor="text1"/>
          <w:kern w:val="24"/>
          <w:sz w:val="24"/>
          <w:szCs w:val="24"/>
          <w:lang w:val="kk-KZ"/>
        </w:rPr>
        <w:t xml:space="preserve"> </w:t>
      </w:r>
      <w:r w:rsidRPr="00196D12">
        <w:rPr>
          <w:rFonts w:ascii="Times New Roman" w:hAnsi="Times New Roman" w:cs="Times New Roman"/>
          <w:color w:val="000000" w:themeColor="text1"/>
          <w:sz w:val="28"/>
          <w:szCs w:val="28"/>
          <w:lang w:val="kk-KZ"/>
        </w:rPr>
        <w:t>АС ЛАТ-АТЖ ИК белсенділігінің дәстүрлі (ДГТ) гирудотерапияның әсерінен 15,3%-ға төмендесе, құнарланған (ҚГТ) емнің әсерінен азаюуы 26,5%-ға  тең болады және бақылау тобының көрсеткішіне  үшінші және төртінші процедурадан кейін  теңеледі, яғни құнарланған емнің әсерінен бір тәулік ерте орын алады (сурет 72).</w:t>
      </w:r>
    </w:p>
    <w:p w:rsidR="00265B78" w:rsidRPr="00196D12" w:rsidRDefault="00265B78" w:rsidP="00265B78">
      <w:pPr>
        <w:spacing w:after="0" w:line="240" w:lineRule="auto"/>
        <w:jc w:val="both"/>
        <w:rPr>
          <w:rFonts w:ascii="Times New Roman" w:hAnsi="Times New Roman" w:cs="Times New Roman"/>
          <w:color w:val="000000" w:themeColor="text1"/>
          <w:sz w:val="28"/>
          <w:szCs w:val="28"/>
          <w:lang w:val="kk-KZ"/>
        </w:rPr>
      </w:pPr>
      <w:r w:rsidRPr="00196D12">
        <w:rPr>
          <w:rFonts w:ascii="Times New Roman" w:hAnsi="Times New Roman" w:cs="Times New Roman"/>
          <w:noProof/>
          <w:color w:val="000000" w:themeColor="text1"/>
          <w:lang w:eastAsia="ru-RU"/>
        </w:rPr>
        <w:lastRenderedPageBreak/>
        <w:drawing>
          <wp:inline distT="0" distB="0" distL="0" distR="0">
            <wp:extent cx="5943600" cy="3105150"/>
            <wp:effectExtent l="0" t="0" r="0" b="0"/>
            <wp:docPr id="143" name="Диаграмма 143"/>
            <wp:cNvGraphicFramePr/>
            <a:graphic xmlns:a="http://schemas.openxmlformats.org/drawingml/2006/main">
              <a:graphicData uri="http://schemas.openxmlformats.org/drawingml/2006/chart">
                <c:chart xmlns:c="http://schemas.openxmlformats.org/drawingml/2006/chart" xmlns:r="http://schemas.openxmlformats.org/officeDocument/2006/relationships" r:id="rId115"/>
              </a:graphicData>
            </a:graphic>
          </wp:inline>
        </w:drawing>
      </w:r>
    </w:p>
    <w:p w:rsidR="00265B78" w:rsidRPr="00196D12" w:rsidRDefault="00265B78" w:rsidP="00265B78">
      <w:pPr>
        <w:spacing w:after="0" w:line="240" w:lineRule="auto"/>
        <w:ind w:firstLine="567"/>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Ескерту: БТ - бақылау тобы, ДГТ - дәстүрлі, ДаГТ - Құнарланған гирудотерапия: ЛАТ- липидтердің асқын тотығы, АТЖ - антитотықтырғыш жүйесі, ИК- интегральды көрсеткіш.</w:t>
      </w:r>
    </w:p>
    <w:p w:rsidR="00265B78" w:rsidRPr="00196D12" w:rsidRDefault="00265B78" w:rsidP="00265B78">
      <w:pPr>
        <w:spacing w:after="0" w:line="240" w:lineRule="auto"/>
        <w:ind w:firstLine="567"/>
        <w:jc w:val="both"/>
        <w:rPr>
          <w:rFonts w:ascii="Times New Roman" w:hAnsi="Times New Roman" w:cs="Times New Roman"/>
          <w:color w:val="000000" w:themeColor="text1"/>
          <w:sz w:val="28"/>
          <w:szCs w:val="24"/>
          <w:lang w:val="kk-KZ"/>
        </w:rPr>
      </w:pPr>
      <w:r w:rsidRPr="00196D12">
        <w:rPr>
          <w:rFonts w:ascii="Times New Roman" w:hAnsi="Times New Roman" w:cs="Times New Roman"/>
          <w:color w:val="000000" w:themeColor="text1"/>
          <w:sz w:val="28"/>
          <w:szCs w:val="24"/>
          <w:lang w:val="kk-KZ"/>
        </w:rPr>
        <w:t>Сурет -72. ПКС-ды төзімді дәрежелі сырқаттардың сілекейдегі ЛАТ-АТЖ ИК белсенділігінің дәстүрлі (ДГТ) және құнарланған (ҚГТ немесе ДаГТ) гирудотерапиянын әсері</w:t>
      </w:r>
    </w:p>
    <w:p w:rsidR="00265B78" w:rsidRPr="00196D12" w:rsidRDefault="00265B78" w:rsidP="00265B78">
      <w:pPr>
        <w:spacing w:after="0" w:line="240" w:lineRule="auto"/>
        <w:ind w:firstLine="567"/>
        <w:jc w:val="both"/>
        <w:rPr>
          <w:rFonts w:ascii="Times New Roman" w:hAnsi="Times New Roman" w:cs="Times New Roman"/>
          <w:color w:val="000000" w:themeColor="text1"/>
          <w:sz w:val="28"/>
          <w:szCs w:val="28"/>
          <w:lang w:val="kk-KZ"/>
        </w:rPr>
      </w:pPr>
    </w:p>
    <w:p w:rsidR="00265B78" w:rsidRPr="00196D12" w:rsidRDefault="00265B78" w:rsidP="00265B78">
      <w:pPr>
        <w:spacing w:after="0" w:line="240" w:lineRule="auto"/>
        <w:ind w:firstLine="567"/>
        <w:jc w:val="both"/>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Құнарланған гирудотерапияның әсерінен ксенобиотикке сезімталды   пациенттердің сілекейдегі ЛАТ-АТЖ ИК белсенділігінің дәстүрлі (ДГТ) және құнарланған (ДаГТ) гирудотерапияның әсерінен өзгеруі 114-суретте көрсетілген, бірінші процедурадан кейін</w:t>
      </w:r>
      <w:r w:rsidRPr="00196D12">
        <w:rPr>
          <w:rFonts w:ascii="Times New Roman" w:hAnsi="Times New Roman" w:cs="Times New Roman"/>
          <w:color w:val="000000" w:themeColor="text1"/>
          <w:kern w:val="24"/>
          <w:sz w:val="24"/>
          <w:szCs w:val="24"/>
          <w:lang w:val="kk-KZ"/>
        </w:rPr>
        <w:t xml:space="preserve"> </w:t>
      </w:r>
      <w:r w:rsidRPr="00196D12">
        <w:rPr>
          <w:rFonts w:ascii="Times New Roman" w:hAnsi="Times New Roman" w:cs="Times New Roman"/>
          <w:color w:val="000000" w:themeColor="text1"/>
          <w:sz w:val="28"/>
          <w:szCs w:val="28"/>
          <w:lang w:val="kk-KZ"/>
        </w:rPr>
        <w:t>АС ЛАТ-АТЖ ИК белсенділігінің дәстүрлі (ДГТ) гирудотерапияның әсерінен 21,7%-ға төмендесе, құнарланған (ДаГТ) емнің әсерінен азаюуы   42,2%-ға  тең болады және бақылау тобының көрсеткішіне үшінші және төртінші процедурадан кейін теңеледі, яғни құнарланған емнің әсерінен бір тәулік ерте орын алады (сурет 73).</w:t>
      </w:r>
    </w:p>
    <w:p w:rsidR="00265B78" w:rsidRPr="00196D12" w:rsidRDefault="00265B78" w:rsidP="00265B78">
      <w:pPr>
        <w:spacing w:after="0" w:line="240" w:lineRule="auto"/>
        <w:ind w:firstLine="567"/>
        <w:jc w:val="both"/>
        <w:rPr>
          <w:rFonts w:ascii="Times New Roman" w:hAnsi="Times New Roman" w:cs="Times New Roman"/>
          <w:color w:val="000000" w:themeColor="text1"/>
          <w:sz w:val="28"/>
          <w:szCs w:val="28"/>
          <w:lang w:val="kk-KZ"/>
        </w:rPr>
      </w:pPr>
    </w:p>
    <w:p w:rsidR="00265B78" w:rsidRPr="00196D12" w:rsidRDefault="00265B78" w:rsidP="00265B78">
      <w:pPr>
        <w:spacing w:after="0" w:line="240" w:lineRule="auto"/>
        <w:jc w:val="both"/>
        <w:rPr>
          <w:rFonts w:ascii="Times New Roman" w:hAnsi="Times New Roman" w:cs="Times New Roman"/>
          <w:color w:val="000000" w:themeColor="text1"/>
          <w:sz w:val="28"/>
          <w:szCs w:val="28"/>
          <w:lang w:val="kk-KZ"/>
        </w:rPr>
      </w:pPr>
      <w:r w:rsidRPr="00196D12">
        <w:rPr>
          <w:rFonts w:ascii="Times New Roman" w:hAnsi="Times New Roman" w:cs="Times New Roman"/>
          <w:noProof/>
          <w:color w:val="000000" w:themeColor="text1"/>
          <w:lang w:eastAsia="ru-RU"/>
        </w:rPr>
        <w:lastRenderedPageBreak/>
        <w:drawing>
          <wp:inline distT="0" distB="0" distL="0" distR="0">
            <wp:extent cx="5940425" cy="3114675"/>
            <wp:effectExtent l="0" t="0" r="0" b="0"/>
            <wp:docPr id="144" name="Диаграмма 144"/>
            <wp:cNvGraphicFramePr/>
            <a:graphic xmlns:a="http://schemas.openxmlformats.org/drawingml/2006/main">
              <a:graphicData uri="http://schemas.openxmlformats.org/drawingml/2006/chart">
                <c:chart xmlns:c="http://schemas.openxmlformats.org/drawingml/2006/chart" xmlns:r="http://schemas.openxmlformats.org/officeDocument/2006/relationships" r:id="rId116"/>
              </a:graphicData>
            </a:graphic>
          </wp:inline>
        </w:drawing>
      </w:r>
    </w:p>
    <w:p w:rsidR="00265B78" w:rsidRPr="00196D12" w:rsidRDefault="00265B78" w:rsidP="00265B78">
      <w:pPr>
        <w:spacing w:after="0" w:line="240" w:lineRule="auto"/>
        <w:ind w:firstLine="567"/>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Ескерту: БТ - бақылау тобы, ДГТ - дәстүрлі, ДаГТ - Құнарланған гирудотерапия: ЛАТ- липидтердің асқын тотығы, АТЖ - антитотықтырғыш жүйесі, ИК- интегральды көрсеткіш.</w:t>
      </w:r>
    </w:p>
    <w:p w:rsidR="00265B78" w:rsidRPr="00196D12" w:rsidRDefault="00265B78" w:rsidP="00265B78">
      <w:pPr>
        <w:ind w:firstLine="708"/>
        <w:jc w:val="both"/>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Сурет -73. ПКС-ды сезімтал дәрежелі сырқаттардың сілекейдегі ЛАТ-АТЖ ИК белсенділігінің дәстүрлі (ДГТ) және құнарланған (ҚГТ немесе ДаГТ) гирудотерапияның әсері</w:t>
      </w:r>
    </w:p>
    <w:p w:rsidR="00265B78" w:rsidRPr="00196D12" w:rsidRDefault="00265B78" w:rsidP="00265B78">
      <w:pPr>
        <w:spacing w:after="0" w:line="240" w:lineRule="auto"/>
        <w:ind w:firstLine="567"/>
        <w:jc w:val="both"/>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Құнарланған гирудотерапияның әсерінен ксенобиотикке өте сезімталды   пациенттердің сілекейдегі ЛАТ-АТЖ ИК белсенділігінің дәстүрлі (ДГТ) және құнарланған (ДаГТ) гирудотерапияның әсерінен өзгеруі 115-суретте көрсетілген, бірінші процедурадан кейін</w:t>
      </w:r>
      <w:r w:rsidRPr="00196D12">
        <w:rPr>
          <w:rFonts w:ascii="Times New Roman" w:hAnsi="Times New Roman" w:cs="Times New Roman"/>
          <w:color w:val="000000" w:themeColor="text1"/>
          <w:kern w:val="24"/>
          <w:sz w:val="24"/>
          <w:szCs w:val="24"/>
          <w:lang w:val="kk-KZ"/>
        </w:rPr>
        <w:t xml:space="preserve"> </w:t>
      </w:r>
      <w:r w:rsidRPr="00196D12">
        <w:rPr>
          <w:rFonts w:ascii="Times New Roman" w:hAnsi="Times New Roman" w:cs="Times New Roman"/>
          <w:color w:val="000000" w:themeColor="text1"/>
          <w:sz w:val="28"/>
          <w:szCs w:val="28"/>
          <w:lang w:val="kk-KZ"/>
        </w:rPr>
        <w:t>АС ЛАТ-АТЖ ИК белсенділігінің дәстүрлі (ДГТ) гирудотерапияның әсерінен 26,6%-ға төмендесе, құнарланған (ҚГТ немесе ДаГТ) емнің әсерінен азаюуы 49,9%-ға  тең болады және бақылау тобының көрсеткішіне бесінші және үшінші процедурадан кейін теңеледі, яғни құнарланған емнің әсерінен екі тәулік ерте орын алады (сурет 74).</w:t>
      </w:r>
    </w:p>
    <w:p w:rsidR="00265B78" w:rsidRPr="00196D12" w:rsidRDefault="00265B78" w:rsidP="00265B78">
      <w:pPr>
        <w:spacing w:after="0" w:line="240" w:lineRule="auto"/>
        <w:jc w:val="both"/>
        <w:rPr>
          <w:rFonts w:ascii="Times New Roman" w:eastAsia="Times New Roman" w:hAnsi="Times New Roman" w:cs="Times New Roman"/>
          <w:color w:val="000000" w:themeColor="text1"/>
          <w:sz w:val="24"/>
          <w:szCs w:val="24"/>
          <w:lang w:val="kk-KZ" w:eastAsia="ru-RU"/>
        </w:rPr>
      </w:pPr>
    </w:p>
    <w:p w:rsidR="00265B78" w:rsidRPr="00196D12" w:rsidRDefault="00265B78" w:rsidP="00265B78">
      <w:pPr>
        <w:jc w:val="both"/>
        <w:rPr>
          <w:rFonts w:ascii="Times New Roman" w:hAnsi="Times New Roman" w:cs="Times New Roman"/>
          <w:color w:val="000000" w:themeColor="text1"/>
          <w:sz w:val="28"/>
          <w:szCs w:val="28"/>
          <w:lang w:val="kk-KZ"/>
        </w:rPr>
      </w:pPr>
      <w:r w:rsidRPr="00196D12">
        <w:rPr>
          <w:rFonts w:ascii="Times New Roman" w:hAnsi="Times New Roman" w:cs="Times New Roman"/>
          <w:noProof/>
          <w:color w:val="000000" w:themeColor="text1"/>
          <w:lang w:eastAsia="ru-RU"/>
        </w:rPr>
        <w:lastRenderedPageBreak/>
        <w:drawing>
          <wp:inline distT="0" distB="0" distL="0" distR="0">
            <wp:extent cx="5943888" cy="3789219"/>
            <wp:effectExtent l="0" t="0" r="0" b="0"/>
            <wp:docPr id="145" name="Диаграмма 145"/>
            <wp:cNvGraphicFramePr/>
            <a:graphic xmlns:a="http://schemas.openxmlformats.org/drawingml/2006/main">
              <a:graphicData uri="http://schemas.openxmlformats.org/drawingml/2006/chart">
                <c:chart xmlns:c="http://schemas.openxmlformats.org/drawingml/2006/chart" xmlns:r="http://schemas.openxmlformats.org/officeDocument/2006/relationships" r:id="rId117"/>
              </a:graphicData>
            </a:graphic>
          </wp:inline>
        </w:drawing>
      </w:r>
    </w:p>
    <w:p w:rsidR="00265B78" w:rsidRPr="00196D12" w:rsidRDefault="00265B78" w:rsidP="00265B78">
      <w:pPr>
        <w:ind w:firstLine="567"/>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Ескерту: БТ - бақылау тобы, ДГТ - дәстүрлі, ДаГТ - Құнарланған гирудотерапия: ЛАТ- липидтердің асқын тотығы, АТЖ - антитотықтырғыш жүйесі, ИК- интегральды көрсеткіш.</w:t>
      </w:r>
    </w:p>
    <w:p w:rsidR="00265B78" w:rsidRPr="00196D12" w:rsidRDefault="00265B78" w:rsidP="00265B78">
      <w:pPr>
        <w:ind w:firstLine="567"/>
        <w:jc w:val="both"/>
        <w:rPr>
          <w:rFonts w:ascii="Times New Roman" w:hAnsi="Times New Roman" w:cs="Times New Roman"/>
          <w:color w:val="000000" w:themeColor="text1"/>
          <w:sz w:val="28"/>
          <w:szCs w:val="24"/>
          <w:lang w:val="kk-KZ"/>
        </w:rPr>
      </w:pPr>
      <w:r w:rsidRPr="00196D12">
        <w:rPr>
          <w:rFonts w:ascii="Times New Roman" w:hAnsi="Times New Roman" w:cs="Times New Roman"/>
          <w:color w:val="000000" w:themeColor="text1"/>
          <w:sz w:val="28"/>
          <w:szCs w:val="24"/>
          <w:lang w:val="kk-KZ"/>
        </w:rPr>
        <w:t>Сурет 74. ПКС-ды өте сезімтал дәрежелі сырқаттардың сілекейдегі ЛАТ-АТЖ ИК белсенділігінің дәстүрлі (ДГТ) және құнарланған (ҚГТ немесе ДаГТ) гирудотерапияның әсері</w:t>
      </w:r>
    </w:p>
    <w:p w:rsidR="00265B78" w:rsidRPr="00196D12" w:rsidRDefault="00265B78" w:rsidP="00265B78">
      <w:pPr>
        <w:spacing w:after="0" w:line="240" w:lineRule="auto"/>
        <w:ind w:firstLine="709"/>
        <w:jc w:val="both"/>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Құнарланған  гирудотерапияның әсерінен ксенобиотикке сезімталдығына байланысты пациенттердің сілекейдегі ЛАТ-АТЖ ИК белсенділігінің дәстүрлі (ДГТ) және құнарланған (ДаГТ) гирудотерапияның әсерінен өзгеруі 116-суретте көрсетілген, бірінші процедурадан кейін</w:t>
      </w:r>
      <w:r w:rsidRPr="00196D12">
        <w:rPr>
          <w:rFonts w:ascii="Times New Roman" w:hAnsi="Times New Roman" w:cs="Times New Roman"/>
          <w:color w:val="000000" w:themeColor="text1"/>
          <w:kern w:val="24"/>
          <w:sz w:val="24"/>
          <w:szCs w:val="24"/>
          <w:lang w:val="kk-KZ"/>
        </w:rPr>
        <w:t xml:space="preserve"> </w:t>
      </w:r>
      <w:r w:rsidRPr="00196D12">
        <w:rPr>
          <w:rFonts w:ascii="Times New Roman" w:hAnsi="Times New Roman" w:cs="Times New Roman"/>
          <w:color w:val="000000" w:themeColor="text1"/>
          <w:sz w:val="28"/>
          <w:szCs w:val="28"/>
          <w:lang w:val="kk-KZ"/>
        </w:rPr>
        <w:t>АС ЛАТ-АТЖ ИК белсенділігінің  ксенобиотикке төзімді пациенттерде құнарланған (ДаГТ) әсерінен 26,5%-ға төмендесе, сезімталды және өте сезімталды пациенттерде салыстырмалы жағдайда төзімді топқа қарағанда  емнің әсерінен азаюуы 59,6%-ға  және 88,3%-ға  тең болады және бақылау тобының көрсеткішіне төртінші және бесінші процедурадан кейін  теңеледі, яғни төзімді пациенттерге қарағанда құнарланған емнің әсерінен бір  және екі тәулік кешірек  орын алады (сурет 75).</w:t>
      </w:r>
    </w:p>
    <w:p w:rsidR="00265B78" w:rsidRPr="00196D12" w:rsidRDefault="00265B78" w:rsidP="00265B78">
      <w:pPr>
        <w:spacing w:after="0" w:line="240" w:lineRule="auto"/>
        <w:jc w:val="both"/>
        <w:rPr>
          <w:rFonts w:ascii="Times New Roman" w:hAnsi="Times New Roman" w:cs="Times New Roman"/>
          <w:color w:val="000000" w:themeColor="text1"/>
          <w:sz w:val="28"/>
          <w:szCs w:val="28"/>
          <w:lang w:val="kk-KZ"/>
        </w:rPr>
      </w:pPr>
      <w:r w:rsidRPr="00196D12">
        <w:rPr>
          <w:rFonts w:ascii="Times New Roman" w:hAnsi="Times New Roman" w:cs="Times New Roman"/>
          <w:noProof/>
          <w:color w:val="000000" w:themeColor="text1"/>
          <w:lang w:eastAsia="ru-RU"/>
        </w:rPr>
        <w:lastRenderedPageBreak/>
        <w:drawing>
          <wp:inline distT="0" distB="0" distL="0" distR="0">
            <wp:extent cx="5940425" cy="4866640"/>
            <wp:effectExtent l="0" t="0" r="0" b="0"/>
            <wp:docPr id="146" name="Диаграмма 146"/>
            <wp:cNvGraphicFramePr/>
            <a:graphic xmlns:a="http://schemas.openxmlformats.org/drawingml/2006/main">
              <a:graphicData uri="http://schemas.openxmlformats.org/drawingml/2006/chart">
                <c:chart xmlns:c="http://schemas.openxmlformats.org/drawingml/2006/chart" xmlns:r="http://schemas.openxmlformats.org/officeDocument/2006/relationships" r:id="rId118"/>
              </a:graphicData>
            </a:graphic>
          </wp:inline>
        </w:drawing>
      </w:r>
    </w:p>
    <w:p w:rsidR="00265B78" w:rsidRPr="00196D12" w:rsidRDefault="00265B78" w:rsidP="00265B78">
      <w:pPr>
        <w:spacing w:after="0" w:line="240" w:lineRule="auto"/>
        <w:ind w:firstLine="567"/>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Ескерту: БТ - бақылау тобы, ДГТ - дәстүрлі, ЛАТ- липидтердің асқын тотығы, АТЖ - антитотықтырғыш жүйесі, ИК - интегральды көрсеткіш.</w:t>
      </w:r>
    </w:p>
    <w:p w:rsidR="00265B78" w:rsidRPr="00196D12" w:rsidRDefault="00265B78" w:rsidP="00265B78">
      <w:pPr>
        <w:spacing w:after="0" w:line="240" w:lineRule="auto"/>
        <w:ind w:firstLine="567"/>
        <w:jc w:val="both"/>
        <w:rPr>
          <w:rFonts w:ascii="Times New Roman" w:hAnsi="Times New Roman" w:cs="Times New Roman"/>
          <w:color w:val="000000" w:themeColor="text1"/>
          <w:sz w:val="24"/>
          <w:szCs w:val="24"/>
          <w:lang w:val="kk-KZ"/>
        </w:rPr>
      </w:pPr>
    </w:p>
    <w:p w:rsidR="00265B78" w:rsidRPr="00196D12" w:rsidRDefault="00265B78" w:rsidP="00265B78">
      <w:pPr>
        <w:spacing w:after="0" w:line="240" w:lineRule="auto"/>
        <w:ind w:firstLine="567"/>
        <w:jc w:val="both"/>
        <w:rPr>
          <w:rFonts w:ascii="Times New Roman" w:hAnsi="Times New Roman" w:cs="Times New Roman"/>
          <w:color w:val="000000" w:themeColor="text1"/>
          <w:sz w:val="28"/>
          <w:szCs w:val="24"/>
          <w:lang w:val="kk-KZ"/>
        </w:rPr>
      </w:pPr>
      <w:r w:rsidRPr="00196D12">
        <w:rPr>
          <w:rFonts w:ascii="Times New Roman" w:hAnsi="Times New Roman" w:cs="Times New Roman"/>
          <w:color w:val="000000" w:themeColor="text1"/>
          <w:sz w:val="28"/>
          <w:szCs w:val="24"/>
          <w:lang w:val="kk-KZ"/>
        </w:rPr>
        <w:t>Сурет -75. ПКС-ды пациенттердің ксенобиотикке сезімталдығына  байланысты АС ЛАТ-АТЖ ИК белсенділігінің дәстүрлі (ДГТ)  гирудотерапияның әсерінен өзгеруі</w:t>
      </w:r>
    </w:p>
    <w:p w:rsidR="00265B78" w:rsidRPr="00196D12" w:rsidRDefault="00265B78" w:rsidP="00265B78">
      <w:pPr>
        <w:spacing w:after="0" w:line="240" w:lineRule="auto"/>
        <w:ind w:firstLine="567"/>
        <w:jc w:val="both"/>
        <w:rPr>
          <w:rFonts w:ascii="Times New Roman" w:hAnsi="Times New Roman" w:cs="Times New Roman"/>
          <w:color w:val="000000" w:themeColor="text1"/>
          <w:sz w:val="24"/>
          <w:szCs w:val="24"/>
          <w:lang w:val="kk-KZ"/>
        </w:rPr>
      </w:pPr>
    </w:p>
    <w:p w:rsidR="00265B78" w:rsidRPr="00196D12" w:rsidRDefault="00265B78" w:rsidP="00265B78">
      <w:pPr>
        <w:spacing w:after="0" w:line="240" w:lineRule="auto"/>
        <w:ind w:firstLine="709"/>
        <w:jc w:val="both"/>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Зерттеу нәтижесінде алынған  мәліметтер, ПКС-ды сырқаттардың ксенобиотикке сезімталдығына байланысты сілекейдегі антиоксидантты жүйесінің ағзаның ксенобиотикке  сезімталдык дәрежесіне тәуелді депрессиялық жағдайына душар болады, липидтердің пероксидациялау өнімдерінің қуатануы, антиоксидантты жүйесінің төмендеуіне тікелей байланысты болатынын көрсетеді, яғни гиперпероксидациялық синдромының орын алатын антиоксидантты жүйесінің  қызметтерінің әлсіз жағдайға тап болуына байланысты екенін мәлімдейді. Құнарланған және дәстүрлі гирудотерапияның әсерінен ксенобиотикке сезімталдығына байланысты пациенттердің сілекейдегі ЛАТ-АТЖ ИК белсенділігінің дәстүрлі (ДГТ) және құнарланған (ДаГТ) гирудотерапияның әсерінен өзгеруі әр түрлі деңгейде және процедураның  сандық (реттік) қолдануына, сүліктің тәуліктік  дозасына және емдеу уақытына байланысты орын алады.</w:t>
      </w:r>
    </w:p>
    <w:p w:rsidR="00265B78" w:rsidRPr="00196D12" w:rsidRDefault="00265B78" w:rsidP="00265B78">
      <w:pPr>
        <w:spacing w:after="0" w:line="240" w:lineRule="auto"/>
        <w:ind w:firstLine="709"/>
        <w:jc w:val="both"/>
        <w:rPr>
          <w:rFonts w:ascii="Times New Roman" w:hAnsi="Times New Roman" w:cs="Times New Roman"/>
          <w:color w:val="000000" w:themeColor="text1"/>
          <w:sz w:val="28"/>
          <w:szCs w:val="28"/>
          <w:lang w:val="kk-KZ"/>
        </w:rPr>
      </w:pPr>
    </w:p>
    <w:p w:rsidR="00265B78" w:rsidRPr="006A1EE9" w:rsidRDefault="00265B78" w:rsidP="00265B78">
      <w:pPr>
        <w:spacing w:before="100" w:beforeAutospacing="1" w:after="100" w:afterAutospacing="1" w:line="240" w:lineRule="auto"/>
        <w:ind w:firstLine="567"/>
        <w:jc w:val="both"/>
        <w:rPr>
          <w:rFonts w:ascii="Times New Roman" w:eastAsia="Times New Roman" w:hAnsi="Times New Roman" w:cs="Times New Roman"/>
          <w:b/>
          <w:bCs/>
          <w:color w:val="000000" w:themeColor="text1"/>
          <w:sz w:val="28"/>
          <w:szCs w:val="28"/>
          <w:lang w:val="kk-KZ" w:eastAsia="ru-RU"/>
        </w:rPr>
      </w:pPr>
      <w:r w:rsidRPr="00196D12">
        <w:rPr>
          <w:rFonts w:ascii="Times New Roman" w:hAnsi="Times New Roman" w:cs="Times New Roman"/>
          <w:b/>
          <w:color w:val="000000" w:themeColor="text1"/>
          <w:sz w:val="28"/>
          <w:szCs w:val="28"/>
          <w:lang w:val="kk-KZ"/>
        </w:rPr>
        <w:lastRenderedPageBreak/>
        <w:t xml:space="preserve">5.2 </w:t>
      </w:r>
      <w:bookmarkStart w:id="1" w:name="_Hlk151852850"/>
      <w:r w:rsidRPr="006A1EE9">
        <w:rPr>
          <w:rFonts w:ascii="Times New Roman" w:eastAsia="Times New Roman" w:hAnsi="Times New Roman" w:cs="Times New Roman"/>
          <w:b/>
          <w:bCs/>
          <w:color w:val="000000" w:themeColor="text1"/>
          <w:sz w:val="28"/>
          <w:szCs w:val="28"/>
          <w:lang w:val="kk-KZ" w:eastAsia="ru-RU"/>
        </w:rPr>
        <w:t>Стандартты және актовегинмен құнарланған гирудотерапияның постковидтік синдромның неврологиялық ағымы орын алған пациенттердің сілекейіндегі орта уытты молекулалардың  қоюлануына әсерлері</w:t>
      </w:r>
    </w:p>
    <w:p w:rsidR="00265B78" w:rsidRPr="00196D12" w:rsidRDefault="00265B78" w:rsidP="00265B78">
      <w:pPr>
        <w:spacing w:after="0" w:line="240" w:lineRule="auto"/>
        <w:ind w:firstLine="709"/>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ПКС-ды пациенттердің сілекейдегі орта уытты   молекуланың мөлшерін толқын ұзындығы 254нм болатын спектрофотометриялық әдіспен  анықталды, 1 мл ауыз сұйықтығына 0,5 мл 10% ТХУ тамшылатып құйылды, араластырылды, содан кейін 3000 айн/мин 30 мин центрифугаланды. Алынған оптикалық тығыздық шартты бірліктерге сәйкес келеді.</w:t>
      </w:r>
    </w:p>
    <w:p w:rsidR="00265B78" w:rsidRPr="00196D12" w:rsidRDefault="00265B78" w:rsidP="00265B78">
      <w:pPr>
        <w:spacing w:after="0" w:line="240" w:lineRule="auto"/>
        <w:ind w:firstLine="567"/>
        <w:jc w:val="both"/>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Сілекейдегі  орта уытты молекулалардың (ОУМ) қалыпты концентрациясы 0,302 ОТБ / Мк моль креатининге [7] тең болды,  эндоуытты индексі  1,0</w:t>
      </w:r>
      <w:r w:rsidRPr="00196D12">
        <w:rPr>
          <w:rFonts w:ascii="Times New Roman" w:hAnsi="Times New Roman" w:cs="Times New Roman"/>
          <w:color w:val="000000" w:themeColor="text1"/>
          <w:sz w:val="28"/>
          <w:szCs w:val="28"/>
        </w:rPr>
        <w:sym w:font="Symbol" w:char="00B1"/>
      </w:r>
      <w:r w:rsidRPr="00196D12">
        <w:rPr>
          <w:rFonts w:ascii="Times New Roman" w:hAnsi="Times New Roman" w:cs="Times New Roman"/>
          <w:color w:val="000000" w:themeColor="text1"/>
          <w:sz w:val="28"/>
          <w:szCs w:val="28"/>
          <w:lang w:val="kk-KZ"/>
        </w:rPr>
        <w:t>0,05 шб құрады.</w:t>
      </w:r>
    </w:p>
    <w:p w:rsidR="00265B78" w:rsidRPr="00196D12" w:rsidRDefault="00265B78" w:rsidP="00265B78">
      <w:pPr>
        <w:spacing w:after="0" w:line="240" w:lineRule="auto"/>
        <w:ind w:firstLine="567"/>
        <w:jc w:val="both"/>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Ксенобиотикке төзімді дәрежелі постковидтық синдромды пациенттердің АС ОУМ мөлшері емге дейін 0,453±0,0 22*   ОТБ-не, (Р&lt;0,01), сырқаттардың эндоуытты индексі 1,50±0,01 шб (Р&lt;0,01) құрады.</w:t>
      </w:r>
    </w:p>
    <w:p w:rsidR="00265B78" w:rsidRPr="00196D12" w:rsidRDefault="00265B78" w:rsidP="00265B78">
      <w:pPr>
        <w:spacing w:after="0" w:line="240" w:lineRule="auto"/>
        <w:ind w:firstLine="567"/>
        <w:jc w:val="both"/>
        <w:rPr>
          <w:rFonts w:ascii="Times New Roman" w:eastAsia="Times New Roman" w:hAnsi="Times New Roman" w:cs="Times New Roman"/>
          <w:color w:val="000000" w:themeColor="text1"/>
          <w:sz w:val="28"/>
          <w:szCs w:val="28"/>
          <w:lang w:val="kk-KZ" w:eastAsia="ru-RU"/>
        </w:rPr>
      </w:pPr>
      <w:r w:rsidRPr="00196D12">
        <w:rPr>
          <w:rFonts w:ascii="Times New Roman" w:eastAsia="Times New Roman" w:hAnsi="Times New Roman" w:cs="Times New Roman"/>
          <w:color w:val="000000" w:themeColor="text1"/>
          <w:sz w:val="28"/>
          <w:szCs w:val="28"/>
          <w:lang w:val="kk-KZ" w:eastAsia="ru-RU"/>
        </w:rPr>
        <w:t>Постковидтық синдромды пациенттердің ксенобиотикке сезімтал дәрежелі  түріндегі  АС ОУМ мөлшері емге дейін 0, 514±0,11 ОТБ-не, сырқаттардың қаның эндоуытты индексі 1,70±0,08шб (Р&lt;0,01) тең болды.</w:t>
      </w:r>
    </w:p>
    <w:p w:rsidR="00265B78" w:rsidRPr="00196D12" w:rsidRDefault="00265B78" w:rsidP="00265B78">
      <w:pPr>
        <w:spacing w:after="0" w:line="240" w:lineRule="auto"/>
        <w:ind w:firstLine="567"/>
        <w:jc w:val="both"/>
        <w:rPr>
          <w:rFonts w:ascii="Times New Roman" w:eastAsia="Times New Roman" w:hAnsi="Times New Roman" w:cs="Times New Roman"/>
          <w:color w:val="000000" w:themeColor="text1"/>
          <w:sz w:val="28"/>
          <w:szCs w:val="28"/>
          <w:lang w:val="kk-KZ" w:eastAsia="ru-RU"/>
        </w:rPr>
      </w:pPr>
      <w:r w:rsidRPr="00196D12">
        <w:rPr>
          <w:rFonts w:ascii="Times New Roman" w:eastAsia="Times New Roman" w:hAnsi="Times New Roman" w:cs="Times New Roman"/>
          <w:color w:val="000000" w:themeColor="text1"/>
          <w:sz w:val="28"/>
          <w:szCs w:val="28"/>
          <w:lang w:val="kk-KZ" w:eastAsia="ru-RU"/>
        </w:rPr>
        <w:t xml:space="preserve">Постковидтық симптомының ксенобиотикке өте сезімтал дәрежелі  түрінде  науқастардың сілекейдегі ОУМ мөлшері емге дейін 0,574±0,12 </w:t>
      </w:r>
      <w:r w:rsidRPr="00196D12">
        <w:rPr>
          <w:rFonts w:ascii="Times New Roman" w:eastAsia="Times New Roman" w:hAnsi="Times New Roman" w:cs="Times New Roman"/>
          <w:color w:val="000000" w:themeColor="text1"/>
          <w:sz w:val="28"/>
          <w:szCs w:val="28"/>
          <w:vertAlign w:val="superscript"/>
          <w:lang w:val="kk-KZ" w:eastAsia="ru-RU"/>
        </w:rPr>
        <w:t xml:space="preserve"> </w:t>
      </w:r>
      <w:r w:rsidRPr="00196D12">
        <w:rPr>
          <w:rFonts w:ascii="Times New Roman" w:eastAsia="Times New Roman" w:hAnsi="Times New Roman" w:cs="Times New Roman"/>
          <w:color w:val="000000" w:themeColor="text1"/>
          <w:sz w:val="28"/>
          <w:szCs w:val="28"/>
          <w:lang w:val="kk-KZ" w:eastAsia="ru-RU"/>
        </w:rPr>
        <w:t>ОТБ-не, (Р&lt;0,01), сырқаттардың АС индексі 1,90±0,09 шб (Р&lt;0,01) тең болды. Сілекейдегі  орташа  Рн мөлшері  дені сау адамдарда   7,46±0,18 шб-ге тең болды, ПКС пациенттердің   төзімді, сезімтал және өте сезімтал түрлерінде 17%-ға, 22,3%-ға және 25%-ға  төмендейді, яғни сілекейдің  ҚСТТ (қышқыл - сілтелі тепе теңдік) бұзылып, қышқылдық ортаға ауыса бастайды (кесте 31).</w:t>
      </w:r>
    </w:p>
    <w:p w:rsidR="00265B78" w:rsidRPr="00196D12" w:rsidRDefault="00265B78" w:rsidP="00265B78">
      <w:pPr>
        <w:spacing w:after="0" w:line="240" w:lineRule="auto"/>
        <w:jc w:val="both"/>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Кесте 31. ПКС-ды пациенттердің ксенобиотикке төзімді тобындағы  сілекейдің  орта уытты молекулалардың қоюлануының және  Рн мөлшерінің жағдайы (М±m).</w:t>
      </w:r>
    </w:p>
    <w:p w:rsidR="00265B78" w:rsidRPr="00196D12" w:rsidRDefault="00265B78" w:rsidP="00265B78">
      <w:pPr>
        <w:spacing w:after="0" w:line="240" w:lineRule="auto"/>
        <w:jc w:val="both"/>
        <w:rPr>
          <w:rFonts w:ascii="Times New Roman" w:hAnsi="Times New Roman" w:cs="Times New Roman"/>
          <w:color w:val="000000" w:themeColor="text1"/>
          <w:sz w:val="28"/>
          <w:szCs w:val="28"/>
          <w:lang w:val="kk-KZ"/>
        </w:rPr>
      </w:pPr>
    </w:p>
    <w:tbl>
      <w:tblPr>
        <w:tblW w:w="935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696"/>
        <w:gridCol w:w="709"/>
        <w:gridCol w:w="1990"/>
        <w:gridCol w:w="1525"/>
        <w:gridCol w:w="1877"/>
        <w:gridCol w:w="1559"/>
      </w:tblGrid>
      <w:tr w:rsidR="00265B78" w:rsidRPr="00196D12" w:rsidTr="00C83CC8">
        <w:tc>
          <w:tcPr>
            <w:tcW w:w="1696" w:type="dxa"/>
            <w:shd w:val="clear" w:color="auto" w:fill="auto"/>
          </w:tcPr>
          <w:p w:rsidR="00265B78" w:rsidRPr="00196D12" w:rsidRDefault="00265B78" w:rsidP="00C83CC8">
            <w:pPr>
              <w:spacing w:after="0" w:line="240" w:lineRule="auto"/>
              <w:jc w:val="center"/>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Көрсеткіштер</w:t>
            </w:r>
          </w:p>
        </w:tc>
        <w:tc>
          <w:tcPr>
            <w:tcW w:w="709" w:type="dxa"/>
            <w:shd w:val="clear" w:color="auto" w:fill="auto"/>
          </w:tcPr>
          <w:p w:rsidR="00265B78" w:rsidRPr="00196D12" w:rsidRDefault="00265B78" w:rsidP="00C83CC8">
            <w:pPr>
              <w:spacing w:after="0" w:line="240" w:lineRule="auto"/>
              <w:jc w:val="center"/>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ЕК</w:t>
            </w:r>
          </w:p>
        </w:tc>
        <w:tc>
          <w:tcPr>
            <w:tcW w:w="1990" w:type="dxa"/>
            <w:shd w:val="clear" w:color="auto" w:fill="auto"/>
          </w:tcPr>
          <w:p w:rsidR="00265B78" w:rsidRPr="00196D12" w:rsidRDefault="00265B78" w:rsidP="00C83CC8">
            <w:pPr>
              <w:spacing w:after="0" w:line="240" w:lineRule="auto"/>
              <w:jc w:val="center"/>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 xml:space="preserve">Орта уытты   молекуланын АС мөлшері </w:t>
            </w:r>
          </w:p>
          <w:p w:rsidR="00265B78" w:rsidRPr="00196D12" w:rsidRDefault="00265B78" w:rsidP="00C83CC8">
            <w:pPr>
              <w:spacing w:after="0" w:line="240" w:lineRule="auto"/>
              <w:jc w:val="center"/>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(ЕОП/ мк моль)</w:t>
            </w:r>
          </w:p>
        </w:tc>
        <w:tc>
          <w:tcPr>
            <w:tcW w:w="1525" w:type="dxa"/>
            <w:shd w:val="clear" w:color="auto" w:fill="auto"/>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 xml:space="preserve"> Креатиннің мөлшері </w:t>
            </w:r>
          </w:p>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(мк моль/л)|</w:t>
            </w:r>
          </w:p>
        </w:tc>
        <w:tc>
          <w:tcPr>
            <w:tcW w:w="1877" w:type="dxa"/>
            <w:shd w:val="clear" w:color="auto" w:fill="auto"/>
          </w:tcPr>
          <w:p w:rsidR="00265B78" w:rsidRPr="00196D12" w:rsidRDefault="00265B78" w:rsidP="00C83CC8">
            <w:pPr>
              <w:spacing w:after="0" w:line="240" w:lineRule="auto"/>
              <w:jc w:val="center"/>
              <w:rPr>
                <w:rFonts w:ascii="Times New Roman" w:hAnsi="Times New Roman" w:cs="Times New Roman"/>
                <w:color w:val="000000" w:themeColor="text1"/>
                <w:sz w:val="24"/>
                <w:szCs w:val="24"/>
                <w:lang w:val="en-US"/>
              </w:rPr>
            </w:pPr>
            <w:r w:rsidRPr="00196D12">
              <w:rPr>
                <w:rFonts w:ascii="Times New Roman" w:hAnsi="Times New Roman" w:cs="Times New Roman"/>
                <w:color w:val="000000" w:themeColor="text1"/>
                <w:sz w:val="24"/>
                <w:szCs w:val="24"/>
                <w:lang w:val="kk-KZ"/>
              </w:rPr>
              <w:t xml:space="preserve">АС </w:t>
            </w:r>
            <w:r w:rsidRPr="00196D12">
              <w:rPr>
                <w:rFonts w:ascii="Times New Roman" w:hAnsi="Times New Roman" w:cs="Times New Roman"/>
                <w:color w:val="000000" w:themeColor="text1"/>
                <w:sz w:val="24"/>
                <w:szCs w:val="24"/>
              </w:rPr>
              <w:t>уыттылығының индексі</w:t>
            </w:r>
          </w:p>
        </w:tc>
        <w:tc>
          <w:tcPr>
            <w:tcW w:w="1559" w:type="dxa"/>
            <w:shd w:val="clear" w:color="auto" w:fill="auto"/>
          </w:tcPr>
          <w:p w:rsidR="00265B78" w:rsidRPr="00196D12" w:rsidRDefault="00265B78" w:rsidP="00C83CC8">
            <w:pPr>
              <w:spacing w:after="0" w:line="240" w:lineRule="auto"/>
              <w:jc w:val="center"/>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АС Рн мөлшері</w:t>
            </w:r>
          </w:p>
        </w:tc>
      </w:tr>
      <w:tr w:rsidR="00265B78" w:rsidRPr="00196D12" w:rsidTr="00C83CC8">
        <w:tc>
          <w:tcPr>
            <w:tcW w:w="1696" w:type="dxa"/>
            <w:shd w:val="clear" w:color="auto" w:fill="auto"/>
          </w:tcPr>
          <w:p w:rsidR="00265B78" w:rsidRPr="00196D12" w:rsidRDefault="00265B78" w:rsidP="00C83CC8">
            <w:pPr>
              <w:spacing w:after="0" w:line="240" w:lineRule="auto"/>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lang w:val="kk-KZ"/>
              </w:rPr>
              <w:t>БТ</w:t>
            </w:r>
          </w:p>
        </w:tc>
        <w:tc>
          <w:tcPr>
            <w:tcW w:w="709" w:type="dxa"/>
            <w:shd w:val="clear" w:color="auto" w:fill="auto"/>
          </w:tcPr>
          <w:p w:rsidR="00265B78" w:rsidRPr="00196D12" w:rsidRDefault="00265B78" w:rsidP="00C83CC8">
            <w:pPr>
              <w:spacing w:after="0" w:line="240" w:lineRule="auto"/>
              <w:jc w:val="both"/>
              <w:rPr>
                <w:rFonts w:ascii="Times New Roman" w:hAnsi="Times New Roman" w:cs="Times New Roman"/>
                <w:color w:val="000000" w:themeColor="text1"/>
                <w:sz w:val="24"/>
                <w:szCs w:val="24"/>
              </w:rPr>
            </w:pPr>
          </w:p>
        </w:tc>
        <w:tc>
          <w:tcPr>
            <w:tcW w:w="1990" w:type="dxa"/>
            <w:shd w:val="clear" w:color="auto" w:fill="auto"/>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0,302</w:t>
            </w:r>
            <w:r w:rsidRPr="00196D12">
              <w:rPr>
                <w:rFonts w:ascii="Times New Roman" w:hAnsi="Times New Roman" w:cs="Times New Roman"/>
                <w:color w:val="000000" w:themeColor="text1"/>
                <w:sz w:val="24"/>
                <w:szCs w:val="24"/>
              </w:rPr>
              <w:t>±0,0</w:t>
            </w:r>
            <w:r w:rsidRPr="00196D12">
              <w:rPr>
                <w:rFonts w:ascii="Times New Roman" w:hAnsi="Times New Roman" w:cs="Times New Roman"/>
                <w:color w:val="000000" w:themeColor="text1"/>
                <w:sz w:val="24"/>
                <w:szCs w:val="24"/>
                <w:lang w:val="kk-KZ"/>
              </w:rPr>
              <w:t>15</w:t>
            </w:r>
          </w:p>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p>
        </w:tc>
        <w:tc>
          <w:tcPr>
            <w:tcW w:w="1525" w:type="dxa"/>
            <w:shd w:val="clear" w:color="auto" w:fill="auto"/>
          </w:tcPr>
          <w:p w:rsidR="00265B78" w:rsidRPr="00196D12" w:rsidRDefault="00265B78" w:rsidP="00C83CC8">
            <w:pPr>
              <w:spacing w:after="0" w:line="240" w:lineRule="auto"/>
              <w:jc w:val="both"/>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lang w:val="kk-KZ"/>
              </w:rPr>
              <w:t>52,2</w:t>
            </w:r>
            <w:r w:rsidRPr="00196D12">
              <w:rPr>
                <w:rFonts w:ascii="Times New Roman" w:hAnsi="Times New Roman" w:cs="Times New Roman"/>
                <w:color w:val="000000" w:themeColor="text1"/>
                <w:sz w:val="24"/>
                <w:szCs w:val="24"/>
              </w:rPr>
              <w:t>±</w:t>
            </w:r>
            <w:r w:rsidRPr="00196D12">
              <w:rPr>
                <w:rFonts w:ascii="Times New Roman" w:hAnsi="Times New Roman" w:cs="Times New Roman"/>
                <w:color w:val="000000" w:themeColor="text1"/>
                <w:sz w:val="24"/>
                <w:szCs w:val="24"/>
                <w:lang w:val="kk-KZ"/>
              </w:rPr>
              <w:t>2,76</w:t>
            </w:r>
          </w:p>
        </w:tc>
        <w:tc>
          <w:tcPr>
            <w:tcW w:w="1877" w:type="dxa"/>
            <w:shd w:val="clear" w:color="auto" w:fill="auto"/>
          </w:tcPr>
          <w:p w:rsidR="00265B78" w:rsidRPr="00196D12" w:rsidRDefault="00265B78" w:rsidP="00C83CC8">
            <w:pPr>
              <w:spacing w:after="0" w:line="240" w:lineRule="auto"/>
              <w:jc w:val="both"/>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lang w:val="kk-KZ"/>
              </w:rPr>
              <w:t>1,0</w:t>
            </w:r>
            <w:r w:rsidRPr="00196D12">
              <w:rPr>
                <w:rFonts w:ascii="Times New Roman" w:hAnsi="Times New Roman" w:cs="Times New Roman"/>
                <w:color w:val="000000" w:themeColor="text1"/>
                <w:sz w:val="24"/>
                <w:szCs w:val="24"/>
              </w:rPr>
              <w:t>±0,</w:t>
            </w:r>
            <w:r w:rsidRPr="00196D12">
              <w:rPr>
                <w:rFonts w:ascii="Times New Roman" w:hAnsi="Times New Roman" w:cs="Times New Roman"/>
                <w:color w:val="000000" w:themeColor="text1"/>
                <w:sz w:val="24"/>
                <w:szCs w:val="24"/>
                <w:lang w:val="kk-KZ"/>
              </w:rPr>
              <w:t>0</w:t>
            </w:r>
            <w:r w:rsidRPr="00196D12">
              <w:rPr>
                <w:rFonts w:ascii="Times New Roman" w:hAnsi="Times New Roman" w:cs="Times New Roman"/>
                <w:color w:val="000000" w:themeColor="text1"/>
                <w:sz w:val="24"/>
                <w:szCs w:val="24"/>
              </w:rPr>
              <w:t>8</w:t>
            </w:r>
          </w:p>
        </w:tc>
        <w:tc>
          <w:tcPr>
            <w:tcW w:w="1559" w:type="dxa"/>
            <w:shd w:val="clear" w:color="auto" w:fill="auto"/>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rPr>
              <w:t>7,46±0,</w:t>
            </w:r>
            <w:r w:rsidRPr="00196D12">
              <w:rPr>
                <w:rFonts w:ascii="Times New Roman" w:hAnsi="Times New Roman" w:cs="Times New Roman"/>
                <w:color w:val="000000" w:themeColor="text1"/>
                <w:sz w:val="24"/>
                <w:szCs w:val="24"/>
                <w:lang w:val="kk-KZ"/>
              </w:rPr>
              <w:t>22</w:t>
            </w:r>
          </w:p>
        </w:tc>
      </w:tr>
      <w:tr w:rsidR="00265B78" w:rsidRPr="00196D12" w:rsidTr="00C83CC8">
        <w:tc>
          <w:tcPr>
            <w:tcW w:w="1696" w:type="dxa"/>
            <w:vMerge w:val="restart"/>
            <w:shd w:val="clear" w:color="auto" w:fill="auto"/>
          </w:tcPr>
          <w:p w:rsidR="00265B78" w:rsidRPr="00196D12" w:rsidRDefault="00265B78" w:rsidP="00C83CC8">
            <w:pPr>
              <w:spacing w:after="0" w:line="240" w:lineRule="auto"/>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rPr>
              <w:t>ПКС</w:t>
            </w:r>
            <w:r w:rsidRPr="00196D12">
              <w:rPr>
                <w:rFonts w:ascii="Times New Roman" w:hAnsi="Times New Roman" w:cs="Times New Roman"/>
                <w:color w:val="000000" w:themeColor="text1"/>
                <w:sz w:val="24"/>
                <w:szCs w:val="24"/>
                <w:lang w:val="kk-KZ"/>
              </w:rPr>
              <w:t>, төзімді дәрежелі</w:t>
            </w:r>
          </w:p>
          <w:p w:rsidR="00265B78" w:rsidRPr="00196D12" w:rsidRDefault="00265B78" w:rsidP="00C83CC8">
            <w:pPr>
              <w:spacing w:after="0" w:line="240" w:lineRule="auto"/>
              <w:rPr>
                <w:rFonts w:ascii="Times New Roman" w:hAnsi="Times New Roman" w:cs="Times New Roman"/>
                <w:color w:val="000000" w:themeColor="text1"/>
                <w:sz w:val="24"/>
                <w:szCs w:val="24"/>
                <w:lang w:val="kk-KZ"/>
              </w:rPr>
            </w:pPr>
          </w:p>
        </w:tc>
        <w:tc>
          <w:tcPr>
            <w:tcW w:w="709" w:type="dxa"/>
            <w:shd w:val="clear" w:color="auto" w:fill="auto"/>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ГТД</w:t>
            </w:r>
          </w:p>
        </w:tc>
        <w:tc>
          <w:tcPr>
            <w:tcW w:w="1990" w:type="dxa"/>
            <w:shd w:val="clear" w:color="auto" w:fill="auto"/>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0, 453</w:t>
            </w:r>
            <w:r w:rsidRPr="00196D12">
              <w:rPr>
                <w:rFonts w:ascii="Times New Roman" w:hAnsi="Times New Roman" w:cs="Times New Roman"/>
                <w:color w:val="000000" w:themeColor="text1"/>
                <w:sz w:val="24"/>
                <w:szCs w:val="24"/>
              </w:rPr>
              <w:t>±0,0</w:t>
            </w:r>
            <w:r w:rsidRPr="00196D12">
              <w:rPr>
                <w:rFonts w:ascii="Times New Roman" w:hAnsi="Times New Roman" w:cs="Times New Roman"/>
                <w:color w:val="000000" w:themeColor="text1"/>
                <w:sz w:val="24"/>
                <w:szCs w:val="24"/>
                <w:lang w:val="kk-KZ"/>
              </w:rPr>
              <w:t xml:space="preserve"> 22</w:t>
            </w:r>
            <w:r w:rsidRPr="00196D12">
              <w:rPr>
                <w:rFonts w:ascii="Times New Roman" w:hAnsi="Times New Roman" w:cs="Times New Roman"/>
                <w:color w:val="000000" w:themeColor="text1"/>
                <w:sz w:val="24"/>
                <w:szCs w:val="24"/>
              </w:rPr>
              <w:t>*</w:t>
            </w:r>
          </w:p>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p>
        </w:tc>
        <w:tc>
          <w:tcPr>
            <w:tcW w:w="1525" w:type="dxa"/>
            <w:shd w:val="clear" w:color="auto" w:fill="auto"/>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62,6</w:t>
            </w:r>
            <w:r w:rsidRPr="00196D12">
              <w:rPr>
                <w:rFonts w:ascii="Times New Roman" w:hAnsi="Times New Roman" w:cs="Times New Roman"/>
                <w:color w:val="000000" w:themeColor="text1"/>
                <w:sz w:val="24"/>
                <w:szCs w:val="24"/>
              </w:rPr>
              <w:t>±</w:t>
            </w:r>
            <w:r w:rsidRPr="00196D12">
              <w:rPr>
                <w:rFonts w:ascii="Times New Roman" w:hAnsi="Times New Roman" w:cs="Times New Roman"/>
                <w:color w:val="000000" w:themeColor="text1"/>
                <w:sz w:val="24"/>
                <w:szCs w:val="24"/>
                <w:lang w:val="kk-KZ"/>
              </w:rPr>
              <w:t>3,13</w:t>
            </w:r>
          </w:p>
        </w:tc>
        <w:tc>
          <w:tcPr>
            <w:tcW w:w="1877" w:type="dxa"/>
            <w:shd w:val="clear" w:color="auto" w:fill="auto"/>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1,50</w:t>
            </w:r>
            <w:r w:rsidRPr="00196D12">
              <w:rPr>
                <w:rFonts w:ascii="Times New Roman" w:hAnsi="Times New Roman" w:cs="Times New Roman"/>
                <w:color w:val="000000" w:themeColor="text1"/>
                <w:sz w:val="24"/>
                <w:szCs w:val="24"/>
              </w:rPr>
              <w:t>±0,</w:t>
            </w:r>
            <w:r w:rsidRPr="00196D12">
              <w:rPr>
                <w:rFonts w:ascii="Times New Roman" w:hAnsi="Times New Roman" w:cs="Times New Roman"/>
                <w:color w:val="000000" w:themeColor="text1"/>
                <w:sz w:val="24"/>
                <w:szCs w:val="24"/>
                <w:lang w:val="kk-KZ"/>
              </w:rPr>
              <w:t>0</w:t>
            </w:r>
            <w:r w:rsidRPr="00196D12">
              <w:rPr>
                <w:rFonts w:ascii="Times New Roman" w:hAnsi="Times New Roman" w:cs="Times New Roman"/>
                <w:color w:val="000000" w:themeColor="text1"/>
                <w:sz w:val="24"/>
                <w:szCs w:val="24"/>
              </w:rPr>
              <w:t>8</w:t>
            </w:r>
          </w:p>
        </w:tc>
        <w:tc>
          <w:tcPr>
            <w:tcW w:w="1559" w:type="dxa"/>
            <w:shd w:val="clear" w:color="auto" w:fill="auto"/>
          </w:tcPr>
          <w:p w:rsidR="00265B78" w:rsidRPr="00196D12" w:rsidRDefault="00265B78" w:rsidP="00C83CC8">
            <w:pPr>
              <w:spacing w:after="0" w:line="240" w:lineRule="auto"/>
              <w:jc w:val="both"/>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lang w:val="kk-KZ"/>
              </w:rPr>
              <w:t>6,20</w:t>
            </w:r>
            <w:r w:rsidRPr="00196D12">
              <w:rPr>
                <w:rFonts w:ascii="Times New Roman" w:hAnsi="Times New Roman" w:cs="Times New Roman"/>
                <w:color w:val="000000" w:themeColor="text1"/>
                <w:sz w:val="24"/>
                <w:szCs w:val="24"/>
              </w:rPr>
              <w:t>±0,15</w:t>
            </w:r>
            <w:r w:rsidRPr="00196D12">
              <w:rPr>
                <w:rFonts w:ascii="Times New Roman" w:hAnsi="Times New Roman" w:cs="Times New Roman"/>
                <w:color w:val="000000" w:themeColor="text1"/>
                <w:sz w:val="24"/>
                <w:szCs w:val="24"/>
                <w:vertAlign w:val="superscript"/>
              </w:rPr>
              <w:t xml:space="preserve"> </w:t>
            </w:r>
            <w:r w:rsidRPr="00196D12">
              <w:rPr>
                <w:rFonts w:ascii="Times New Roman" w:hAnsi="Times New Roman" w:cs="Times New Roman"/>
                <w:color w:val="000000" w:themeColor="text1"/>
                <w:sz w:val="24"/>
                <w:szCs w:val="24"/>
              </w:rPr>
              <w:t>*</w:t>
            </w:r>
            <w:r w:rsidRPr="00196D12">
              <w:rPr>
                <w:rFonts w:ascii="Times New Roman" w:hAnsi="Times New Roman" w:cs="Times New Roman"/>
                <w:color w:val="000000" w:themeColor="text1"/>
                <w:sz w:val="24"/>
                <w:szCs w:val="24"/>
                <w:vertAlign w:val="superscript"/>
              </w:rPr>
              <w:t xml:space="preserve"> </w:t>
            </w:r>
          </w:p>
        </w:tc>
      </w:tr>
      <w:tr w:rsidR="00265B78" w:rsidRPr="00196D12" w:rsidTr="00C83CC8">
        <w:tc>
          <w:tcPr>
            <w:tcW w:w="1696" w:type="dxa"/>
            <w:vMerge/>
            <w:shd w:val="clear" w:color="auto" w:fill="auto"/>
          </w:tcPr>
          <w:p w:rsidR="00265B78" w:rsidRPr="00196D12" w:rsidRDefault="00265B78" w:rsidP="00C83CC8">
            <w:pPr>
              <w:spacing w:after="0" w:line="240" w:lineRule="auto"/>
              <w:jc w:val="both"/>
              <w:rPr>
                <w:rFonts w:ascii="Times New Roman" w:hAnsi="Times New Roman" w:cs="Times New Roman"/>
                <w:color w:val="000000" w:themeColor="text1"/>
                <w:sz w:val="24"/>
                <w:szCs w:val="24"/>
              </w:rPr>
            </w:pPr>
          </w:p>
        </w:tc>
        <w:tc>
          <w:tcPr>
            <w:tcW w:w="709" w:type="dxa"/>
            <w:shd w:val="clear" w:color="auto" w:fill="auto"/>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3</w:t>
            </w:r>
          </w:p>
        </w:tc>
        <w:tc>
          <w:tcPr>
            <w:tcW w:w="1990" w:type="dxa"/>
            <w:shd w:val="clear" w:color="auto" w:fill="auto"/>
          </w:tcPr>
          <w:p w:rsidR="00265B78" w:rsidRPr="00196D12" w:rsidRDefault="00265B78" w:rsidP="00C83CC8">
            <w:pPr>
              <w:spacing w:after="0" w:line="240" w:lineRule="auto"/>
              <w:jc w:val="both"/>
              <w:rPr>
                <w:rFonts w:ascii="Times New Roman" w:hAnsi="Times New Roman" w:cs="Times New Roman"/>
                <w:color w:val="000000" w:themeColor="text1"/>
                <w:sz w:val="24"/>
                <w:szCs w:val="24"/>
                <w:vertAlign w:val="superscript"/>
                <w:lang w:val="kk-KZ"/>
              </w:rPr>
            </w:pPr>
            <w:r w:rsidRPr="00196D12">
              <w:rPr>
                <w:rFonts w:ascii="Times New Roman" w:hAnsi="Times New Roman" w:cs="Times New Roman"/>
                <w:color w:val="000000" w:themeColor="text1"/>
                <w:sz w:val="24"/>
                <w:szCs w:val="24"/>
                <w:lang w:val="kk-KZ"/>
              </w:rPr>
              <w:t>0,344</w:t>
            </w:r>
            <w:r w:rsidRPr="00196D12">
              <w:rPr>
                <w:rFonts w:ascii="Times New Roman" w:hAnsi="Times New Roman" w:cs="Times New Roman"/>
                <w:color w:val="000000" w:themeColor="text1"/>
                <w:sz w:val="24"/>
                <w:szCs w:val="24"/>
              </w:rPr>
              <w:t>±0,0</w:t>
            </w:r>
            <w:r w:rsidRPr="00196D12">
              <w:rPr>
                <w:rFonts w:ascii="Times New Roman" w:hAnsi="Times New Roman" w:cs="Times New Roman"/>
                <w:color w:val="000000" w:themeColor="text1"/>
                <w:sz w:val="24"/>
                <w:szCs w:val="24"/>
                <w:lang w:val="kk-KZ"/>
              </w:rPr>
              <w:t>17</w:t>
            </w:r>
            <w:r w:rsidRPr="00196D12">
              <w:rPr>
                <w:rFonts w:ascii="Times New Roman" w:hAnsi="Times New Roman" w:cs="Times New Roman"/>
                <w:color w:val="000000" w:themeColor="text1"/>
                <w:sz w:val="24"/>
                <w:szCs w:val="24"/>
              </w:rPr>
              <w:t>*</w:t>
            </w:r>
            <w:r w:rsidRPr="00196D12">
              <w:rPr>
                <w:rFonts w:ascii="Times New Roman" w:hAnsi="Times New Roman" w:cs="Times New Roman"/>
                <w:color w:val="000000" w:themeColor="text1"/>
                <w:sz w:val="24"/>
                <w:szCs w:val="24"/>
                <w:vertAlign w:val="superscript"/>
              </w:rPr>
              <w:t xml:space="preserve"> </w:t>
            </w:r>
          </w:p>
          <w:p w:rsidR="00265B78" w:rsidRPr="00196D12" w:rsidRDefault="00265B78" w:rsidP="00C83CC8">
            <w:pPr>
              <w:spacing w:after="0" w:line="240" w:lineRule="auto"/>
              <w:jc w:val="both"/>
              <w:rPr>
                <w:rFonts w:ascii="Times New Roman" w:hAnsi="Times New Roman" w:cs="Times New Roman"/>
                <w:color w:val="000000" w:themeColor="text1"/>
                <w:sz w:val="24"/>
                <w:szCs w:val="24"/>
                <w:vertAlign w:val="superscript"/>
                <w:lang w:val="kk-KZ"/>
              </w:rPr>
            </w:pPr>
          </w:p>
        </w:tc>
        <w:tc>
          <w:tcPr>
            <w:tcW w:w="1525" w:type="dxa"/>
            <w:shd w:val="clear" w:color="auto" w:fill="auto"/>
          </w:tcPr>
          <w:p w:rsidR="00265B78" w:rsidRPr="00196D12" w:rsidRDefault="00265B78" w:rsidP="00C83CC8">
            <w:pPr>
              <w:spacing w:after="0" w:line="240" w:lineRule="auto"/>
              <w:jc w:val="both"/>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lang w:val="kk-KZ"/>
              </w:rPr>
              <w:t>55,1</w:t>
            </w:r>
            <w:r w:rsidRPr="00196D12">
              <w:rPr>
                <w:rFonts w:ascii="Times New Roman" w:hAnsi="Times New Roman" w:cs="Times New Roman"/>
                <w:color w:val="000000" w:themeColor="text1"/>
                <w:sz w:val="24"/>
                <w:szCs w:val="24"/>
              </w:rPr>
              <w:t>±</w:t>
            </w:r>
            <w:r w:rsidRPr="00196D12">
              <w:rPr>
                <w:rFonts w:ascii="Times New Roman" w:hAnsi="Times New Roman" w:cs="Times New Roman"/>
                <w:color w:val="000000" w:themeColor="text1"/>
                <w:sz w:val="24"/>
                <w:szCs w:val="24"/>
                <w:lang w:val="kk-KZ"/>
              </w:rPr>
              <w:t>2,20</w:t>
            </w:r>
            <w:r w:rsidRPr="00196D12">
              <w:rPr>
                <w:rFonts w:ascii="Times New Roman" w:hAnsi="Times New Roman" w:cs="Times New Roman"/>
                <w:color w:val="000000" w:themeColor="text1"/>
                <w:sz w:val="24"/>
                <w:szCs w:val="24"/>
              </w:rPr>
              <w:t xml:space="preserve"> </w:t>
            </w:r>
            <w:r w:rsidRPr="00196D12">
              <w:rPr>
                <w:rFonts w:ascii="Times New Roman" w:hAnsi="Times New Roman" w:cs="Times New Roman"/>
                <w:color w:val="000000" w:themeColor="text1"/>
                <w:sz w:val="24"/>
                <w:szCs w:val="24"/>
                <w:vertAlign w:val="superscript"/>
              </w:rPr>
              <w:t xml:space="preserve">#  </w:t>
            </w:r>
          </w:p>
        </w:tc>
        <w:tc>
          <w:tcPr>
            <w:tcW w:w="1877" w:type="dxa"/>
            <w:shd w:val="clear" w:color="auto" w:fill="auto"/>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1,13</w:t>
            </w:r>
            <w:r w:rsidRPr="00196D12">
              <w:rPr>
                <w:rFonts w:ascii="Times New Roman" w:hAnsi="Times New Roman" w:cs="Times New Roman"/>
                <w:color w:val="000000" w:themeColor="text1"/>
                <w:sz w:val="24"/>
                <w:szCs w:val="24"/>
              </w:rPr>
              <w:t>±</w:t>
            </w:r>
            <w:r w:rsidRPr="00196D12">
              <w:rPr>
                <w:rFonts w:ascii="Times New Roman" w:hAnsi="Times New Roman" w:cs="Times New Roman"/>
                <w:color w:val="000000" w:themeColor="text1"/>
                <w:sz w:val="24"/>
                <w:szCs w:val="24"/>
                <w:lang w:val="kk-KZ"/>
              </w:rPr>
              <w:t>0,06</w:t>
            </w:r>
          </w:p>
        </w:tc>
        <w:tc>
          <w:tcPr>
            <w:tcW w:w="1559" w:type="dxa"/>
            <w:shd w:val="clear" w:color="auto" w:fill="auto"/>
          </w:tcPr>
          <w:p w:rsidR="00265B78" w:rsidRPr="00196D12" w:rsidRDefault="00265B78" w:rsidP="00C83CC8">
            <w:pPr>
              <w:spacing w:after="0" w:line="240" w:lineRule="auto"/>
              <w:jc w:val="both"/>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lang w:val="kk-KZ"/>
              </w:rPr>
              <w:t>7,02</w:t>
            </w:r>
            <w:r w:rsidRPr="00196D12">
              <w:rPr>
                <w:rFonts w:ascii="Times New Roman" w:hAnsi="Times New Roman" w:cs="Times New Roman"/>
                <w:color w:val="000000" w:themeColor="text1"/>
                <w:sz w:val="24"/>
                <w:szCs w:val="24"/>
              </w:rPr>
              <w:t>±0,</w:t>
            </w:r>
            <w:r w:rsidRPr="00196D12">
              <w:rPr>
                <w:rFonts w:ascii="Times New Roman" w:hAnsi="Times New Roman" w:cs="Times New Roman"/>
                <w:color w:val="000000" w:themeColor="text1"/>
                <w:sz w:val="24"/>
                <w:szCs w:val="24"/>
                <w:lang w:val="kk-KZ"/>
              </w:rPr>
              <w:t>06</w:t>
            </w:r>
            <w:r w:rsidRPr="00196D12">
              <w:rPr>
                <w:rFonts w:ascii="Times New Roman" w:hAnsi="Times New Roman" w:cs="Times New Roman"/>
                <w:color w:val="000000" w:themeColor="text1"/>
                <w:sz w:val="24"/>
                <w:szCs w:val="24"/>
                <w:vertAlign w:val="superscript"/>
              </w:rPr>
              <w:t xml:space="preserve"> </w:t>
            </w:r>
            <w:r w:rsidRPr="00196D12">
              <w:rPr>
                <w:rFonts w:ascii="Times New Roman" w:hAnsi="Times New Roman" w:cs="Times New Roman"/>
                <w:color w:val="000000" w:themeColor="text1"/>
                <w:sz w:val="24"/>
                <w:szCs w:val="24"/>
              </w:rPr>
              <w:t>*</w:t>
            </w:r>
            <w:r w:rsidRPr="00196D12">
              <w:rPr>
                <w:rFonts w:ascii="Times New Roman" w:hAnsi="Times New Roman" w:cs="Times New Roman"/>
                <w:color w:val="000000" w:themeColor="text1"/>
                <w:sz w:val="24"/>
                <w:szCs w:val="24"/>
                <w:vertAlign w:val="superscript"/>
              </w:rPr>
              <w:t xml:space="preserve"> </w:t>
            </w:r>
          </w:p>
        </w:tc>
      </w:tr>
      <w:tr w:rsidR="00265B78" w:rsidRPr="00196D12" w:rsidTr="00C83CC8">
        <w:tc>
          <w:tcPr>
            <w:tcW w:w="1696" w:type="dxa"/>
            <w:vMerge/>
            <w:shd w:val="clear" w:color="auto" w:fill="auto"/>
          </w:tcPr>
          <w:p w:rsidR="00265B78" w:rsidRPr="00196D12" w:rsidRDefault="00265B78" w:rsidP="00C83CC8">
            <w:pPr>
              <w:spacing w:after="0" w:line="240" w:lineRule="auto"/>
              <w:jc w:val="both"/>
              <w:rPr>
                <w:rFonts w:ascii="Times New Roman" w:hAnsi="Times New Roman" w:cs="Times New Roman"/>
                <w:color w:val="000000" w:themeColor="text1"/>
                <w:sz w:val="24"/>
                <w:szCs w:val="24"/>
              </w:rPr>
            </w:pPr>
          </w:p>
        </w:tc>
        <w:tc>
          <w:tcPr>
            <w:tcW w:w="709" w:type="dxa"/>
            <w:shd w:val="clear" w:color="auto" w:fill="auto"/>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3-а</w:t>
            </w:r>
          </w:p>
        </w:tc>
        <w:tc>
          <w:tcPr>
            <w:tcW w:w="1990" w:type="dxa"/>
            <w:shd w:val="clear" w:color="auto" w:fill="auto"/>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0,310</w:t>
            </w:r>
            <w:r w:rsidRPr="00196D12">
              <w:rPr>
                <w:rFonts w:ascii="Times New Roman" w:hAnsi="Times New Roman" w:cs="Times New Roman"/>
                <w:color w:val="000000" w:themeColor="text1"/>
                <w:sz w:val="24"/>
                <w:szCs w:val="24"/>
              </w:rPr>
              <w:t>±</w:t>
            </w:r>
            <w:r w:rsidRPr="00196D12">
              <w:rPr>
                <w:rFonts w:ascii="Times New Roman" w:hAnsi="Times New Roman" w:cs="Times New Roman"/>
                <w:color w:val="000000" w:themeColor="text1"/>
                <w:sz w:val="24"/>
                <w:szCs w:val="24"/>
                <w:lang w:val="kk-KZ"/>
              </w:rPr>
              <w:t>0,012</w:t>
            </w:r>
            <w:r w:rsidRPr="00196D12">
              <w:rPr>
                <w:rFonts w:ascii="Times New Roman" w:hAnsi="Times New Roman" w:cs="Times New Roman"/>
                <w:color w:val="000000" w:themeColor="text1"/>
                <w:sz w:val="24"/>
                <w:szCs w:val="24"/>
              </w:rPr>
              <w:t>*</w:t>
            </w:r>
          </w:p>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p>
        </w:tc>
        <w:tc>
          <w:tcPr>
            <w:tcW w:w="1525" w:type="dxa"/>
            <w:shd w:val="clear" w:color="auto" w:fill="auto"/>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49,5</w:t>
            </w:r>
            <w:r w:rsidRPr="00196D12">
              <w:rPr>
                <w:rFonts w:ascii="Times New Roman" w:hAnsi="Times New Roman" w:cs="Times New Roman"/>
                <w:color w:val="000000" w:themeColor="text1"/>
                <w:sz w:val="24"/>
                <w:szCs w:val="24"/>
              </w:rPr>
              <w:t>±</w:t>
            </w:r>
            <w:r w:rsidRPr="00196D12">
              <w:rPr>
                <w:rFonts w:ascii="Times New Roman" w:hAnsi="Times New Roman" w:cs="Times New Roman"/>
                <w:color w:val="000000" w:themeColor="text1"/>
                <w:sz w:val="24"/>
                <w:szCs w:val="24"/>
                <w:lang w:val="kk-KZ"/>
              </w:rPr>
              <w:t>2,47</w:t>
            </w:r>
          </w:p>
        </w:tc>
        <w:tc>
          <w:tcPr>
            <w:tcW w:w="1877" w:type="dxa"/>
            <w:shd w:val="clear" w:color="auto" w:fill="auto"/>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1,02</w:t>
            </w:r>
            <w:r w:rsidRPr="00196D12">
              <w:rPr>
                <w:rFonts w:ascii="Times New Roman" w:hAnsi="Times New Roman" w:cs="Times New Roman"/>
                <w:color w:val="000000" w:themeColor="text1"/>
                <w:sz w:val="24"/>
                <w:szCs w:val="24"/>
              </w:rPr>
              <w:t>±</w:t>
            </w:r>
            <w:r w:rsidRPr="00196D12">
              <w:rPr>
                <w:rFonts w:ascii="Times New Roman" w:hAnsi="Times New Roman" w:cs="Times New Roman"/>
                <w:color w:val="000000" w:themeColor="text1"/>
                <w:sz w:val="24"/>
                <w:szCs w:val="24"/>
                <w:lang w:val="kk-KZ"/>
              </w:rPr>
              <w:t>0,05</w:t>
            </w:r>
          </w:p>
        </w:tc>
        <w:tc>
          <w:tcPr>
            <w:tcW w:w="1559" w:type="dxa"/>
            <w:shd w:val="clear" w:color="auto" w:fill="auto"/>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7,37</w:t>
            </w:r>
            <w:r w:rsidRPr="00196D12">
              <w:rPr>
                <w:rFonts w:ascii="Times New Roman" w:hAnsi="Times New Roman" w:cs="Times New Roman"/>
                <w:color w:val="000000" w:themeColor="text1"/>
                <w:sz w:val="24"/>
                <w:szCs w:val="24"/>
              </w:rPr>
              <w:t>±0,</w:t>
            </w:r>
            <w:r w:rsidRPr="00196D12">
              <w:rPr>
                <w:rFonts w:ascii="Times New Roman" w:hAnsi="Times New Roman" w:cs="Times New Roman"/>
                <w:color w:val="000000" w:themeColor="text1"/>
                <w:sz w:val="24"/>
                <w:szCs w:val="24"/>
                <w:lang w:val="kk-KZ"/>
              </w:rPr>
              <w:t>0</w:t>
            </w:r>
            <w:r w:rsidRPr="00196D12">
              <w:rPr>
                <w:rFonts w:ascii="Times New Roman" w:hAnsi="Times New Roman" w:cs="Times New Roman"/>
                <w:color w:val="000000" w:themeColor="text1"/>
                <w:sz w:val="24"/>
                <w:szCs w:val="24"/>
              </w:rPr>
              <w:t>8*</w:t>
            </w:r>
            <w:r w:rsidRPr="00196D12">
              <w:rPr>
                <w:rFonts w:ascii="Times New Roman" w:hAnsi="Times New Roman" w:cs="Times New Roman"/>
                <w:color w:val="000000" w:themeColor="text1"/>
                <w:sz w:val="24"/>
                <w:szCs w:val="24"/>
                <w:vertAlign w:val="superscript"/>
              </w:rPr>
              <w:t xml:space="preserve">#  </w:t>
            </w:r>
          </w:p>
        </w:tc>
      </w:tr>
      <w:tr w:rsidR="00265B78" w:rsidRPr="00196D12" w:rsidTr="00C83CC8">
        <w:tc>
          <w:tcPr>
            <w:tcW w:w="1696" w:type="dxa"/>
            <w:vMerge/>
            <w:shd w:val="clear" w:color="auto" w:fill="auto"/>
          </w:tcPr>
          <w:p w:rsidR="00265B78" w:rsidRPr="00196D12" w:rsidRDefault="00265B78" w:rsidP="00C83CC8">
            <w:pPr>
              <w:spacing w:after="0" w:line="240" w:lineRule="auto"/>
              <w:jc w:val="both"/>
              <w:rPr>
                <w:rFonts w:ascii="Times New Roman" w:hAnsi="Times New Roman" w:cs="Times New Roman"/>
                <w:color w:val="000000" w:themeColor="text1"/>
                <w:sz w:val="24"/>
                <w:szCs w:val="24"/>
              </w:rPr>
            </w:pPr>
          </w:p>
        </w:tc>
        <w:tc>
          <w:tcPr>
            <w:tcW w:w="709" w:type="dxa"/>
            <w:shd w:val="clear" w:color="auto" w:fill="auto"/>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4</w:t>
            </w:r>
          </w:p>
        </w:tc>
        <w:tc>
          <w:tcPr>
            <w:tcW w:w="1990" w:type="dxa"/>
            <w:shd w:val="clear" w:color="auto" w:fill="auto"/>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0,316</w:t>
            </w:r>
            <w:r w:rsidRPr="00196D12">
              <w:rPr>
                <w:rFonts w:ascii="Times New Roman" w:hAnsi="Times New Roman" w:cs="Times New Roman"/>
                <w:color w:val="000000" w:themeColor="text1"/>
                <w:sz w:val="24"/>
                <w:szCs w:val="24"/>
              </w:rPr>
              <w:t>±</w:t>
            </w:r>
            <w:r w:rsidRPr="00196D12">
              <w:rPr>
                <w:rFonts w:ascii="Times New Roman" w:hAnsi="Times New Roman" w:cs="Times New Roman"/>
                <w:color w:val="000000" w:themeColor="text1"/>
                <w:sz w:val="24"/>
                <w:szCs w:val="24"/>
                <w:lang w:val="kk-KZ"/>
              </w:rPr>
              <w:t>0,015</w:t>
            </w:r>
          </w:p>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p>
        </w:tc>
        <w:tc>
          <w:tcPr>
            <w:tcW w:w="1525" w:type="dxa"/>
            <w:shd w:val="clear" w:color="auto" w:fill="auto"/>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52,5</w:t>
            </w:r>
            <w:r w:rsidRPr="00196D12">
              <w:rPr>
                <w:rFonts w:ascii="Times New Roman" w:hAnsi="Times New Roman" w:cs="Times New Roman"/>
                <w:color w:val="000000" w:themeColor="text1"/>
                <w:sz w:val="24"/>
                <w:szCs w:val="24"/>
              </w:rPr>
              <w:t>±</w:t>
            </w:r>
            <w:r w:rsidRPr="00196D12">
              <w:rPr>
                <w:rFonts w:ascii="Times New Roman" w:hAnsi="Times New Roman" w:cs="Times New Roman"/>
                <w:color w:val="000000" w:themeColor="text1"/>
                <w:sz w:val="24"/>
                <w:szCs w:val="24"/>
                <w:lang w:val="kk-KZ"/>
              </w:rPr>
              <w:t>2,62</w:t>
            </w:r>
          </w:p>
        </w:tc>
        <w:tc>
          <w:tcPr>
            <w:tcW w:w="1877" w:type="dxa"/>
            <w:shd w:val="clear" w:color="auto" w:fill="auto"/>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1,04</w:t>
            </w:r>
            <w:r w:rsidRPr="00196D12">
              <w:rPr>
                <w:rFonts w:ascii="Times New Roman" w:hAnsi="Times New Roman" w:cs="Times New Roman"/>
                <w:color w:val="000000" w:themeColor="text1"/>
                <w:sz w:val="24"/>
                <w:szCs w:val="24"/>
              </w:rPr>
              <w:t>±</w:t>
            </w:r>
            <w:r w:rsidRPr="00196D12">
              <w:rPr>
                <w:rFonts w:ascii="Times New Roman" w:hAnsi="Times New Roman" w:cs="Times New Roman"/>
                <w:color w:val="000000" w:themeColor="text1"/>
                <w:sz w:val="24"/>
                <w:szCs w:val="24"/>
                <w:lang w:val="kk-KZ"/>
              </w:rPr>
              <w:t>0,05</w:t>
            </w:r>
          </w:p>
        </w:tc>
        <w:tc>
          <w:tcPr>
            <w:tcW w:w="1559" w:type="dxa"/>
            <w:shd w:val="clear" w:color="auto" w:fill="auto"/>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7,43</w:t>
            </w:r>
            <w:r w:rsidRPr="00196D12">
              <w:rPr>
                <w:rFonts w:ascii="Times New Roman" w:hAnsi="Times New Roman" w:cs="Times New Roman"/>
                <w:color w:val="000000" w:themeColor="text1"/>
                <w:sz w:val="24"/>
                <w:szCs w:val="24"/>
              </w:rPr>
              <w:t>±</w:t>
            </w:r>
            <w:r w:rsidRPr="00196D12">
              <w:rPr>
                <w:rFonts w:ascii="Times New Roman" w:hAnsi="Times New Roman" w:cs="Times New Roman"/>
                <w:color w:val="000000" w:themeColor="text1"/>
                <w:sz w:val="24"/>
                <w:szCs w:val="24"/>
                <w:lang w:val="kk-KZ"/>
              </w:rPr>
              <w:t>0,19</w:t>
            </w:r>
            <w:r w:rsidRPr="00196D12">
              <w:rPr>
                <w:rFonts w:ascii="Times New Roman" w:hAnsi="Times New Roman" w:cs="Times New Roman"/>
                <w:color w:val="000000" w:themeColor="text1"/>
                <w:sz w:val="24"/>
                <w:szCs w:val="24"/>
              </w:rPr>
              <w:t>*</w:t>
            </w:r>
          </w:p>
        </w:tc>
      </w:tr>
      <w:tr w:rsidR="00265B78" w:rsidRPr="00196D12" w:rsidTr="00C83CC8">
        <w:tc>
          <w:tcPr>
            <w:tcW w:w="1696" w:type="dxa"/>
            <w:vMerge/>
            <w:shd w:val="clear" w:color="auto" w:fill="auto"/>
          </w:tcPr>
          <w:p w:rsidR="00265B78" w:rsidRPr="00196D12" w:rsidRDefault="00265B78" w:rsidP="00C83CC8">
            <w:pPr>
              <w:spacing w:after="0" w:line="240" w:lineRule="auto"/>
              <w:jc w:val="both"/>
              <w:rPr>
                <w:rFonts w:ascii="Times New Roman" w:hAnsi="Times New Roman" w:cs="Times New Roman"/>
                <w:color w:val="000000" w:themeColor="text1"/>
                <w:sz w:val="24"/>
                <w:szCs w:val="24"/>
              </w:rPr>
            </w:pPr>
          </w:p>
        </w:tc>
        <w:tc>
          <w:tcPr>
            <w:tcW w:w="709" w:type="dxa"/>
            <w:shd w:val="clear" w:color="auto" w:fill="auto"/>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4а</w:t>
            </w:r>
          </w:p>
        </w:tc>
        <w:tc>
          <w:tcPr>
            <w:tcW w:w="1990" w:type="dxa"/>
            <w:shd w:val="clear" w:color="auto" w:fill="auto"/>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0,267</w:t>
            </w:r>
            <w:r w:rsidRPr="00196D12">
              <w:rPr>
                <w:rFonts w:ascii="Times New Roman" w:hAnsi="Times New Roman" w:cs="Times New Roman"/>
                <w:color w:val="000000" w:themeColor="text1"/>
                <w:sz w:val="24"/>
                <w:szCs w:val="24"/>
              </w:rPr>
              <w:t>±</w:t>
            </w:r>
            <w:r w:rsidRPr="00196D12">
              <w:rPr>
                <w:rFonts w:ascii="Times New Roman" w:hAnsi="Times New Roman" w:cs="Times New Roman"/>
                <w:color w:val="000000" w:themeColor="text1"/>
                <w:sz w:val="24"/>
                <w:szCs w:val="24"/>
                <w:lang w:val="kk-KZ"/>
              </w:rPr>
              <w:t>0,010</w:t>
            </w:r>
          </w:p>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p>
        </w:tc>
        <w:tc>
          <w:tcPr>
            <w:tcW w:w="1525" w:type="dxa"/>
            <w:shd w:val="clear" w:color="auto" w:fill="auto"/>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47,2</w:t>
            </w:r>
            <w:r w:rsidRPr="00196D12">
              <w:rPr>
                <w:rFonts w:ascii="Times New Roman" w:hAnsi="Times New Roman" w:cs="Times New Roman"/>
                <w:color w:val="000000" w:themeColor="text1"/>
                <w:sz w:val="24"/>
                <w:szCs w:val="24"/>
              </w:rPr>
              <w:t>±</w:t>
            </w:r>
            <w:r w:rsidRPr="00196D12">
              <w:rPr>
                <w:rFonts w:ascii="Times New Roman" w:hAnsi="Times New Roman" w:cs="Times New Roman"/>
                <w:color w:val="000000" w:themeColor="text1"/>
                <w:sz w:val="24"/>
                <w:szCs w:val="24"/>
                <w:lang w:val="kk-KZ"/>
              </w:rPr>
              <w:t>1,88</w:t>
            </w:r>
          </w:p>
        </w:tc>
        <w:tc>
          <w:tcPr>
            <w:tcW w:w="1877" w:type="dxa"/>
            <w:shd w:val="clear" w:color="auto" w:fill="auto"/>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0,88</w:t>
            </w:r>
            <w:r w:rsidRPr="00196D12">
              <w:rPr>
                <w:rFonts w:ascii="Times New Roman" w:hAnsi="Times New Roman" w:cs="Times New Roman"/>
                <w:color w:val="000000" w:themeColor="text1"/>
                <w:sz w:val="24"/>
                <w:szCs w:val="24"/>
              </w:rPr>
              <w:t>±</w:t>
            </w:r>
            <w:r w:rsidRPr="00196D12">
              <w:rPr>
                <w:rFonts w:ascii="Times New Roman" w:hAnsi="Times New Roman" w:cs="Times New Roman"/>
                <w:color w:val="000000" w:themeColor="text1"/>
                <w:sz w:val="24"/>
                <w:szCs w:val="24"/>
                <w:lang w:val="kk-KZ"/>
              </w:rPr>
              <w:t>0,04</w:t>
            </w:r>
          </w:p>
        </w:tc>
        <w:tc>
          <w:tcPr>
            <w:tcW w:w="1559" w:type="dxa"/>
            <w:shd w:val="clear" w:color="auto" w:fill="auto"/>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rPr>
              <w:t>7,</w:t>
            </w:r>
            <w:r w:rsidRPr="00196D12">
              <w:rPr>
                <w:rFonts w:ascii="Times New Roman" w:hAnsi="Times New Roman" w:cs="Times New Roman"/>
                <w:color w:val="000000" w:themeColor="text1"/>
                <w:sz w:val="24"/>
                <w:szCs w:val="24"/>
                <w:lang w:val="kk-KZ"/>
              </w:rPr>
              <w:t>80</w:t>
            </w:r>
            <w:r w:rsidRPr="00196D12">
              <w:rPr>
                <w:rFonts w:ascii="Times New Roman" w:hAnsi="Times New Roman" w:cs="Times New Roman"/>
                <w:color w:val="000000" w:themeColor="text1"/>
                <w:sz w:val="24"/>
                <w:szCs w:val="24"/>
              </w:rPr>
              <w:t>±</w:t>
            </w:r>
            <w:r w:rsidRPr="00196D12">
              <w:rPr>
                <w:rFonts w:ascii="Times New Roman" w:hAnsi="Times New Roman" w:cs="Times New Roman"/>
                <w:color w:val="000000" w:themeColor="text1"/>
                <w:sz w:val="24"/>
                <w:szCs w:val="24"/>
                <w:lang w:val="kk-KZ"/>
              </w:rPr>
              <w:t>0,18</w:t>
            </w:r>
            <w:r w:rsidRPr="00196D12">
              <w:rPr>
                <w:rFonts w:ascii="Times New Roman" w:hAnsi="Times New Roman" w:cs="Times New Roman"/>
                <w:color w:val="000000" w:themeColor="text1"/>
                <w:sz w:val="24"/>
                <w:szCs w:val="24"/>
                <w:vertAlign w:val="superscript"/>
              </w:rPr>
              <w:t xml:space="preserve">#  </w:t>
            </w:r>
          </w:p>
        </w:tc>
      </w:tr>
      <w:tr w:rsidR="00265B78" w:rsidRPr="00196D12" w:rsidTr="00C83CC8">
        <w:tc>
          <w:tcPr>
            <w:tcW w:w="1696" w:type="dxa"/>
            <w:vMerge/>
            <w:shd w:val="clear" w:color="auto" w:fill="auto"/>
          </w:tcPr>
          <w:p w:rsidR="00265B78" w:rsidRPr="00196D12" w:rsidRDefault="00265B78" w:rsidP="00C83CC8">
            <w:pPr>
              <w:spacing w:after="0" w:line="240" w:lineRule="auto"/>
              <w:jc w:val="both"/>
              <w:rPr>
                <w:rFonts w:ascii="Times New Roman" w:hAnsi="Times New Roman" w:cs="Times New Roman"/>
                <w:color w:val="000000" w:themeColor="text1"/>
                <w:sz w:val="24"/>
                <w:szCs w:val="24"/>
              </w:rPr>
            </w:pPr>
          </w:p>
        </w:tc>
        <w:tc>
          <w:tcPr>
            <w:tcW w:w="709" w:type="dxa"/>
            <w:shd w:val="clear" w:color="auto" w:fill="auto"/>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5</w:t>
            </w:r>
          </w:p>
        </w:tc>
        <w:tc>
          <w:tcPr>
            <w:tcW w:w="1990" w:type="dxa"/>
            <w:shd w:val="clear" w:color="auto" w:fill="auto"/>
          </w:tcPr>
          <w:p w:rsidR="00265B78" w:rsidRPr="00196D12" w:rsidRDefault="00265B78" w:rsidP="00C83CC8">
            <w:pPr>
              <w:spacing w:after="0" w:line="240" w:lineRule="auto"/>
              <w:jc w:val="both"/>
              <w:rPr>
                <w:rFonts w:ascii="Times New Roman" w:hAnsi="Times New Roman" w:cs="Times New Roman"/>
                <w:color w:val="000000" w:themeColor="text1"/>
                <w:sz w:val="24"/>
                <w:szCs w:val="24"/>
                <w:vertAlign w:val="superscript"/>
                <w:lang w:val="kk-KZ"/>
              </w:rPr>
            </w:pPr>
            <w:r w:rsidRPr="00196D12">
              <w:rPr>
                <w:rFonts w:ascii="Times New Roman" w:hAnsi="Times New Roman" w:cs="Times New Roman"/>
                <w:color w:val="000000" w:themeColor="text1"/>
                <w:sz w:val="24"/>
                <w:szCs w:val="24"/>
                <w:lang w:val="kk-KZ"/>
              </w:rPr>
              <w:t>0,291</w:t>
            </w:r>
            <w:r w:rsidRPr="00196D12">
              <w:rPr>
                <w:rFonts w:ascii="Times New Roman" w:hAnsi="Times New Roman" w:cs="Times New Roman"/>
                <w:color w:val="000000" w:themeColor="text1"/>
                <w:sz w:val="24"/>
                <w:szCs w:val="24"/>
              </w:rPr>
              <w:t>±0,0</w:t>
            </w:r>
            <w:r w:rsidRPr="00196D12">
              <w:rPr>
                <w:rFonts w:ascii="Times New Roman" w:hAnsi="Times New Roman" w:cs="Times New Roman"/>
                <w:color w:val="000000" w:themeColor="text1"/>
                <w:sz w:val="24"/>
                <w:szCs w:val="24"/>
                <w:lang w:val="kk-KZ"/>
              </w:rPr>
              <w:t>11</w:t>
            </w:r>
            <w:r w:rsidRPr="00196D12">
              <w:rPr>
                <w:rFonts w:ascii="Times New Roman" w:hAnsi="Times New Roman" w:cs="Times New Roman"/>
                <w:color w:val="000000" w:themeColor="text1"/>
                <w:sz w:val="24"/>
                <w:szCs w:val="24"/>
                <w:vertAlign w:val="superscript"/>
              </w:rPr>
              <w:t xml:space="preserve"> </w:t>
            </w:r>
          </w:p>
          <w:p w:rsidR="00265B78" w:rsidRPr="00196D12" w:rsidRDefault="00265B78" w:rsidP="00C83CC8">
            <w:pPr>
              <w:spacing w:after="0" w:line="240" w:lineRule="auto"/>
              <w:jc w:val="both"/>
              <w:rPr>
                <w:rFonts w:ascii="Times New Roman" w:hAnsi="Times New Roman" w:cs="Times New Roman"/>
                <w:color w:val="000000" w:themeColor="text1"/>
                <w:sz w:val="24"/>
                <w:szCs w:val="24"/>
                <w:vertAlign w:val="superscript"/>
                <w:lang w:val="kk-KZ"/>
              </w:rPr>
            </w:pPr>
          </w:p>
        </w:tc>
        <w:tc>
          <w:tcPr>
            <w:tcW w:w="1525" w:type="dxa"/>
            <w:shd w:val="clear" w:color="auto" w:fill="auto"/>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lastRenderedPageBreak/>
              <w:t>37,8</w:t>
            </w:r>
            <w:r w:rsidRPr="00196D12">
              <w:rPr>
                <w:rFonts w:ascii="Times New Roman" w:hAnsi="Times New Roman" w:cs="Times New Roman"/>
                <w:color w:val="000000" w:themeColor="text1"/>
                <w:sz w:val="24"/>
                <w:szCs w:val="24"/>
              </w:rPr>
              <w:t>±</w:t>
            </w:r>
            <w:r w:rsidRPr="00196D12">
              <w:rPr>
                <w:rFonts w:ascii="Times New Roman" w:hAnsi="Times New Roman" w:cs="Times New Roman"/>
                <w:color w:val="000000" w:themeColor="text1"/>
                <w:sz w:val="24"/>
                <w:szCs w:val="24"/>
                <w:lang w:val="kk-KZ"/>
              </w:rPr>
              <w:t>1,13</w:t>
            </w:r>
          </w:p>
        </w:tc>
        <w:tc>
          <w:tcPr>
            <w:tcW w:w="1877" w:type="dxa"/>
            <w:shd w:val="clear" w:color="auto" w:fill="auto"/>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0,96</w:t>
            </w:r>
            <w:r w:rsidRPr="00196D12">
              <w:rPr>
                <w:rFonts w:ascii="Times New Roman" w:hAnsi="Times New Roman" w:cs="Times New Roman"/>
                <w:color w:val="000000" w:themeColor="text1"/>
                <w:sz w:val="24"/>
                <w:szCs w:val="24"/>
              </w:rPr>
              <w:t>±</w:t>
            </w:r>
            <w:r w:rsidRPr="00196D12">
              <w:rPr>
                <w:rFonts w:ascii="Times New Roman" w:hAnsi="Times New Roman" w:cs="Times New Roman"/>
                <w:color w:val="000000" w:themeColor="text1"/>
                <w:sz w:val="24"/>
                <w:szCs w:val="24"/>
                <w:lang w:val="kk-KZ"/>
              </w:rPr>
              <w:t>0,04</w:t>
            </w:r>
          </w:p>
        </w:tc>
        <w:tc>
          <w:tcPr>
            <w:tcW w:w="1559" w:type="dxa"/>
            <w:shd w:val="clear" w:color="auto" w:fill="auto"/>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7,84</w:t>
            </w:r>
            <w:r w:rsidRPr="00196D12">
              <w:rPr>
                <w:rFonts w:ascii="Times New Roman" w:hAnsi="Times New Roman" w:cs="Times New Roman"/>
                <w:color w:val="000000" w:themeColor="text1"/>
                <w:sz w:val="24"/>
                <w:szCs w:val="24"/>
              </w:rPr>
              <w:t>±0,</w:t>
            </w:r>
            <w:r w:rsidRPr="00196D12">
              <w:rPr>
                <w:rFonts w:ascii="Times New Roman" w:hAnsi="Times New Roman" w:cs="Times New Roman"/>
                <w:color w:val="000000" w:themeColor="text1"/>
                <w:sz w:val="24"/>
                <w:szCs w:val="24"/>
                <w:lang w:val="kk-KZ"/>
              </w:rPr>
              <w:t>0</w:t>
            </w:r>
            <w:r w:rsidRPr="00196D12">
              <w:rPr>
                <w:rFonts w:ascii="Times New Roman" w:hAnsi="Times New Roman" w:cs="Times New Roman"/>
                <w:color w:val="000000" w:themeColor="text1"/>
                <w:sz w:val="24"/>
                <w:szCs w:val="24"/>
              </w:rPr>
              <w:t>8</w:t>
            </w:r>
          </w:p>
        </w:tc>
      </w:tr>
      <w:tr w:rsidR="00265B78" w:rsidRPr="00196D12" w:rsidTr="00C83CC8">
        <w:tc>
          <w:tcPr>
            <w:tcW w:w="1696" w:type="dxa"/>
            <w:vMerge/>
            <w:shd w:val="clear" w:color="auto" w:fill="auto"/>
          </w:tcPr>
          <w:p w:rsidR="00265B78" w:rsidRPr="00196D12" w:rsidRDefault="00265B78" w:rsidP="00C83CC8">
            <w:pPr>
              <w:spacing w:after="0" w:line="240" w:lineRule="auto"/>
              <w:jc w:val="both"/>
              <w:rPr>
                <w:rFonts w:ascii="Times New Roman" w:hAnsi="Times New Roman" w:cs="Times New Roman"/>
                <w:color w:val="000000" w:themeColor="text1"/>
                <w:sz w:val="24"/>
                <w:szCs w:val="24"/>
              </w:rPr>
            </w:pPr>
          </w:p>
        </w:tc>
        <w:tc>
          <w:tcPr>
            <w:tcW w:w="709" w:type="dxa"/>
            <w:shd w:val="clear" w:color="auto" w:fill="auto"/>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5а</w:t>
            </w:r>
          </w:p>
        </w:tc>
        <w:tc>
          <w:tcPr>
            <w:tcW w:w="1990" w:type="dxa"/>
            <w:shd w:val="clear" w:color="auto" w:fill="auto"/>
          </w:tcPr>
          <w:p w:rsidR="00265B78" w:rsidRPr="00196D12" w:rsidRDefault="00265B78" w:rsidP="00C83CC8">
            <w:pPr>
              <w:spacing w:after="0" w:line="240" w:lineRule="auto"/>
              <w:jc w:val="both"/>
              <w:rPr>
                <w:rFonts w:ascii="Times New Roman" w:hAnsi="Times New Roman" w:cs="Times New Roman"/>
                <w:color w:val="000000" w:themeColor="text1"/>
                <w:sz w:val="24"/>
                <w:szCs w:val="24"/>
                <w:vertAlign w:val="superscript"/>
                <w:lang w:val="kk-KZ"/>
              </w:rPr>
            </w:pPr>
            <w:r w:rsidRPr="00196D12">
              <w:rPr>
                <w:rFonts w:ascii="Times New Roman" w:hAnsi="Times New Roman" w:cs="Times New Roman"/>
                <w:color w:val="000000" w:themeColor="text1"/>
                <w:sz w:val="24"/>
                <w:szCs w:val="24"/>
                <w:lang w:val="kk-KZ"/>
              </w:rPr>
              <w:t>0,262</w:t>
            </w:r>
            <w:r w:rsidRPr="00196D12">
              <w:rPr>
                <w:rFonts w:ascii="Times New Roman" w:hAnsi="Times New Roman" w:cs="Times New Roman"/>
                <w:color w:val="000000" w:themeColor="text1"/>
                <w:sz w:val="24"/>
                <w:szCs w:val="24"/>
              </w:rPr>
              <w:t>±</w:t>
            </w:r>
            <w:r w:rsidRPr="00196D12">
              <w:rPr>
                <w:rFonts w:ascii="Times New Roman" w:hAnsi="Times New Roman" w:cs="Times New Roman"/>
                <w:color w:val="000000" w:themeColor="text1"/>
                <w:sz w:val="24"/>
                <w:szCs w:val="24"/>
                <w:lang w:val="kk-KZ"/>
              </w:rPr>
              <w:t>0,013</w:t>
            </w:r>
            <w:r w:rsidRPr="00196D12">
              <w:rPr>
                <w:rFonts w:ascii="Times New Roman" w:hAnsi="Times New Roman" w:cs="Times New Roman"/>
                <w:color w:val="000000" w:themeColor="text1"/>
                <w:sz w:val="24"/>
                <w:szCs w:val="24"/>
                <w:vertAlign w:val="superscript"/>
              </w:rPr>
              <w:t xml:space="preserve">#  </w:t>
            </w:r>
          </w:p>
        </w:tc>
        <w:tc>
          <w:tcPr>
            <w:tcW w:w="1525" w:type="dxa"/>
            <w:shd w:val="clear" w:color="auto" w:fill="auto"/>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34,1</w:t>
            </w:r>
            <w:r w:rsidRPr="00196D12">
              <w:rPr>
                <w:rFonts w:ascii="Times New Roman" w:hAnsi="Times New Roman" w:cs="Times New Roman"/>
                <w:color w:val="000000" w:themeColor="text1"/>
                <w:sz w:val="24"/>
                <w:szCs w:val="24"/>
              </w:rPr>
              <w:t>±</w:t>
            </w:r>
            <w:r w:rsidRPr="00196D12">
              <w:rPr>
                <w:rFonts w:ascii="Times New Roman" w:hAnsi="Times New Roman" w:cs="Times New Roman"/>
                <w:color w:val="000000" w:themeColor="text1"/>
                <w:sz w:val="24"/>
                <w:szCs w:val="24"/>
                <w:lang w:val="kk-KZ"/>
              </w:rPr>
              <w:t>1,70</w:t>
            </w:r>
          </w:p>
        </w:tc>
        <w:tc>
          <w:tcPr>
            <w:tcW w:w="1877" w:type="dxa"/>
            <w:shd w:val="clear" w:color="auto" w:fill="auto"/>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0,87</w:t>
            </w:r>
            <w:r w:rsidRPr="00196D12">
              <w:rPr>
                <w:rFonts w:ascii="Times New Roman" w:hAnsi="Times New Roman" w:cs="Times New Roman"/>
                <w:color w:val="000000" w:themeColor="text1"/>
                <w:sz w:val="24"/>
                <w:szCs w:val="24"/>
              </w:rPr>
              <w:t>±</w:t>
            </w:r>
            <w:r w:rsidRPr="00196D12">
              <w:rPr>
                <w:rFonts w:ascii="Times New Roman" w:hAnsi="Times New Roman" w:cs="Times New Roman"/>
                <w:color w:val="000000" w:themeColor="text1"/>
                <w:sz w:val="24"/>
                <w:szCs w:val="24"/>
                <w:lang w:val="kk-KZ"/>
              </w:rPr>
              <w:t>0,04</w:t>
            </w:r>
          </w:p>
        </w:tc>
        <w:tc>
          <w:tcPr>
            <w:tcW w:w="1559" w:type="dxa"/>
            <w:shd w:val="clear" w:color="auto" w:fill="auto"/>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8,18</w:t>
            </w:r>
            <w:r w:rsidRPr="00196D12">
              <w:rPr>
                <w:rFonts w:ascii="Times New Roman" w:hAnsi="Times New Roman" w:cs="Times New Roman"/>
                <w:color w:val="000000" w:themeColor="text1"/>
                <w:sz w:val="24"/>
                <w:szCs w:val="24"/>
              </w:rPr>
              <w:t>±</w:t>
            </w:r>
            <w:r w:rsidRPr="00196D12">
              <w:rPr>
                <w:rFonts w:ascii="Times New Roman" w:hAnsi="Times New Roman" w:cs="Times New Roman"/>
                <w:color w:val="000000" w:themeColor="text1"/>
                <w:sz w:val="24"/>
                <w:szCs w:val="24"/>
                <w:lang w:val="kk-KZ"/>
              </w:rPr>
              <w:t>0,17</w:t>
            </w:r>
            <w:r w:rsidRPr="00196D12">
              <w:rPr>
                <w:rFonts w:ascii="Times New Roman" w:hAnsi="Times New Roman" w:cs="Times New Roman"/>
                <w:color w:val="000000" w:themeColor="text1"/>
                <w:sz w:val="24"/>
                <w:szCs w:val="24"/>
                <w:vertAlign w:val="superscript"/>
              </w:rPr>
              <w:t xml:space="preserve">#  </w:t>
            </w:r>
          </w:p>
        </w:tc>
      </w:tr>
    </w:tbl>
    <w:p w:rsidR="00265B78" w:rsidRPr="00196D12" w:rsidRDefault="00265B78" w:rsidP="00265B78">
      <w:pPr>
        <w:ind w:firstLine="567"/>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Ескерту: БТ - бақылау тобы, ДГТ - дәстүрлі, ДаГТ - Құнарланған гирудотерапия: ОУМ-орта уытты молекула, 1, 2, ....7 - гирудотерапиялық процедурадан кейінгі көрсеткіштер.</w:t>
      </w:r>
    </w:p>
    <w:p w:rsidR="00265B78" w:rsidRPr="00196D12" w:rsidRDefault="00265B78" w:rsidP="00265B78">
      <w:pPr>
        <w:spacing w:after="0" w:line="240" w:lineRule="auto"/>
        <w:ind w:firstLine="567"/>
        <w:jc w:val="both"/>
        <w:rPr>
          <w:rFonts w:ascii="Times New Roman" w:eastAsia="Times New Roman" w:hAnsi="Times New Roman" w:cs="Times New Roman"/>
          <w:color w:val="000000" w:themeColor="text1"/>
          <w:sz w:val="28"/>
          <w:szCs w:val="28"/>
          <w:lang w:val="kk-KZ" w:eastAsia="ru-RU"/>
        </w:rPr>
      </w:pPr>
      <w:r w:rsidRPr="00196D12">
        <w:rPr>
          <w:rFonts w:ascii="Times New Roman" w:eastAsia="Times New Roman" w:hAnsi="Times New Roman" w:cs="Times New Roman"/>
          <w:color w:val="000000" w:themeColor="text1"/>
          <w:sz w:val="28"/>
          <w:szCs w:val="28"/>
          <w:lang w:val="kk-KZ" w:eastAsia="ru-RU"/>
        </w:rPr>
        <w:t xml:space="preserve"> </w:t>
      </w:r>
    </w:p>
    <w:p w:rsidR="00265B78" w:rsidRPr="00196D12" w:rsidRDefault="00265B78" w:rsidP="00265B78">
      <w:pPr>
        <w:spacing w:after="0" w:line="240" w:lineRule="auto"/>
        <w:ind w:firstLine="567"/>
        <w:jc w:val="both"/>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Кестеден көріп отырғанымыздай, емдеу мақсатында  төзімді дәрежедегі ПКС пациенттерге 12,0 г дозада медициналық сүліктерді тағайындаған кезде сілекейдегі ОУМ концентрациясының сенімді төмендеуі байқалады,  3 реттік процедурадан кейін 24,1%-ға, гирудотерапияны төрт  және бес рет қолданғаннан кейін АС деңгейі фондық көрсеткішпен салыстырғанда 30,3% -ға және 35,8%-ға  төмендейді және бақылау тобының көрсеткішіне теңеле бастайды. Сілекейдегі уыттылығының жалпы индексі 3, 4  және бес  реттік  қолданудан кейін фондық көрсеткішпен салыстырғанда 24,7%-ға, 30,7%-ға және 36%-ға азаяды. Сілекейдегі  Рн мөлшері  үш, төрт және бес процедурадан кейін  фондық көрсеткішке қарағанда 6,6%-ға, 8,1%-ға және 11,3,%-ға жоғарылайды.</w:t>
      </w:r>
    </w:p>
    <w:p w:rsidR="00265B78" w:rsidRPr="00196D12" w:rsidRDefault="00265B78" w:rsidP="00265B78">
      <w:pPr>
        <w:spacing w:after="0" w:line="240" w:lineRule="auto"/>
        <w:ind w:firstLine="567"/>
        <w:jc w:val="both"/>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Құнарланған гирудотерапиясы нәтижелері дәстүрлі емдеу тәсіліне қарағанда  зерттеудің 4, 5, 6 және 7 күндерінде сәйкес мәндерінен 9,9%-ға, 10,5%-ға  10,0%-ға және 11,5%-ға төмендейді  және бесінші процедурадан кейін  бақылау тобының көрсеткішіне жақындай түседі, ал дәстүрлі тобында бұл жағдай жетінші процедурадан кейін орын алады (кесте 31, сурет -76).</w:t>
      </w:r>
      <w:r w:rsidRPr="00196D12">
        <w:rPr>
          <w:rFonts w:ascii="Times New Roman" w:hAnsi="Times New Roman" w:cs="Times New Roman"/>
          <w:b/>
          <w:color w:val="000000" w:themeColor="text1"/>
          <w:sz w:val="28"/>
          <w:szCs w:val="28"/>
          <w:lang w:val="kk-KZ"/>
        </w:rPr>
        <w:t xml:space="preserve"> </w:t>
      </w:r>
    </w:p>
    <w:p w:rsidR="00265B78" w:rsidRPr="00196D12" w:rsidRDefault="00265B78" w:rsidP="00265B78">
      <w:pPr>
        <w:spacing w:after="0" w:line="240" w:lineRule="auto"/>
        <w:ind w:firstLine="708"/>
        <w:jc w:val="both"/>
        <w:rPr>
          <w:rFonts w:ascii="Times New Roman" w:hAnsi="Times New Roman" w:cs="Times New Roman"/>
          <w:b/>
          <w:color w:val="000000" w:themeColor="text1"/>
          <w:sz w:val="28"/>
          <w:szCs w:val="28"/>
          <w:lang w:val="kk-KZ"/>
        </w:rPr>
      </w:pPr>
    </w:p>
    <w:p w:rsidR="00265B78" w:rsidRPr="00196D12" w:rsidRDefault="00265B78" w:rsidP="00265B78">
      <w:pPr>
        <w:jc w:val="both"/>
        <w:rPr>
          <w:rFonts w:ascii="Times New Roman" w:hAnsi="Times New Roman" w:cs="Times New Roman"/>
          <w:color w:val="000000" w:themeColor="text1"/>
          <w:sz w:val="28"/>
          <w:szCs w:val="28"/>
          <w:lang w:val="kk-KZ"/>
        </w:rPr>
      </w:pPr>
      <w:r w:rsidRPr="00196D12">
        <w:rPr>
          <w:rFonts w:ascii="Times New Roman" w:hAnsi="Times New Roman" w:cs="Times New Roman"/>
          <w:noProof/>
          <w:color w:val="000000" w:themeColor="text1"/>
          <w:lang w:eastAsia="ru-RU"/>
        </w:rPr>
        <w:drawing>
          <wp:inline distT="0" distB="0" distL="0" distR="0">
            <wp:extent cx="5943888" cy="3131128"/>
            <wp:effectExtent l="0" t="0" r="0" b="0"/>
            <wp:docPr id="147" name="Диаграмма 147"/>
            <wp:cNvGraphicFramePr/>
            <a:graphic xmlns:a="http://schemas.openxmlformats.org/drawingml/2006/main">
              <a:graphicData uri="http://schemas.openxmlformats.org/drawingml/2006/chart">
                <c:chart xmlns:c="http://schemas.openxmlformats.org/drawingml/2006/chart" xmlns:r="http://schemas.openxmlformats.org/officeDocument/2006/relationships" r:id="rId119"/>
              </a:graphicData>
            </a:graphic>
          </wp:inline>
        </w:drawing>
      </w:r>
    </w:p>
    <w:p w:rsidR="00265B78" w:rsidRPr="00196D12" w:rsidRDefault="00265B78" w:rsidP="00265B78">
      <w:pPr>
        <w:ind w:firstLine="567"/>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Ескерту: БТ - бакылау тобы, ДГТ - Дәстүрлі, ҚГТ(ДаГТ) - Құнарланған гирудотерапия: ОУМ-орта уытты молекула, 1, 2, ....7 - гирудотерапиялық процедурадан кейінгі көрсеткіштер.</w:t>
      </w:r>
    </w:p>
    <w:p w:rsidR="00265B78" w:rsidRPr="00196D12" w:rsidRDefault="00265B78" w:rsidP="00265B78">
      <w:pPr>
        <w:ind w:firstLine="567"/>
        <w:jc w:val="both"/>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Сурет  76. Ксенобиотикке  төзімді ПКС-ды пациенттердің сілекейіндегі ОУМ деңігейіне дәстүрлі және құнарланған гирудотерапияның әсерлері</w:t>
      </w:r>
    </w:p>
    <w:p w:rsidR="00265B78" w:rsidRPr="00196D12" w:rsidRDefault="00265B78" w:rsidP="00265B78">
      <w:pPr>
        <w:ind w:firstLine="567"/>
        <w:jc w:val="both"/>
        <w:rPr>
          <w:rFonts w:ascii="Times New Roman" w:hAnsi="Times New Roman" w:cs="Times New Roman"/>
          <w:color w:val="000000" w:themeColor="text1"/>
          <w:sz w:val="28"/>
          <w:szCs w:val="28"/>
          <w:lang w:val="kk-KZ"/>
        </w:rPr>
      </w:pPr>
    </w:p>
    <w:p w:rsidR="00265B78" w:rsidRPr="00196D12" w:rsidRDefault="00265B78" w:rsidP="00265B78">
      <w:pPr>
        <w:spacing w:after="0" w:line="240" w:lineRule="auto"/>
        <w:ind w:firstLine="709"/>
        <w:jc w:val="both"/>
        <w:rPr>
          <w:rFonts w:ascii="Times New Roman" w:hAnsi="Times New Roman" w:cs="Times New Roman"/>
          <w:b/>
          <w:color w:val="000000" w:themeColor="text1"/>
          <w:sz w:val="28"/>
          <w:szCs w:val="28"/>
          <w:lang w:val="kk-KZ"/>
        </w:rPr>
      </w:pPr>
      <w:r w:rsidRPr="00196D12">
        <w:rPr>
          <w:rFonts w:ascii="Times New Roman" w:hAnsi="Times New Roman" w:cs="Times New Roman"/>
          <w:color w:val="000000" w:themeColor="text1"/>
          <w:sz w:val="28"/>
          <w:szCs w:val="28"/>
          <w:lang w:val="kk-KZ"/>
        </w:rPr>
        <w:t xml:space="preserve">Құнарланған гирудотерапияның нәтижелері дәстүрлі </w:t>
      </w:r>
      <w:bookmarkEnd w:id="1"/>
      <w:r w:rsidRPr="00196D12">
        <w:rPr>
          <w:rFonts w:ascii="Times New Roman" w:hAnsi="Times New Roman" w:cs="Times New Roman"/>
          <w:color w:val="000000" w:themeColor="text1"/>
          <w:sz w:val="28"/>
          <w:szCs w:val="28"/>
          <w:lang w:val="kk-KZ"/>
        </w:rPr>
        <w:t>емдеу түрімен салыстырғанда сілекейдегі Рн мөлшері  үш, төрт бес және алты процедурадан кейін  дәстүрлі сәйкес топтарына қарағанда 10,5%-ға, 10%-ға  10,0%-ға және 10,0%- ға , ал фондық көрсеткішінен 18,56%-ға, 22,0%-ға, 26% - ға және 30,0%-ға  жоғарылайды (кесте 31, сурет 77).</w:t>
      </w:r>
      <w:r w:rsidRPr="00196D12">
        <w:rPr>
          <w:rFonts w:ascii="Times New Roman" w:hAnsi="Times New Roman" w:cs="Times New Roman"/>
          <w:b/>
          <w:color w:val="000000" w:themeColor="text1"/>
          <w:sz w:val="28"/>
          <w:szCs w:val="28"/>
          <w:lang w:val="kk-KZ"/>
        </w:rPr>
        <w:t xml:space="preserve"> </w:t>
      </w:r>
    </w:p>
    <w:p w:rsidR="00265B78" w:rsidRPr="00196D12" w:rsidRDefault="00265B78" w:rsidP="00265B78">
      <w:pPr>
        <w:spacing w:after="0" w:line="240" w:lineRule="auto"/>
        <w:ind w:firstLine="708"/>
        <w:jc w:val="both"/>
        <w:rPr>
          <w:rFonts w:ascii="Times New Roman" w:hAnsi="Times New Roman" w:cs="Times New Roman"/>
          <w:b/>
          <w:color w:val="000000" w:themeColor="text1"/>
          <w:sz w:val="28"/>
          <w:szCs w:val="28"/>
          <w:lang w:val="kk-KZ"/>
        </w:rPr>
      </w:pPr>
    </w:p>
    <w:p w:rsidR="00265B78" w:rsidRPr="00196D12" w:rsidRDefault="00265B78" w:rsidP="00265B78">
      <w:pPr>
        <w:spacing w:after="0" w:line="240" w:lineRule="auto"/>
        <w:jc w:val="both"/>
        <w:rPr>
          <w:rFonts w:ascii="Times New Roman" w:hAnsi="Times New Roman" w:cs="Times New Roman"/>
          <w:color w:val="000000" w:themeColor="text1"/>
          <w:sz w:val="28"/>
          <w:szCs w:val="28"/>
          <w:lang w:val="kk-KZ"/>
        </w:rPr>
      </w:pPr>
      <w:r w:rsidRPr="00196D12">
        <w:rPr>
          <w:rFonts w:ascii="Times New Roman" w:hAnsi="Times New Roman" w:cs="Times New Roman"/>
          <w:noProof/>
          <w:color w:val="000000" w:themeColor="text1"/>
          <w:lang w:eastAsia="ru-RU"/>
        </w:rPr>
        <w:drawing>
          <wp:inline distT="0" distB="0" distL="0" distR="0">
            <wp:extent cx="5969977" cy="2743200"/>
            <wp:effectExtent l="0" t="0" r="0" b="0"/>
            <wp:docPr id="148" name="Диаграмма 148"/>
            <wp:cNvGraphicFramePr/>
            <a:graphic xmlns:a="http://schemas.openxmlformats.org/drawingml/2006/main">
              <a:graphicData uri="http://schemas.openxmlformats.org/drawingml/2006/chart">
                <c:chart xmlns:c="http://schemas.openxmlformats.org/drawingml/2006/chart" xmlns:r="http://schemas.openxmlformats.org/officeDocument/2006/relationships" r:id="rId120"/>
              </a:graphicData>
            </a:graphic>
          </wp:inline>
        </w:drawing>
      </w:r>
    </w:p>
    <w:p w:rsidR="00265B78" w:rsidRPr="00196D12" w:rsidRDefault="00265B78" w:rsidP="00265B78">
      <w:pPr>
        <w:spacing w:after="0" w:line="240" w:lineRule="auto"/>
        <w:jc w:val="both"/>
        <w:rPr>
          <w:rFonts w:ascii="Times New Roman" w:hAnsi="Times New Roman" w:cs="Times New Roman"/>
          <w:color w:val="000000" w:themeColor="text1"/>
          <w:sz w:val="28"/>
          <w:szCs w:val="28"/>
          <w:lang w:val="kk-KZ"/>
        </w:rPr>
      </w:pPr>
    </w:p>
    <w:p w:rsidR="00265B78" w:rsidRPr="00196D12" w:rsidRDefault="00265B78" w:rsidP="00265B78">
      <w:pPr>
        <w:spacing w:after="0" w:line="240" w:lineRule="auto"/>
        <w:jc w:val="both"/>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Сурет -77.</w:t>
      </w:r>
      <w:r w:rsidRPr="00196D12">
        <w:rPr>
          <w:rFonts w:ascii="Times New Roman" w:hAnsi="Times New Roman" w:cs="Times New Roman"/>
          <w:b/>
          <w:bCs/>
          <w:color w:val="000000" w:themeColor="text1"/>
          <w:sz w:val="28"/>
          <w:szCs w:val="28"/>
          <w:lang w:val="kk-KZ"/>
        </w:rPr>
        <w:t xml:space="preserve"> </w:t>
      </w:r>
      <w:r w:rsidRPr="00196D12">
        <w:rPr>
          <w:rFonts w:ascii="Times New Roman" w:hAnsi="Times New Roman" w:cs="Times New Roman"/>
          <w:color w:val="000000" w:themeColor="text1"/>
          <w:sz w:val="28"/>
          <w:szCs w:val="28"/>
          <w:lang w:val="kk-KZ"/>
        </w:rPr>
        <w:t>Ксенобиотикке  төзімді ПКС-ды пациенттердің ауыз сұйықтығындағы Рн мөлшерінің деңігейіне дәстүрлі және құнарланған гирудотерапияның әсерлері</w:t>
      </w:r>
    </w:p>
    <w:p w:rsidR="00265B78" w:rsidRPr="00196D12" w:rsidRDefault="00265B78" w:rsidP="00265B78">
      <w:pPr>
        <w:spacing w:after="0" w:line="240" w:lineRule="auto"/>
        <w:jc w:val="both"/>
        <w:rPr>
          <w:rFonts w:ascii="Times New Roman" w:hAnsi="Times New Roman" w:cs="Times New Roman"/>
          <w:color w:val="000000" w:themeColor="text1"/>
          <w:sz w:val="28"/>
          <w:szCs w:val="28"/>
          <w:lang w:val="kk-KZ"/>
        </w:rPr>
      </w:pPr>
    </w:p>
    <w:p w:rsidR="00265B78" w:rsidRPr="00196D12" w:rsidRDefault="00265B78" w:rsidP="00265B78">
      <w:pPr>
        <w:spacing w:after="0" w:line="240" w:lineRule="auto"/>
        <w:ind w:firstLine="567"/>
        <w:jc w:val="both"/>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 xml:space="preserve">Ксенобиотикке  сезімтал дәрежелі ПКС-ды   медициналық сүлікті  20,0 г дозада қолдану нәтижесінде АС орта уытты молекулалардың концентрациясының сенімді төмендеуін тудырады, үш ретік процедурадан кейін 23,3%-ға, гирудотерапияны төрт, бес және алты рет қолданғаннан кейін АС-ның  уыттылық индексі фондық көрсеткішпен салыстырғанда 31,8%-ға, 39,4%-ға және 47,1%-ға төмендейді. Қанның уыттылығының жалпы индексі 3, 4, 5 және 6 реттік  қолданудан кейін фондық көрсеткішпен салыстырғанда 23,3%-ға, 31,8%-ға, 39,4%-ға және 47,1%-ға азаяды (кесте 31,сурет 78).  </w:t>
      </w:r>
    </w:p>
    <w:p w:rsidR="00265B78" w:rsidRPr="00196D12" w:rsidRDefault="00265B78" w:rsidP="00265B78">
      <w:pPr>
        <w:spacing w:after="0" w:line="240" w:lineRule="auto"/>
        <w:ind w:firstLine="567"/>
        <w:jc w:val="both"/>
        <w:rPr>
          <w:rFonts w:ascii="Times New Roman" w:hAnsi="Times New Roman" w:cs="Times New Roman"/>
          <w:b/>
          <w:color w:val="000000" w:themeColor="text1"/>
          <w:sz w:val="28"/>
          <w:szCs w:val="28"/>
          <w:lang w:val="kk-KZ"/>
        </w:rPr>
      </w:pPr>
      <w:r w:rsidRPr="00196D12">
        <w:rPr>
          <w:rFonts w:ascii="Times New Roman" w:hAnsi="Times New Roman" w:cs="Times New Roman"/>
          <w:color w:val="000000" w:themeColor="text1"/>
          <w:sz w:val="28"/>
          <w:szCs w:val="28"/>
          <w:lang w:val="kk-KZ"/>
        </w:rPr>
        <w:t>Құнарланған гирудотерапия нәтижелері дәстүрлі емдеу тәсіліне қарағанда  зерттеудін 4, 5 және 6 күндерінде сәйкес мәндерінен 9,9%-ға, 15,5% -ға  және 10,%- ға төмендейді  және төртінші процедурадан кейін бақылау тобының көрсеткішінен 11,6%-ға азайды.</w:t>
      </w:r>
      <w:r w:rsidRPr="00196D12">
        <w:rPr>
          <w:rFonts w:ascii="Times New Roman" w:hAnsi="Times New Roman" w:cs="Times New Roman"/>
          <w:b/>
          <w:color w:val="000000" w:themeColor="text1"/>
          <w:sz w:val="28"/>
          <w:szCs w:val="28"/>
          <w:lang w:val="kk-KZ"/>
        </w:rPr>
        <w:t xml:space="preserve"> </w:t>
      </w:r>
    </w:p>
    <w:p w:rsidR="00265B78" w:rsidRPr="00196D12" w:rsidRDefault="00265B78" w:rsidP="00265B78">
      <w:pPr>
        <w:jc w:val="both"/>
        <w:rPr>
          <w:rFonts w:ascii="Times New Roman" w:hAnsi="Times New Roman" w:cs="Times New Roman"/>
          <w:b/>
          <w:color w:val="000000" w:themeColor="text1"/>
          <w:sz w:val="28"/>
          <w:szCs w:val="28"/>
          <w:lang w:val="kk-KZ"/>
        </w:rPr>
      </w:pPr>
      <w:r w:rsidRPr="00196D12">
        <w:rPr>
          <w:rFonts w:ascii="Times New Roman" w:hAnsi="Times New Roman" w:cs="Times New Roman"/>
          <w:noProof/>
          <w:color w:val="000000" w:themeColor="text1"/>
          <w:lang w:eastAsia="ru-RU"/>
        </w:rPr>
        <w:lastRenderedPageBreak/>
        <w:drawing>
          <wp:inline distT="0" distB="0" distL="0" distR="0">
            <wp:extent cx="5940425" cy="3467100"/>
            <wp:effectExtent l="0" t="0" r="0" b="0"/>
            <wp:docPr id="149" name="Диаграмма 149"/>
            <wp:cNvGraphicFramePr/>
            <a:graphic xmlns:a="http://schemas.openxmlformats.org/drawingml/2006/main">
              <a:graphicData uri="http://schemas.openxmlformats.org/drawingml/2006/chart">
                <c:chart xmlns:c="http://schemas.openxmlformats.org/drawingml/2006/chart" xmlns:r="http://schemas.openxmlformats.org/officeDocument/2006/relationships" r:id="rId121"/>
              </a:graphicData>
            </a:graphic>
          </wp:inline>
        </w:drawing>
      </w:r>
    </w:p>
    <w:p w:rsidR="00265B78" w:rsidRPr="00196D12" w:rsidRDefault="00265B78" w:rsidP="00265B78">
      <w:pPr>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Ескерту: БТ - бакылау тобы, ДГТ - дәстүрлі, ДаГТ - Құнарланған гирудотерапия: ОУМ - орта уытты молекула, 1, 2, ..6 - гирудотерапиялық процедурадан кейінгі көрсеткіштер.</w:t>
      </w:r>
    </w:p>
    <w:p w:rsidR="00265B78" w:rsidRPr="00196D12" w:rsidRDefault="00265B78" w:rsidP="00265B78">
      <w:pPr>
        <w:jc w:val="both"/>
        <w:rPr>
          <w:rFonts w:ascii="Times New Roman" w:hAnsi="Times New Roman" w:cs="Times New Roman"/>
          <w:color w:val="000000" w:themeColor="text1"/>
          <w:sz w:val="28"/>
          <w:szCs w:val="24"/>
          <w:lang w:val="kk-KZ"/>
        </w:rPr>
      </w:pPr>
      <w:r w:rsidRPr="00196D12">
        <w:rPr>
          <w:rFonts w:ascii="Times New Roman" w:hAnsi="Times New Roman" w:cs="Times New Roman"/>
          <w:color w:val="000000" w:themeColor="text1"/>
          <w:sz w:val="28"/>
          <w:szCs w:val="24"/>
          <w:lang w:val="kk-KZ"/>
        </w:rPr>
        <w:t>Сурет  78. Ксенобиотикке  сезімталды дәрежелі ПКС-ды пациенттердің  сілекейіндегі ОУМ деңігейіне дәстүрлі және құнарланған гирудотерапияың әсерлері</w:t>
      </w:r>
    </w:p>
    <w:p w:rsidR="00265B78" w:rsidRPr="00196D12" w:rsidRDefault="00265B78" w:rsidP="00265B78">
      <w:pPr>
        <w:spacing w:after="0" w:line="240" w:lineRule="auto"/>
        <w:ind w:firstLine="567"/>
        <w:jc w:val="both"/>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Ксенобиотикке сезімталды ПКС-ды пациенттердің құнарланған гирудотерапиясы  нәтижелері дәстүрлі емдеу тәсіліне қарағанда  зерттеудің 3, 4, 5 және 6 күндерінде сәйкес мәндерінен сілекейдегі Рн мөлшері  орта есеппен 10,0%-ға, ал фондық көрсеткішінен 23,1%-ға, 29,8% -ға, 36,5%-ға және 43,1% ға  жоғарылайды және екінші процедурадан кейін бақылау тобының көрсеткішіне теңеледі, ал дәстүрлі гирудотерапиядан әсерінен осындай жағдай тек ғана зерттеудің бесінші-алтыншы аралығында орын алады (кесте 31,сурет -79).</w:t>
      </w:r>
    </w:p>
    <w:p w:rsidR="00265B78" w:rsidRPr="00196D12" w:rsidRDefault="00265B78" w:rsidP="00265B78">
      <w:pPr>
        <w:spacing w:after="0" w:line="240" w:lineRule="auto"/>
        <w:ind w:firstLine="567"/>
        <w:jc w:val="both"/>
        <w:rPr>
          <w:rFonts w:ascii="Times New Roman" w:hAnsi="Times New Roman" w:cs="Times New Roman"/>
          <w:color w:val="000000" w:themeColor="text1"/>
          <w:sz w:val="28"/>
          <w:szCs w:val="28"/>
          <w:lang w:val="kk-KZ"/>
        </w:rPr>
      </w:pPr>
    </w:p>
    <w:p w:rsidR="00265B78" w:rsidRPr="00196D12" w:rsidRDefault="00265B78" w:rsidP="00265B78">
      <w:pPr>
        <w:spacing w:after="0" w:line="240" w:lineRule="auto"/>
        <w:jc w:val="both"/>
        <w:rPr>
          <w:rFonts w:ascii="Times New Roman" w:hAnsi="Times New Roman" w:cs="Times New Roman"/>
          <w:color w:val="000000" w:themeColor="text1"/>
          <w:sz w:val="28"/>
          <w:szCs w:val="28"/>
          <w:lang w:val="kk-KZ"/>
        </w:rPr>
      </w:pPr>
      <w:r w:rsidRPr="00196D12">
        <w:rPr>
          <w:rFonts w:ascii="Times New Roman" w:hAnsi="Times New Roman" w:cs="Times New Roman"/>
          <w:noProof/>
          <w:color w:val="000000" w:themeColor="text1"/>
          <w:lang w:eastAsia="ru-RU"/>
        </w:rPr>
        <w:drawing>
          <wp:inline distT="0" distB="0" distL="0" distR="0">
            <wp:extent cx="5899150" cy="2497016"/>
            <wp:effectExtent l="0" t="0" r="0" b="0"/>
            <wp:docPr id="150" name="Диаграмма 150"/>
            <wp:cNvGraphicFramePr/>
            <a:graphic xmlns:a="http://schemas.openxmlformats.org/drawingml/2006/main">
              <a:graphicData uri="http://schemas.openxmlformats.org/drawingml/2006/chart">
                <c:chart xmlns:c="http://schemas.openxmlformats.org/drawingml/2006/chart" xmlns:r="http://schemas.openxmlformats.org/officeDocument/2006/relationships" r:id="rId122"/>
              </a:graphicData>
            </a:graphic>
          </wp:inline>
        </w:drawing>
      </w:r>
    </w:p>
    <w:p w:rsidR="00265B78" w:rsidRPr="00196D12" w:rsidRDefault="00265B78" w:rsidP="00265B78">
      <w:pPr>
        <w:spacing w:after="120" w:line="240" w:lineRule="auto"/>
        <w:ind w:firstLine="567"/>
        <w:jc w:val="both"/>
        <w:rPr>
          <w:rFonts w:ascii="Times New Roman" w:eastAsia="Times New Roman" w:hAnsi="Times New Roman" w:cs="Times New Roman"/>
          <w:color w:val="000000" w:themeColor="text1"/>
          <w:sz w:val="28"/>
          <w:szCs w:val="28"/>
          <w:lang w:val="kk-KZ" w:eastAsia="ru-RU"/>
        </w:rPr>
      </w:pPr>
      <w:r w:rsidRPr="00196D12">
        <w:rPr>
          <w:rFonts w:ascii="Times New Roman" w:eastAsia="Times New Roman" w:hAnsi="Times New Roman" w:cs="Times New Roman"/>
          <w:color w:val="000000" w:themeColor="text1"/>
          <w:sz w:val="28"/>
          <w:szCs w:val="28"/>
          <w:lang w:val="kk-KZ" w:eastAsia="ru-RU"/>
        </w:rPr>
        <w:lastRenderedPageBreak/>
        <w:t>Сурет -79 .</w:t>
      </w:r>
      <w:r w:rsidRPr="00196D12">
        <w:rPr>
          <w:rFonts w:ascii="Times New Roman" w:eastAsia="Times New Roman" w:hAnsi="Times New Roman" w:cs="Times New Roman"/>
          <w:b/>
          <w:bCs/>
          <w:color w:val="000000" w:themeColor="text1"/>
          <w:sz w:val="28"/>
          <w:szCs w:val="28"/>
          <w:lang w:val="kk-KZ" w:eastAsia="ru-RU"/>
        </w:rPr>
        <w:t xml:space="preserve"> </w:t>
      </w:r>
      <w:r w:rsidRPr="00196D12">
        <w:rPr>
          <w:rFonts w:ascii="Times New Roman" w:eastAsia="Times New Roman" w:hAnsi="Times New Roman" w:cs="Times New Roman"/>
          <w:color w:val="000000" w:themeColor="text1"/>
          <w:sz w:val="28"/>
          <w:szCs w:val="28"/>
          <w:lang w:val="kk-KZ" w:eastAsia="ru-RU"/>
        </w:rPr>
        <w:t>Ксенобиотикке сезімталды  ПКС-ды пациенттердің ауыз сұйықтығындағы Рн мөлшерінің деңігейіне дәстүрлі және құнарланған гирудотерапияың әсерлері</w:t>
      </w:r>
    </w:p>
    <w:p w:rsidR="00265B78" w:rsidRPr="00196D12" w:rsidRDefault="00265B78" w:rsidP="00265B78">
      <w:pPr>
        <w:spacing w:after="120" w:line="240" w:lineRule="auto"/>
        <w:ind w:firstLine="567"/>
        <w:jc w:val="both"/>
        <w:rPr>
          <w:rFonts w:ascii="Times New Roman" w:eastAsia="Times New Roman" w:hAnsi="Times New Roman" w:cs="Times New Roman"/>
          <w:color w:val="000000" w:themeColor="text1"/>
          <w:sz w:val="28"/>
          <w:szCs w:val="28"/>
          <w:lang w:val="kk-KZ" w:eastAsia="ru-RU"/>
        </w:rPr>
      </w:pPr>
      <w:r w:rsidRPr="00196D12">
        <w:rPr>
          <w:rFonts w:ascii="Times New Roman" w:eastAsia="Times New Roman" w:hAnsi="Times New Roman" w:cs="Times New Roman"/>
          <w:color w:val="000000" w:themeColor="text1"/>
          <w:sz w:val="28"/>
          <w:szCs w:val="28"/>
          <w:lang w:val="kk-KZ" w:eastAsia="ru-RU"/>
        </w:rPr>
        <w:t>Кесте 32. ПКС-ды пациенттердің ксенобиотикке  сезімталды тобының сілекейдің орта уытты молекулалардың қоюлануының және  Рн мөлшерінің жагдайы (М±m).</w:t>
      </w:r>
    </w:p>
    <w:tbl>
      <w:tblPr>
        <w:tblW w:w="94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951"/>
        <w:gridCol w:w="709"/>
        <w:gridCol w:w="1701"/>
        <w:gridCol w:w="1455"/>
        <w:gridCol w:w="1947"/>
        <w:gridCol w:w="1699"/>
      </w:tblGrid>
      <w:tr w:rsidR="00265B78" w:rsidRPr="00196D12" w:rsidTr="00C83CC8">
        <w:tc>
          <w:tcPr>
            <w:tcW w:w="1951" w:type="dxa"/>
            <w:tcBorders>
              <w:top w:val="single" w:sz="4" w:space="0" w:color="auto"/>
              <w:left w:val="single" w:sz="4" w:space="0" w:color="auto"/>
              <w:bottom w:val="single" w:sz="4" w:space="0" w:color="auto"/>
              <w:right w:val="single" w:sz="4" w:space="0" w:color="auto"/>
            </w:tcBorders>
            <w:shd w:val="clear" w:color="auto" w:fill="auto"/>
          </w:tcPr>
          <w:p w:rsidR="00265B78" w:rsidRPr="00196D12" w:rsidRDefault="00265B78" w:rsidP="00C83CC8">
            <w:pPr>
              <w:jc w:val="center"/>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rPr>
              <w:t>Көрсеткіштер</w:t>
            </w:r>
          </w:p>
        </w:tc>
        <w:tc>
          <w:tcPr>
            <w:tcW w:w="709" w:type="dxa"/>
            <w:tcBorders>
              <w:top w:val="single" w:sz="4" w:space="0" w:color="auto"/>
              <w:left w:val="single" w:sz="4" w:space="0" w:color="auto"/>
              <w:bottom w:val="single" w:sz="4" w:space="0" w:color="auto"/>
              <w:right w:val="single" w:sz="4" w:space="0" w:color="auto"/>
            </w:tcBorders>
            <w:shd w:val="clear" w:color="auto" w:fill="auto"/>
          </w:tcPr>
          <w:p w:rsidR="00265B78" w:rsidRPr="00196D12" w:rsidRDefault="00265B78" w:rsidP="00C83CC8">
            <w:pPr>
              <w:spacing w:after="0" w:line="240" w:lineRule="auto"/>
              <w:jc w:val="center"/>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ЕК</w:t>
            </w:r>
          </w:p>
        </w:tc>
        <w:tc>
          <w:tcPr>
            <w:tcW w:w="1701" w:type="dxa"/>
            <w:tcBorders>
              <w:top w:val="single" w:sz="4" w:space="0" w:color="auto"/>
              <w:left w:val="single" w:sz="4" w:space="0" w:color="auto"/>
              <w:bottom w:val="single" w:sz="4" w:space="0" w:color="auto"/>
              <w:right w:val="single" w:sz="4" w:space="0" w:color="auto"/>
            </w:tcBorders>
            <w:shd w:val="clear" w:color="auto" w:fill="auto"/>
          </w:tcPr>
          <w:p w:rsidR="00265B78" w:rsidRPr="00196D12" w:rsidRDefault="00265B78" w:rsidP="00C83CC8">
            <w:pPr>
              <w:spacing w:after="0" w:line="240" w:lineRule="auto"/>
              <w:jc w:val="center"/>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Орта уытты   молекуланың АС мөлшері (ЕОП/ мк моль)</w:t>
            </w:r>
          </w:p>
        </w:tc>
        <w:tc>
          <w:tcPr>
            <w:tcW w:w="1455" w:type="dxa"/>
            <w:tcBorders>
              <w:top w:val="single" w:sz="4" w:space="0" w:color="auto"/>
              <w:left w:val="single" w:sz="4" w:space="0" w:color="auto"/>
              <w:bottom w:val="single" w:sz="4" w:space="0" w:color="auto"/>
              <w:right w:val="single" w:sz="4" w:space="0" w:color="auto"/>
            </w:tcBorders>
            <w:shd w:val="clear" w:color="auto" w:fill="auto"/>
          </w:tcPr>
          <w:p w:rsidR="00265B78" w:rsidRPr="00196D12" w:rsidRDefault="00265B78" w:rsidP="00C83CC8">
            <w:pPr>
              <w:spacing w:after="0" w:line="240" w:lineRule="auto"/>
              <w:jc w:val="center"/>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Креатиннің мөлшері (мкмоль/л)|</w:t>
            </w:r>
          </w:p>
        </w:tc>
        <w:tc>
          <w:tcPr>
            <w:tcW w:w="1947" w:type="dxa"/>
            <w:tcBorders>
              <w:top w:val="single" w:sz="4" w:space="0" w:color="auto"/>
              <w:left w:val="single" w:sz="4" w:space="0" w:color="auto"/>
              <w:bottom w:val="single" w:sz="4" w:space="0" w:color="auto"/>
              <w:right w:val="single" w:sz="4" w:space="0" w:color="auto"/>
            </w:tcBorders>
            <w:shd w:val="clear" w:color="auto" w:fill="auto"/>
          </w:tcPr>
          <w:p w:rsidR="00265B78" w:rsidRPr="00196D12" w:rsidRDefault="00265B78" w:rsidP="00C83CC8">
            <w:pPr>
              <w:spacing w:after="0" w:line="240" w:lineRule="auto"/>
              <w:jc w:val="center"/>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АС уыттылығының индексі</w:t>
            </w:r>
          </w:p>
        </w:tc>
        <w:tc>
          <w:tcPr>
            <w:tcW w:w="1699" w:type="dxa"/>
            <w:tcBorders>
              <w:top w:val="single" w:sz="4" w:space="0" w:color="auto"/>
              <w:left w:val="single" w:sz="4" w:space="0" w:color="auto"/>
              <w:bottom w:val="single" w:sz="4" w:space="0" w:color="auto"/>
              <w:right w:val="single" w:sz="4" w:space="0" w:color="auto"/>
            </w:tcBorders>
            <w:shd w:val="clear" w:color="auto" w:fill="auto"/>
          </w:tcPr>
          <w:p w:rsidR="00265B78" w:rsidRPr="00196D12" w:rsidRDefault="00265B78" w:rsidP="00C83CC8">
            <w:pPr>
              <w:spacing w:after="0" w:line="240" w:lineRule="auto"/>
              <w:jc w:val="center"/>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rPr>
              <w:t>АС Рн мөлшері</w:t>
            </w:r>
          </w:p>
        </w:tc>
      </w:tr>
      <w:tr w:rsidR="00265B78" w:rsidRPr="00196D12" w:rsidTr="00C83CC8">
        <w:tc>
          <w:tcPr>
            <w:tcW w:w="1951" w:type="dxa"/>
            <w:vMerge w:val="restart"/>
            <w:tcBorders>
              <w:top w:val="single" w:sz="4" w:space="0" w:color="auto"/>
              <w:left w:val="single" w:sz="4" w:space="0" w:color="auto"/>
              <w:right w:val="single" w:sz="4" w:space="0" w:color="auto"/>
            </w:tcBorders>
            <w:shd w:val="clear" w:color="auto" w:fill="auto"/>
          </w:tcPr>
          <w:p w:rsidR="00265B78" w:rsidRPr="00196D12" w:rsidRDefault="00265B78" w:rsidP="00C83CC8">
            <w:pPr>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rPr>
              <w:t>ПКС</w:t>
            </w:r>
            <w:r w:rsidRPr="00196D12">
              <w:rPr>
                <w:rFonts w:ascii="Times New Roman" w:hAnsi="Times New Roman" w:cs="Times New Roman"/>
                <w:color w:val="000000" w:themeColor="text1"/>
                <w:sz w:val="24"/>
                <w:szCs w:val="24"/>
                <w:lang w:val="kk-KZ"/>
              </w:rPr>
              <w:t>, сезімтал дәрежелі</w:t>
            </w:r>
          </w:p>
        </w:tc>
        <w:tc>
          <w:tcPr>
            <w:tcW w:w="709" w:type="dxa"/>
            <w:tcBorders>
              <w:top w:val="single" w:sz="4" w:space="0" w:color="auto"/>
              <w:left w:val="single" w:sz="4" w:space="0" w:color="auto"/>
              <w:bottom w:val="single" w:sz="4" w:space="0" w:color="auto"/>
              <w:right w:val="single" w:sz="4" w:space="0" w:color="auto"/>
            </w:tcBorders>
            <w:shd w:val="clear" w:color="auto" w:fill="auto"/>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Бт</w:t>
            </w:r>
          </w:p>
        </w:tc>
        <w:tc>
          <w:tcPr>
            <w:tcW w:w="1701" w:type="dxa"/>
            <w:tcBorders>
              <w:top w:val="single" w:sz="4" w:space="0" w:color="auto"/>
              <w:left w:val="single" w:sz="4" w:space="0" w:color="auto"/>
              <w:bottom w:val="single" w:sz="4" w:space="0" w:color="auto"/>
              <w:right w:val="single" w:sz="4" w:space="0" w:color="auto"/>
            </w:tcBorders>
            <w:shd w:val="clear" w:color="auto" w:fill="auto"/>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0,302</w:t>
            </w:r>
            <w:r w:rsidRPr="00196D12">
              <w:rPr>
                <w:rFonts w:ascii="Times New Roman" w:hAnsi="Times New Roman" w:cs="Times New Roman"/>
                <w:color w:val="000000" w:themeColor="text1"/>
                <w:sz w:val="24"/>
                <w:szCs w:val="24"/>
              </w:rPr>
              <w:t>±0,0</w:t>
            </w:r>
            <w:r w:rsidRPr="00196D12">
              <w:rPr>
                <w:rFonts w:ascii="Times New Roman" w:hAnsi="Times New Roman" w:cs="Times New Roman"/>
                <w:color w:val="000000" w:themeColor="text1"/>
                <w:sz w:val="24"/>
                <w:szCs w:val="24"/>
                <w:lang w:val="kk-KZ"/>
              </w:rPr>
              <w:t>15</w:t>
            </w:r>
          </w:p>
        </w:tc>
        <w:tc>
          <w:tcPr>
            <w:tcW w:w="1455" w:type="dxa"/>
            <w:tcBorders>
              <w:top w:val="single" w:sz="4" w:space="0" w:color="auto"/>
              <w:left w:val="single" w:sz="4" w:space="0" w:color="auto"/>
              <w:bottom w:val="single" w:sz="4" w:space="0" w:color="auto"/>
              <w:right w:val="single" w:sz="4" w:space="0" w:color="auto"/>
            </w:tcBorders>
            <w:shd w:val="clear" w:color="auto" w:fill="auto"/>
          </w:tcPr>
          <w:p w:rsidR="00265B78" w:rsidRPr="00196D12" w:rsidRDefault="00265B78" w:rsidP="00C83CC8">
            <w:pPr>
              <w:spacing w:after="0" w:line="240" w:lineRule="auto"/>
              <w:jc w:val="both"/>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lang w:val="kk-KZ"/>
              </w:rPr>
              <w:t>52,2</w:t>
            </w:r>
            <w:r w:rsidRPr="00196D12">
              <w:rPr>
                <w:rFonts w:ascii="Times New Roman" w:hAnsi="Times New Roman" w:cs="Times New Roman"/>
                <w:color w:val="000000" w:themeColor="text1"/>
                <w:sz w:val="24"/>
                <w:szCs w:val="24"/>
              </w:rPr>
              <w:t>±</w:t>
            </w:r>
            <w:r w:rsidRPr="00196D12">
              <w:rPr>
                <w:rFonts w:ascii="Times New Roman" w:hAnsi="Times New Roman" w:cs="Times New Roman"/>
                <w:color w:val="000000" w:themeColor="text1"/>
                <w:sz w:val="24"/>
                <w:szCs w:val="24"/>
                <w:lang w:val="kk-KZ"/>
              </w:rPr>
              <w:t>2,76</w:t>
            </w:r>
          </w:p>
        </w:tc>
        <w:tc>
          <w:tcPr>
            <w:tcW w:w="1947" w:type="dxa"/>
            <w:tcBorders>
              <w:top w:val="single" w:sz="4" w:space="0" w:color="auto"/>
              <w:left w:val="single" w:sz="4" w:space="0" w:color="auto"/>
              <w:bottom w:val="single" w:sz="4" w:space="0" w:color="auto"/>
              <w:right w:val="single" w:sz="4" w:space="0" w:color="auto"/>
            </w:tcBorders>
            <w:shd w:val="clear" w:color="auto" w:fill="auto"/>
          </w:tcPr>
          <w:p w:rsidR="00265B78" w:rsidRPr="00196D12" w:rsidRDefault="00265B78" w:rsidP="00C83CC8">
            <w:pPr>
              <w:spacing w:after="0" w:line="240" w:lineRule="auto"/>
              <w:jc w:val="both"/>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lang w:val="kk-KZ"/>
              </w:rPr>
              <w:t>1,0</w:t>
            </w:r>
            <w:r w:rsidRPr="00196D12">
              <w:rPr>
                <w:rFonts w:ascii="Times New Roman" w:hAnsi="Times New Roman" w:cs="Times New Roman"/>
                <w:color w:val="000000" w:themeColor="text1"/>
                <w:sz w:val="24"/>
                <w:szCs w:val="24"/>
              </w:rPr>
              <w:t>±0,</w:t>
            </w:r>
            <w:r w:rsidRPr="00196D12">
              <w:rPr>
                <w:rFonts w:ascii="Times New Roman" w:hAnsi="Times New Roman" w:cs="Times New Roman"/>
                <w:color w:val="000000" w:themeColor="text1"/>
                <w:sz w:val="24"/>
                <w:szCs w:val="24"/>
                <w:lang w:val="kk-KZ"/>
              </w:rPr>
              <w:t>0</w:t>
            </w:r>
            <w:r w:rsidRPr="00196D12">
              <w:rPr>
                <w:rFonts w:ascii="Times New Roman" w:hAnsi="Times New Roman" w:cs="Times New Roman"/>
                <w:color w:val="000000" w:themeColor="text1"/>
                <w:sz w:val="24"/>
                <w:szCs w:val="24"/>
              </w:rPr>
              <w:t>8</w:t>
            </w:r>
          </w:p>
        </w:tc>
        <w:tc>
          <w:tcPr>
            <w:tcW w:w="1699" w:type="dxa"/>
            <w:tcBorders>
              <w:top w:val="single" w:sz="4" w:space="0" w:color="auto"/>
              <w:left w:val="single" w:sz="4" w:space="0" w:color="auto"/>
              <w:bottom w:val="single" w:sz="4" w:space="0" w:color="auto"/>
              <w:right w:val="single" w:sz="4" w:space="0" w:color="auto"/>
            </w:tcBorders>
            <w:shd w:val="clear" w:color="auto" w:fill="auto"/>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rPr>
              <w:t>7,46±0,</w:t>
            </w:r>
            <w:r w:rsidRPr="00196D12">
              <w:rPr>
                <w:rFonts w:ascii="Times New Roman" w:hAnsi="Times New Roman" w:cs="Times New Roman"/>
                <w:color w:val="000000" w:themeColor="text1"/>
                <w:sz w:val="24"/>
                <w:szCs w:val="24"/>
                <w:lang w:val="kk-KZ"/>
              </w:rPr>
              <w:t>22</w:t>
            </w:r>
          </w:p>
        </w:tc>
      </w:tr>
      <w:tr w:rsidR="00265B78" w:rsidRPr="00196D12" w:rsidTr="00C83CC8">
        <w:tc>
          <w:tcPr>
            <w:tcW w:w="1951" w:type="dxa"/>
            <w:vMerge/>
            <w:tcBorders>
              <w:left w:val="single" w:sz="4" w:space="0" w:color="auto"/>
              <w:right w:val="single" w:sz="4" w:space="0" w:color="auto"/>
            </w:tcBorders>
            <w:shd w:val="clear" w:color="auto" w:fill="auto"/>
          </w:tcPr>
          <w:p w:rsidR="00265B78" w:rsidRPr="00196D12" w:rsidRDefault="00265B78" w:rsidP="00C83CC8">
            <w:pPr>
              <w:jc w:val="both"/>
              <w:rPr>
                <w:rFonts w:ascii="Times New Roman" w:hAnsi="Times New Roman" w:cs="Times New Roman"/>
                <w:color w:val="000000" w:themeColor="text1"/>
                <w:sz w:val="24"/>
                <w:szCs w:val="24"/>
                <w:lang w:val="kk-KZ"/>
              </w:rPr>
            </w:pPr>
          </w:p>
        </w:tc>
        <w:tc>
          <w:tcPr>
            <w:tcW w:w="709" w:type="dxa"/>
            <w:tcBorders>
              <w:left w:val="single" w:sz="4" w:space="0" w:color="auto"/>
            </w:tcBorders>
            <w:shd w:val="clear" w:color="auto" w:fill="auto"/>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гтд</w:t>
            </w:r>
          </w:p>
        </w:tc>
        <w:tc>
          <w:tcPr>
            <w:tcW w:w="1701" w:type="dxa"/>
            <w:shd w:val="clear" w:color="auto" w:fill="auto"/>
          </w:tcPr>
          <w:p w:rsidR="00265B78" w:rsidRPr="00196D12" w:rsidRDefault="00265B78" w:rsidP="00C83CC8">
            <w:pPr>
              <w:spacing w:after="0" w:line="240" w:lineRule="auto"/>
              <w:jc w:val="both"/>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lang w:val="kk-KZ"/>
              </w:rPr>
              <w:t>0, 514</w:t>
            </w:r>
            <w:r w:rsidRPr="00196D12">
              <w:rPr>
                <w:rFonts w:ascii="Times New Roman" w:hAnsi="Times New Roman" w:cs="Times New Roman"/>
                <w:color w:val="000000" w:themeColor="text1"/>
                <w:sz w:val="24"/>
                <w:szCs w:val="24"/>
              </w:rPr>
              <w:t xml:space="preserve">±0,11 </w:t>
            </w:r>
            <w:r w:rsidRPr="00196D12">
              <w:rPr>
                <w:rFonts w:ascii="Times New Roman" w:hAnsi="Times New Roman" w:cs="Times New Roman"/>
                <w:color w:val="000000" w:themeColor="text1"/>
                <w:sz w:val="24"/>
                <w:szCs w:val="24"/>
                <w:vertAlign w:val="superscript"/>
              </w:rPr>
              <w:t xml:space="preserve">#  </w:t>
            </w:r>
          </w:p>
        </w:tc>
        <w:tc>
          <w:tcPr>
            <w:tcW w:w="1455" w:type="dxa"/>
            <w:shd w:val="clear" w:color="auto" w:fill="auto"/>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63,6</w:t>
            </w:r>
            <w:r w:rsidRPr="00196D12">
              <w:rPr>
                <w:rFonts w:ascii="Times New Roman" w:hAnsi="Times New Roman" w:cs="Times New Roman"/>
                <w:color w:val="000000" w:themeColor="text1"/>
                <w:sz w:val="24"/>
                <w:szCs w:val="24"/>
              </w:rPr>
              <w:t>±</w:t>
            </w:r>
            <w:r w:rsidRPr="00196D12">
              <w:rPr>
                <w:rFonts w:ascii="Times New Roman" w:hAnsi="Times New Roman" w:cs="Times New Roman"/>
                <w:color w:val="000000" w:themeColor="text1"/>
                <w:sz w:val="24"/>
                <w:szCs w:val="24"/>
                <w:lang w:val="kk-KZ"/>
              </w:rPr>
              <w:t>3,13</w:t>
            </w:r>
          </w:p>
        </w:tc>
        <w:tc>
          <w:tcPr>
            <w:tcW w:w="1947" w:type="dxa"/>
            <w:shd w:val="clear" w:color="auto" w:fill="auto"/>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1,70</w:t>
            </w:r>
            <w:r w:rsidRPr="00196D12">
              <w:rPr>
                <w:rFonts w:ascii="Times New Roman" w:hAnsi="Times New Roman" w:cs="Times New Roman"/>
                <w:color w:val="000000" w:themeColor="text1"/>
                <w:sz w:val="24"/>
                <w:szCs w:val="24"/>
              </w:rPr>
              <w:t>±</w:t>
            </w:r>
            <w:r w:rsidRPr="00196D12">
              <w:rPr>
                <w:rFonts w:ascii="Times New Roman" w:hAnsi="Times New Roman" w:cs="Times New Roman"/>
                <w:color w:val="000000" w:themeColor="text1"/>
                <w:sz w:val="24"/>
                <w:szCs w:val="24"/>
                <w:lang w:val="kk-KZ"/>
              </w:rPr>
              <w:t>0,08</w:t>
            </w:r>
          </w:p>
        </w:tc>
        <w:tc>
          <w:tcPr>
            <w:tcW w:w="1699" w:type="dxa"/>
            <w:shd w:val="clear" w:color="auto" w:fill="auto"/>
          </w:tcPr>
          <w:p w:rsidR="00265B78" w:rsidRPr="00196D12" w:rsidRDefault="00265B78" w:rsidP="00C83CC8">
            <w:pPr>
              <w:spacing w:after="0" w:line="240" w:lineRule="auto"/>
              <w:jc w:val="both"/>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rPr>
              <w:t>5,80±0,</w:t>
            </w:r>
            <w:r w:rsidRPr="00196D12">
              <w:rPr>
                <w:rFonts w:ascii="Times New Roman" w:hAnsi="Times New Roman" w:cs="Times New Roman"/>
                <w:color w:val="000000" w:themeColor="text1"/>
                <w:sz w:val="24"/>
                <w:szCs w:val="24"/>
                <w:lang w:val="kk-KZ"/>
              </w:rPr>
              <w:t>1</w:t>
            </w:r>
            <w:r w:rsidRPr="00196D12">
              <w:rPr>
                <w:rFonts w:ascii="Times New Roman" w:hAnsi="Times New Roman" w:cs="Times New Roman"/>
                <w:color w:val="000000" w:themeColor="text1"/>
                <w:sz w:val="24"/>
                <w:szCs w:val="24"/>
              </w:rPr>
              <w:t>8*</w:t>
            </w:r>
          </w:p>
        </w:tc>
      </w:tr>
      <w:tr w:rsidR="00265B78" w:rsidRPr="00196D12" w:rsidTr="00C83CC8">
        <w:tc>
          <w:tcPr>
            <w:tcW w:w="1951" w:type="dxa"/>
            <w:vMerge/>
            <w:tcBorders>
              <w:left w:val="single" w:sz="4" w:space="0" w:color="auto"/>
              <w:right w:val="single" w:sz="4" w:space="0" w:color="auto"/>
            </w:tcBorders>
            <w:shd w:val="clear" w:color="auto" w:fill="auto"/>
          </w:tcPr>
          <w:p w:rsidR="00265B78" w:rsidRPr="00196D12" w:rsidRDefault="00265B78" w:rsidP="00C83CC8">
            <w:pPr>
              <w:spacing w:after="0" w:line="240" w:lineRule="auto"/>
              <w:jc w:val="both"/>
              <w:rPr>
                <w:rFonts w:ascii="Times New Roman" w:hAnsi="Times New Roman" w:cs="Times New Roman"/>
                <w:color w:val="000000" w:themeColor="text1"/>
                <w:sz w:val="24"/>
                <w:szCs w:val="24"/>
              </w:rPr>
            </w:pPr>
          </w:p>
        </w:tc>
        <w:tc>
          <w:tcPr>
            <w:tcW w:w="709" w:type="dxa"/>
            <w:tcBorders>
              <w:left w:val="single" w:sz="4" w:space="0" w:color="auto"/>
            </w:tcBorders>
            <w:shd w:val="clear" w:color="auto" w:fill="auto"/>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3</w:t>
            </w:r>
          </w:p>
        </w:tc>
        <w:tc>
          <w:tcPr>
            <w:tcW w:w="1701" w:type="dxa"/>
            <w:shd w:val="clear" w:color="auto" w:fill="auto"/>
          </w:tcPr>
          <w:p w:rsidR="00265B78" w:rsidRPr="00196D12" w:rsidRDefault="00265B78" w:rsidP="00C83CC8">
            <w:pPr>
              <w:spacing w:after="0" w:line="240" w:lineRule="auto"/>
              <w:jc w:val="both"/>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rPr>
              <w:t>0,393</w:t>
            </w:r>
            <w:r w:rsidRPr="00196D12">
              <w:rPr>
                <w:rFonts w:ascii="Times New Roman" w:hAnsi="Times New Roman" w:cs="Times New Roman"/>
                <w:color w:val="000000" w:themeColor="text1"/>
                <w:sz w:val="24"/>
                <w:szCs w:val="24"/>
                <w:lang w:val="kk-KZ"/>
              </w:rPr>
              <w:t xml:space="preserve">     0</w:t>
            </w:r>
            <w:r w:rsidRPr="00196D12">
              <w:rPr>
                <w:rFonts w:ascii="Times New Roman" w:hAnsi="Times New Roman" w:cs="Times New Roman"/>
                <w:color w:val="000000" w:themeColor="text1"/>
                <w:sz w:val="24"/>
                <w:szCs w:val="24"/>
              </w:rPr>
              <w:t xml:space="preserve">,12* </w:t>
            </w:r>
          </w:p>
        </w:tc>
        <w:tc>
          <w:tcPr>
            <w:tcW w:w="1455" w:type="dxa"/>
            <w:shd w:val="clear" w:color="auto" w:fill="auto"/>
          </w:tcPr>
          <w:p w:rsidR="00265B78" w:rsidRPr="00196D12" w:rsidRDefault="00265B78" w:rsidP="00C83CC8">
            <w:pPr>
              <w:spacing w:after="0" w:line="240" w:lineRule="auto"/>
              <w:jc w:val="both"/>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lang w:val="kk-KZ"/>
              </w:rPr>
              <w:t>56,1</w:t>
            </w:r>
            <w:r w:rsidRPr="00196D12">
              <w:rPr>
                <w:rFonts w:ascii="Times New Roman" w:hAnsi="Times New Roman" w:cs="Times New Roman"/>
                <w:color w:val="000000" w:themeColor="text1"/>
                <w:sz w:val="24"/>
                <w:szCs w:val="24"/>
              </w:rPr>
              <w:t>±</w:t>
            </w:r>
            <w:r w:rsidRPr="00196D12">
              <w:rPr>
                <w:rFonts w:ascii="Times New Roman" w:hAnsi="Times New Roman" w:cs="Times New Roman"/>
                <w:color w:val="000000" w:themeColor="text1"/>
                <w:sz w:val="24"/>
                <w:szCs w:val="24"/>
                <w:lang w:val="kk-KZ"/>
              </w:rPr>
              <w:t>2,20</w:t>
            </w:r>
            <w:r w:rsidRPr="00196D12">
              <w:rPr>
                <w:rFonts w:ascii="Times New Roman" w:hAnsi="Times New Roman" w:cs="Times New Roman"/>
                <w:color w:val="000000" w:themeColor="text1"/>
                <w:sz w:val="24"/>
                <w:szCs w:val="24"/>
              </w:rPr>
              <w:t xml:space="preserve"> </w:t>
            </w:r>
          </w:p>
        </w:tc>
        <w:tc>
          <w:tcPr>
            <w:tcW w:w="1947" w:type="dxa"/>
            <w:shd w:val="clear" w:color="auto" w:fill="auto"/>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1,30</w:t>
            </w:r>
            <w:r w:rsidRPr="00196D12">
              <w:rPr>
                <w:rFonts w:ascii="Times New Roman" w:hAnsi="Times New Roman" w:cs="Times New Roman"/>
                <w:color w:val="000000" w:themeColor="text1"/>
                <w:sz w:val="24"/>
                <w:szCs w:val="24"/>
              </w:rPr>
              <w:t>±</w:t>
            </w:r>
            <w:r w:rsidRPr="00196D12">
              <w:rPr>
                <w:rFonts w:ascii="Times New Roman" w:hAnsi="Times New Roman" w:cs="Times New Roman"/>
                <w:color w:val="000000" w:themeColor="text1"/>
                <w:sz w:val="24"/>
                <w:szCs w:val="24"/>
                <w:lang w:val="kk-KZ"/>
              </w:rPr>
              <w:t>0,06</w:t>
            </w:r>
          </w:p>
        </w:tc>
        <w:tc>
          <w:tcPr>
            <w:tcW w:w="1699" w:type="dxa"/>
            <w:shd w:val="clear" w:color="auto" w:fill="auto"/>
          </w:tcPr>
          <w:p w:rsidR="00265B78" w:rsidRPr="00196D12" w:rsidRDefault="00265B78" w:rsidP="00C83CC8">
            <w:pPr>
              <w:spacing w:after="0" w:line="240" w:lineRule="auto"/>
              <w:jc w:val="both"/>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lang w:val="kk-KZ"/>
              </w:rPr>
              <w:t>6,56</w:t>
            </w:r>
            <w:r w:rsidRPr="00196D12">
              <w:rPr>
                <w:rFonts w:ascii="Times New Roman" w:hAnsi="Times New Roman" w:cs="Times New Roman"/>
                <w:color w:val="000000" w:themeColor="text1"/>
                <w:sz w:val="24"/>
                <w:szCs w:val="24"/>
              </w:rPr>
              <w:t>±0,15*</w:t>
            </w:r>
            <w:r w:rsidRPr="00196D12">
              <w:rPr>
                <w:rFonts w:ascii="Times New Roman" w:hAnsi="Times New Roman" w:cs="Times New Roman"/>
                <w:color w:val="000000" w:themeColor="text1"/>
                <w:sz w:val="24"/>
                <w:szCs w:val="24"/>
                <w:vertAlign w:val="superscript"/>
              </w:rPr>
              <w:t xml:space="preserve">  </w:t>
            </w:r>
          </w:p>
        </w:tc>
      </w:tr>
      <w:tr w:rsidR="00265B78" w:rsidRPr="00196D12" w:rsidTr="00C83CC8">
        <w:tc>
          <w:tcPr>
            <w:tcW w:w="1951" w:type="dxa"/>
            <w:vMerge/>
            <w:tcBorders>
              <w:left w:val="single" w:sz="4" w:space="0" w:color="auto"/>
              <w:right w:val="single" w:sz="4" w:space="0" w:color="auto"/>
            </w:tcBorders>
            <w:shd w:val="clear" w:color="auto" w:fill="auto"/>
          </w:tcPr>
          <w:p w:rsidR="00265B78" w:rsidRPr="00196D12" w:rsidRDefault="00265B78" w:rsidP="00C83CC8">
            <w:pPr>
              <w:spacing w:after="0" w:line="240" w:lineRule="auto"/>
              <w:jc w:val="both"/>
              <w:rPr>
                <w:rFonts w:ascii="Times New Roman" w:hAnsi="Times New Roman" w:cs="Times New Roman"/>
                <w:color w:val="000000" w:themeColor="text1"/>
                <w:sz w:val="24"/>
                <w:szCs w:val="24"/>
              </w:rPr>
            </w:pPr>
          </w:p>
        </w:tc>
        <w:tc>
          <w:tcPr>
            <w:tcW w:w="709" w:type="dxa"/>
            <w:tcBorders>
              <w:left w:val="single" w:sz="4" w:space="0" w:color="auto"/>
            </w:tcBorders>
            <w:shd w:val="clear" w:color="auto" w:fill="auto"/>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3-а</w:t>
            </w:r>
          </w:p>
        </w:tc>
        <w:tc>
          <w:tcPr>
            <w:tcW w:w="1701" w:type="dxa"/>
            <w:shd w:val="clear" w:color="auto" w:fill="auto"/>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0,342</w:t>
            </w:r>
            <w:r w:rsidRPr="00196D12">
              <w:rPr>
                <w:rFonts w:ascii="Times New Roman" w:hAnsi="Times New Roman" w:cs="Times New Roman"/>
                <w:color w:val="000000" w:themeColor="text1"/>
                <w:sz w:val="24"/>
                <w:szCs w:val="24"/>
              </w:rPr>
              <w:t>±</w:t>
            </w:r>
            <w:r w:rsidRPr="00196D12">
              <w:rPr>
                <w:rFonts w:ascii="Times New Roman" w:hAnsi="Times New Roman" w:cs="Times New Roman"/>
                <w:color w:val="000000" w:themeColor="text1"/>
                <w:sz w:val="24"/>
                <w:szCs w:val="24"/>
                <w:lang w:val="kk-KZ"/>
              </w:rPr>
              <w:t>0,02</w:t>
            </w:r>
            <w:r w:rsidRPr="00196D12">
              <w:rPr>
                <w:rFonts w:ascii="Times New Roman" w:hAnsi="Times New Roman" w:cs="Times New Roman"/>
                <w:color w:val="000000" w:themeColor="text1"/>
                <w:sz w:val="24"/>
                <w:szCs w:val="24"/>
                <w:vertAlign w:val="superscript"/>
              </w:rPr>
              <w:t xml:space="preserve">#  </w:t>
            </w:r>
          </w:p>
        </w:tc>
        <w:tc>
          <w:tcPr>
            <w:tcW w:w="1455" w:type="dxa"/>
            <w:shd w:val="clear" w:color="auto" w:fill="auto"/>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49,9</w:t>
            </w:r>
            <w:r w:rsidRPr="00196D12">
              <w:rPr>
                <w:rFonts w:ascii="Times New Roman" w:hAnsi="Times New Roman" w:cs="Times New Roman"/>
                <w:color w:val="000000" w:themeColor="text1"/>
                <w:sz w:val="24"/>
                <w:szCs w:val="24"/>
              </w:rPr>
              <w:t>±</w:t>
            </w:r>
            <w:r w:rsidRPr="00196D12">
              <w:rPr>
                <w:rFonts w:ascii="Times New Roman" w:hAnsi="Times New Roman" w:cs="Times New Roman"/>
                <w:color w:val="000000" w:themeColor="text1"/>
                <w:sz w:val="24"/>
                <w:szCs w:val="24"/>
                <w:lang w:val="kk-KZ"/>
              </w:rPr>
              <w:t>2,47</w:t>
            </w:r>
            <w:r w:rsidRPr="00196D12">
              <w:rPr>
                <w:rFonts w:ascii="Times New Roman" w:hAnsi="Times New Roman" w:cs="Times New Roman"/>
                <w:color w:val="000000" w:themeColor="text1"/>
                <w:sz w:val="24"/>
                <w:szCs w:val="24"/>
                <w:vertAlign w:val="superscript"/>
              </w:rPr>
              <w:t>#</w:t>
            </w:r>
            <w:r w:rsidRPr="00196D12">
              <w:rPr>
                <w:rFonts w:ascii="Times New Roman" w:hAnsi="Times New Roman" w:cs="Times New Roman"/>
                <w:color w:val="000000" w:themeColor="text1"/>
                <w:sz w:val="24"/>
                <w:szCs w:val="24"/>
              </w:rPr>
              <w:t>*</w:t>
            </w:r>
            <w:r w:rsidRPr="00196D12">
              <w:rPr>
                <w:rFonts w:ascii="Times New Roman" w:hAnsi="Times New Roman" w:cs="Times New Roman"/>
                <w:color w:val="000000" w:themeColor="text1"/>
                <w:sz w:val="24"/>
                <w:szCs w:val="24"/>
                <w:vertAlign w:val="superscript"/>
              </w:rPr>
              <w:t xml:space="preserve">  </w:t>
            </w:r>
          </w:p>
        </w:tc>
        <w:tc>
          <w:tcPr>
            <w:tcW w:w="1947" w:type="dxa"/>
            <w:shd w:val="clear" w:color="auto" w:fill="auto"/>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1,13</w:t>
            </w:r>
            <w:r w:rsidRPr="00196D12">
              <w:rPr>
                <w:rFonts w:ascii="Times New Roman" w:hAnsi="Times New Roman" w:cs="Times New Roman"/>
                <w:color w:val="000000" w:themeColor="text1"/>
                <w:sz w:val="24"/>
                <w:szCs w:val="24"/>
              </w:rPr>
              <w:t>±</w:t>
            </w:r>
            <w:r w:rsidRPr="00196D12">
              <w:rPr>
                <w:rFonts w:ascii="Times New Roman" w:hAnsi="Times New Roman" w:cs="Times New Roman"/>
                <w:color w:val="000000" w:themeColor="text1"/>
                <w:sz w:val="24"/>
                <w:szCs w:val="24"/>
                <w:lang w:val="kk-KZ"/>
              </w:rPr>
              <w:t>0,07</w:t>
            </w:r>
          </w:p>
        </w:tc>
        <w:tc>
          <w:tcPr>
            <w:tcW w:w="1699" w:type="dxa"/>
            <w:shd w:val="clear" w:color="auto" w:fill="auto"/>
          </w:tcPr>
          <w:p w:rsidR="00265B78" w:rsidRPr="00196D12" w:rsidRDefault="00265B78" w:rsidP="00C83CC8">
            <w:pPr>
              <w:spacing w:after="0" w:line="240" w:lineRule="auto"/>
              <w:jc w:val="both"/>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rPr>
              <w:t>7,</w:t>
            </w:r>
            <w:r w:rsidRPr="00196D12">
              <w:rPr>
                <w:rFonts w:ascii="Times New Roman" w:hAnsi="Times New Roman" w:cs="Times New Roman"/>
                <w:color w:val="000000" w:themeColor="text1"/>
                <w:sz w:val="24"/>
                <w:szCs w:val="24"/>
                <w:lang w:val="kk-KZ"/>
              </w:rPr>
              <w:t>54</w:t>
            </w:r>
            <w:r w:rsidRPr="00196D12">
              <w:rPr>
                <w:rFonts w:ascii="Times New Roman" w:hAnsi="Times New Roman" w:cs="Times New Roman"/>
                <w:color w:val="000000" w:themeColor="text1"/>
                <w:sz w:val="24"/>
                <w:szCs w:val="24"/>
              </w:rPr>
              <w:t>±0,</w:t>
            </w:r>
            <w:r w:rsidRPr="00196D12">
              <w:rPr>
                <w:rFonts w:ascii="Times New Roman" w:hAnsi="Times New Roman" w:cs="Times New Roman"/>
                <w:color w:val="000000" w:themeColor="text1"/>
                <w:sz w:val="24"/>
                <w:szCs w:val="24"/>
                <w:lang w:val="kk-KZ"/>
              </w:rPr>
              <w:t>06</w:t>
            </w:r>
            <w:r w:rsidRPr="00196D12">
              <w:rPr>
                <w:rFonts w:ascii="Times New Roman" w:hAnsi="Times New Roman" w:cs="Times New Roman"/>
                <w:color w:val="000000" w:themeColor="text1"/>
                <w:sz w:val="24"/>
                <w:szCs w:val="24"/>
                <w:vertAlign w:val="superscript"/>
              </w:rPr>
              <w:t xml:space="preserve">#  </w:t>
            </w:r>
          </w:p>
        </w:tc>
      </w:tr>
      <w:tr w:rsidR="00265B78" w:rsidRPr="00196D12" w:rsidTr="00C83CC8">
        <w:tc>
          <w:tcPr>
            <w:tcW w:w="1951" w:type="dxa"/>
            <w:vMerge/>
            <w:tcBorders>
              <w:left w:val="single" w:sz="4" w:space="0" w:color="auto"/>
              <w:right w:val="single" w:sz="4" w:space="0" w:color="auto"/>
            </w:tcBorders>
            <w:shd w:val="clear" w:color="auto" w:fill="auto"/>
          </w:tcPr>
          <w:p w:rsidR="00265B78" w:rsidRPr="00196D12" w:rsidRDefault="00265B78" w:rsidP="00C83CC8">
            <w:pPr>
              <w:spacing w:after="0" w:line="240" w:lineRule="auto"/>
              <w:jc w:val="both"/>
              <w:rPr>
                <w:rFonts w:ascii="Times New Roman" w:hAnsi="Times New Roman" w:cs="Times New Roman"/>
                <w:color w:val="000000" w:themeColor="text1"/>
                <w:sz w:val="24"/>
                <w:szCs w:val="24"/>
              </w:rPr>
            </w:pPr>
          </w:p>
        </w:tc>
        <w:tc>
          <w:tcPr>
            <w:tcW w:w="709" w:type="dxa"/>
            <w:tcBorders>
              <w:left w:val="single" w:sz="4" w:space="0" w:color="auto"/>
            </w:tcBorders>
            <w:shd w:val="clear" w:color="auto" w:fill="auto"/>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4</w:t>
            </w:r>
          </w:p>
        </w:tc>
        <w:tc>
          <w:tcPr>
            <w:tcW w:w="1701" w:type="dxa"/>
            <w:shd w:val="clear" w:color="auto" w:fill="auto"/>
          </w:tcPr>
          <w:p w:rsidR="00265B78" w:rsidRPr="00196D12" w:rsidRDefault="00265B78" w:rsidP="00C83CC8">
            <w:pPr>
              <w:spacing w:after="0" w:line="240" w:lineRule="auto"/>
              <w:jc w:val="both"/>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lang w:val="kk-KZ"/>
              </w:rPr>
              <w:t>0,352</w:t>
            </w:r>
            <w:r w:rsidRPr="00196D12">
              <w:rPr>
                <w:rFonts w:ascii="Times New Roman" w:hAnsi="Times New Roman" w:cs="Times New Roman"/>
                <w:color w:val="000000" w:themeColor="text1"/>
                <w:sz w:val="24"/>
                <w:szCs w:val="24"/>
              </w:rPr>
              <w:t xml:space="preserve">±0,11** </w:t>
            </w:r>
          </w:p>
        </w:tc>
        <w:tc>
          <w:tcPr>
            <w:tcW w:w="1455" w:type="dxa"/>
            <w:shd w:val="clear" w:color="auto" w:fill="auto"/>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53,5</w:t>
            </w:r>
            <w:r w:rsidRPr="00196D12">
              <w:rPr>
                <w:rFonts w:ascii="Times New Roman" w:hAnsi="Times New Roman" w:cs="Times New Roman"/>
                <w:color w:val="000000" w:themeColor="text1"/>
                <w:sz w:val="24"/>
                <w:szCs w:val="24"/>
              </w:rPr>
              <w:t>±</w:t>
            </w:r>
            <w:r w:rsidRPr="00196D12">
              <w:rPr>
                <w:rFonts w:ascii="Times New Roman" w:hAnsi="Times New Roman" w:cs="Times New Roman"/>
                <w:color w:val="000000" w:themeColor="text1"/>
                <w:sz w:val="24"/>
                <w:szCs w:val="24"/>
                <w:lang w:val="kk-KZ"/>
              </w:rPr>
              <w:t>2,62</w:t>
            </w:r>
          </w:p>
        </w:tc>
        <w:tc>
          <w:tcPr>
            <w:tcW w:w="1947" w:type="dxa"/>
            <w:shd w:val="clear" w:color="auto" w:fill="auto"/>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1,16</w:t>
            </w:r>
            <w:r w:rsidRPr="00196D12">
              <w:rPr>
                <w:rFonts w:ascii="Times New Roman" w:hAnsi="Times New Roman" w:cs="Times New Roman"/>
                <w:color w:val="000000" w:themeColor="text1"/>
                <w:sz w:val="24"/>
                <w:szCs w:val="24"/>
              </w:rPr>
              <w:t>±</w:t>
            </w:r>
            <w:r w:rsidRPr="00196D12">
              <w:rPr>
                <w:rFonts w:ascii="Times New Roman" w:hAnsi="Times New Roman" w:cs="Times New Roman"/>
                <w:color w:val="000000" w:themeColor="text1"/>
                <w:sz w:val="24"/>
                <w:szCs w:val="24"/>
                <w:lang w:val="kk-KZ"/>
              </w:rPr>
              <w:t>0,08</w:t>
            </w:r>
          </w:p>
        </w:tc>
        <w:tc>
          <w:tcPr>
            <w:tcW w:w="1699" w:type="dxa"/>
            <w:shd w:val="clear" w:color="auto" w:fill="auto"/>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6,95</w:t>
            </w:r>
            <w:r w:rsidRPr="00196D12">
              <w:rPr>
                <w:rFonts w:ascii="Times New Roman" w:hAnsi="Times New Roman" w:cs="Times New Roman"/>
                <w:color w:val="000000" w:themeColor="text1"/>
                <w:sz w:val="24"/>
                <w:szCs w:val="24"/>
              </w:rPr>
              <w:t>±0,</w:t>
            </w:r>
            <w:r w:rsidRPr="00196D12">
              <w:rPr>
                <w:rFonts w:ascii="Times New Roman" w:hAnsi="Times New Roman" w:cs="Times New Roman"/>
                <w:color w:val="000000" w:themeColor="text1"/>
                <w:sz w:val="24"/>
                <w:szCs w:val="24"/>
                <w:lang w:val="kk-KZ"/>
              </w:rPr>
              <w:t>0</w:t>
            </w:r>
            <w:r w:rsidRPr="00196D12">
              <w:rPr>
                <w:rFonts w:ascii="Times New Roman" w:hAnsi="Times New Roman" w:cs="Times New Roman"/>
                <w:color w:val="000000" w:themeColor="text1"/>
                <w:sz w:val="24"/>
                <w:szCs w:val="24"/>
              </w:rPr>
              <w:t>8**</w:t>
            </w:r>
          </w:p>
        </w:tc>
      </w:tr>
      <w:tr w:rsidR="00265B78" w:rsidRPr="00196D12" w:rsidTr="00C83CC8">
        <w:tc>
          <w:tcPr>
            <w:tcW w:w="1951" w:type="dxa"/>
            <w:vMerge/>
            <w:tcBorders>
              <w:left w:val="single" w:sz="4" w:space="0" w:color="auto"/>
              <w:right w:val="single" w:sz="4" w:space="0" w:color="auto"/>
            </w:tcBorders>
            <w:shd w:val="clear" w:color="auto" w:fill="auto"/>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p>
        </w:tc>
        <w:tc>
          <w:tcPr>
            <w:tcW w:w="709" w:type="dxa"/>
            <w:tcBorders>
              <w:left w:val="single" w:sz="4" w:space="0" w:color="auto"/>
            </w:tcBorders>
            <w:shd w:val="clear" w:color="auto" w:fill="auto"/>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4а</w:t>
            </w:r>
          </w:p>
        </w:tc>
        <w:tc>
          <w:tcPr>
            <w:tcW w:w="1701" w:type="dxa"/>
            <w:shd w:val="clear" w:color="auto" w:fill="auto"/>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0,303</w:t>
            </w:r>
            <w:r w:rsidRPr="00196D12">
              <w:rPr>
                <w:rFonts w:ascii="Times New Roman" w:hAnsi="Times New Roman" w:cs="Times New Roman"/>
                <w:color w:val="000000" w:themeColor="text1"/>
                <w:sz w:val="24"/>
                <w:szCs w:val="24"/>
              </w:rPr>
              <w:t>±</w:t>
            </w:r>
            <w:r w:rsidRPr="00196D12">
              <w:rPr>
                <w:rFonts w:ascii="Times New Roman" w:hAnsi="Times New Roman" w:cs="Times New Roman"/>
                <w:color w:val="000000" w:themeColor="text1"/>
                <w:sz w:val="24"/>
                <w:szCs w:val="24"/>
                <w:lang w:val="kk-KZ"/>
              </w:rPr>
              <w:t>0,06</w:t>
            </w:r>
            <w:r w:rsidRPr="00196D12">
              <w:rPr>
                <w:rFonts w:ascii="Times New Roman" w:hAnsi="Times New Roman" w:cs="Times New Roman"/>
                <w:color w:val="000000" w:themeColor="text1"/>
                <w:sz w:val="24"/>
                <w:szCs w:val="24"/>
                <w:vertAlign w:val="superscript"/>
              </w:rPr>
              <w:t xml:space="preserve">#  </w:t>
            </w:r>
          </w:p>
        </w:tc>
        <w:tc>
          <w:tcPr>
            <w:tcW w:w="1455" w:type="dxa"/>
            <w:shd w:val="clear" w:color="auto" w:fill="auto"/>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48,2</w:t>
            </w:r>
            <w:r w:rsidRPr="00196D12">
              <w:rPr>
                <w:rFonts w:ascii="Times New Roman" w:hAnsi="Times New Roman" w:cs="Times New Roman"/>
                <w:color w:val="000000" w:themeColor="text1"/>
                <w:sz w:val="24"/>
                <w:szCs w:val="24"/>
              </w:rPr>
              <w:t>±</w:t>
            </w:r>
            <w:r w:rsidRPr="00196D12">
              <w:rPr>
                <w:rFonts w:ascii="Times New Roman" w:hAnsi="Times New Roman" w:cs="Times New Roman"/>
                <w:color w:val="000000" w:themeColor="text1"/>
                <w:sz w:val="24"/>
                <w:szCs w:val="24"/>
                <w:lang w:val="kk-KZ"/>
              </w:rPr>
              <w:t>1,88</w:t>
            </w:r>
            <w:r w:rsidRPr="00196D12">
              <w:rPr>
                <w:rFonts w:ascii="Times New Roman" w:hAnsi="Times New Roman" w:cs="Times New Roman"/>
                <w:color w:val="000000" w:themeColor="text1"/>
                <w:sz w:val="24"/>
                <w:szCs w:val="24"/>
                <w:vertAlign w:val="superscript"/>
              </w:rPr>
              <w:t xml:space="preserve">#  </w:t>
            </w:r>
          </w:p>
        </w:tc>
        <w:tc>
          <w:tcPr>
            <w:tcW w:w="1947" w:type="dxa"/>
            <w:shd w:val="clear" w:color="auto" w:fill="auto"/>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1,00</w:t>
            </w:r>
            <w:r w:rsidRPr="00196D12">
              <w:rPr>
                <w:rFonts w:ascii="Times New Roman" w:hAnsi="Times New Roman" w:cs="Times New Roman"/>
                <w:color w:val="000000" w:themeColor="text1"/>
                <w:sz w:val="24"/>
                <w:szCs w:val="24"/>
              </w:rPr>
              <w:t>±</w:t>
            </w:r>
            <w:r w:rsidRPr="00196D12">
              <w:rPr>
                <w:rFonts w:ascii="Times New Roman" w:hAnsi="Times New Roman" w:cs="Times New Roman"/>
                <w:color w:val="000000" w:themeColor="text1"/>
                <w:sz w:val="24"/>
                <w:szCs w:val="24"/>
                <w:lang w:val="kk-KZ"/>
              </w:rPr>
              <w:t>0,05</w:t>
            </w:r>
          </w:p>
        </w:tc>
        <w:tc>
          <w:tcPr>
            <w:tcW w:w="1699" w:type="dxa"/>
            <w:shd w:val="clear" w:color="auto" w:fill="auto"/>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7,99</w:t>
            </w:r>
            <w:r w:rsidRPr="00196D12">
              <w:rPr>
                <w:rFonts w:ascii="Times New Roman" w:hAnsi="Times New Roman" w:cs="Times New Roman"/>
                <w:color w:val="000000" w:themeColor="text1"/>
                <w:sz w:val="24"/>
                <w:szCs w:val="24"/>
              </w:rPr>
              <w:t>±</w:t>
            </w:r>
            <w:r w:rsidRPr="00196D12">
              <w:rPr>
                <w:rFonts w:ascii="Times New Roman" w:hAnsi="Times New Roman" w:cs="Times New Roman"/>
                <w:color w:val="000000" w:themeColor="text1"/>
                <w:sz w:val="24"/>
                <w:szCs w:val="24"/>
                <w:lang w:val="kk-KZ"/>
              </w:rPr>
              <w:t>0,19</w:t>
            </w:r>
            <w:r w:rsidRPr="00196D12">
              <w:rPr>
                <w:rFonts w:ascii="Times New Roman" w:hAnsi="Times New Roman" w:cs="Times New Roman"/>
                <w:color w:val="000000" w:themeColor="text1"/>
                <w:sz w:val="24"/>
                <w:szCs w:val="24"/>
                <w:vertAlign w:val="superscript"/>
              </w:rPr>
              <w:t xml:space="preserve">#  </w:t>
            </w:r>
          </w:p>
        </w:tc>
      </w:tr>
      <w:tr w:rsidR="00265B78" w:rsidRPr="00196D12" w:rsidTr="00C83CC8">
        <w:tc>
          <w:tcPr>
            <w:tcW w:w="1951" w:type="dxa"/>
            <w:vMerge/>
            <w:tcBorders>
              <w:left w:val="single" w:sz="4" w:space="0" w:color="auto"/>
              <w:right w:val="single" w:sz="4" w:space="0" w:color="auto"/>
            </w:tcBorders>
            <w:shd w:val="clear" w:color="auto" w:fill="auto"/>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p>
        </w:tc>
        <w:tc>
          <w:tcPr>
            <w:tcW w:w="709" w:type="dxa"/>
            <w:tcBorders>
              <w:left w:val="single" w:sz="4" w:space="0" w:color="auto"/>
            </w:tcBorders>
            <w:shd w:val="clear" w:color="auto" w:fill="auto"/>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5</w:t>
            </w:r>
          </w:p>
        </w:tc>
        <w:tc>
          <w:tcPr>
            <w:tcW w:w="1701" w:type="dxa"/>
            <w:shd w:val="clear" w:color="auto" w:fill="auto"/>
          </w:tcPr>
          <w:p w:rsidR="00265B78" w:rsidRPr="00196D12" w:rsidRDefault="00265B78" w:rsidP="00C83CC8">
            <w:pPr>
              <w:spacing w:after="0" w:line="240" w:lineRule="auto"/>
              <w:jc w:val="both"/>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lang w:val="kk-KZ"/>
              </w:rPr>
              <w:t>0,312</w:t>
            </w:r>
            <w:r w:rsidRPr="00196D12">
              <w:rPr>
                <w:rFonts w:ascii="Times New Roman" w:hAnsi="Times New Roman" w:cs="Times New Roman"/>
                <w:color w:val="000000" w:themeColor="text1"/>
                <w:sz w:val="24"/>
                <w:szCs w:val="24"/>
              </w:rPr>
              <w:t>±0,07</w:t>
            </w:r>
          </w:p>
        </w:tc>
        <w:tc>
          <w:tcPr>
            <w:tcW w:w="1455" w:type="dxa"/>
            <w:shd w:val="clear" w:color="auto" w:fill="auto"/>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38,8</w:t>
            </w:r>
            <w:r w:rsidRPr="00196D12">
              <w:rPr>
                <w:rFonts w:ascii="Times New Roman" w:hAnsi="Times New Roman" w:cs="Times New Roman"/>
                <w:color w:val="000000" w:themeColor="text1"/>
                <w:sz w:val="24"/>
                <w:szCs w:val="24"/>
              </w:rPr>
              <w:t>±</w:t>
            </w:r>
            <w:r w:rsidRPr="00196D12">
              <w:rPr>
                <w:rFonts w:ascii="Times New Roman" w:hAnsi="Times New Roman" w:cs="Times New Roman"/>
                <w:color w:val="000000" w:themeColor="text1"/>
                <w:sz w:val="24"/>
                <w:szCs w:val="24"/>
                <w:lang w:val="kk-KZ"/>
              </w:rPr>
              <w:t>1,13</w:t>
            </w:r>
            <w:r w:rsidRPr="00196D12">
              <w:rPr>
                <w:rFonts w:ascii="Times New Roman" w:hAnsi="Times New Roman" w:cs="Times New Roman"/>
                <w:color w:val="000000" w:themeColor="text1"/>
                <w:sz w:val="24"/>
                <w:szCs w:val="24"/>
              </w:rPr>
              <w:t>*</w:t>
            </w:r>
          </w:p>
        </w:tc>
        <w:tc>
          <w:tcPr>
            <w:tcW w:w="1947" w:type="dxa"/>
            <w:shd w:val="clear" w:color="auto" w:fill="auto"/>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1,03</w:t>
            </w:r>
            <w:r w:rsidRPr="00196D12">
              <w:rPr>
                <w:rFonts w:ascii="Times New Roman" w:hAnsi="Times New Roman" w:cs="Times New Roman"/>
                <w:color w:val="000000" w:themeColor="text1"/>
                <w:sz w:val="24"/>
                <w:szCs w:val="24"/>
              </w:rPr>
              <w:t>±</w:t>
            </w:r>
            <w:r w:rsidRPr="00196D12">
              <w:rPr>
                <w:rFonts w:ascii="Times New Roman" w:hAnsi="Times New Roman" w:cs="Times New Roman"/>
                <w:color w:val="000000" w:themeColor="text1"/>
                <w:sz w:val="24"/>
                <w:szCs w:val="24"/>
                <w:lang w:val="kk-KZ"/>
              </w:rPr>
              <w:t>0,04</w:t>
            </w:r>
          </w:p>
        </w:tc>
        <w:tc>
          <w:tcPr>
            <w:tcW w:w="1699" w:type="dxa"/>
            <w:shd w:val="clear" w:color="auto" w:fill="auto"/>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7,34</w:t>
            </w:r>
            <w:r w:rsidRPr="00196D12">
              <w:rPr>
                <w:rFonts w:ascii="Times New Roman" w:hAnsi="Times New Roman" w:cs="Times New Roman"/>
                <w:color w:val="000000" w:themeColor="text1"/>
                <w:sz w:val="24"/>
                <w:szCs w:val="24"/>
              </w:rPr>
              <w:t>±</w:t>
            </w:r>
            <w:r w:rsidRPr="00196D12">
              <w:rPr>
                <w:rFonts w:ascii="Times New Roman" w:hAnsi="Times New Roman" w:cs="Times New Roman"/>
                <w:color w:val="000000" w:themeColor="text1"/>
                <w:sz w:val="24"/>
                <w:szCs w:val="24"/>
                <w:lang w:val="kk-KZ"/>
              </w:rPr>
              <w:t>0,18</w:t>
            </w:r>
            <w:r w:rsidRPr="00196D12">
              <w:rPr>
                <w:rFonts w:ascii="Times New Roman" w:hAnsi="Times New Roman" w:cs="Times New Roman"/>
                <w:color w:val="000000" w:themeColor="text1"/>
                <w:sz w:val="24"/>
                <w:szCs w:val="24"/>
              </w:rPr>
              <w:t>*</w:t>
            </w:r>
          </w:p>
        </w:tc>
      </w:tr>
      <w:tr w:rsidR="00265B78" w:rsidRPr="00196D12" w:rsidTr="00C83CC8">
        <w:tc>
          <w:tcPr>
            <w:tcW w:w="1951" w:type="dxa"/>
            <w:vMerge/>
            <w:tcBorders>
              <w:left w:val="single" w:sz="4" w:space="0" w:color="auto"/>
              <w:right w:val="single" w:sz="4" w:space="0" w:color="auto"/>
            </w:tcBorders>
            <w:shd w:val="clear" w:color="auto" w:fill="auto"/>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p>
        </w:tc>
        <w:tc>
          <w:tcPr>
            <w:tcW w:w="709" w:type="dxa"/>
            <w:tcBorders>
              <w:left w:val="single" w:sz="4" w:space="0" w:color="auto"/>
            </w:tcBorders>
            <w:shd w:val="clear" w:color="auto" w:fill="auto"/>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5а</w:t>
            </w:r>
          </w:p>
        </w:tc>
        <w:tc>
          <w:tcPr>
            <w:tcW w:w="1701" w:type="dxa"/>
            <w:shd w:val="clear" w:color="auto" w:fill="auto"/>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0,262</w:t>
            </w:r>
            <w:r w:rsidRPr="00196D12">
              <w:rPr>
                <w:rFonts w:ascii="Times New Roman" w:hAnsi="Times New Roman" w:cs="Times New Roman"/>
                <w:color w:val="000000" w:themeColor="text1"/>
                <w:sz w:val="24"/>
                <w:szCs w:val="24"/>
              </w:rPr>
              <w:t>±0,01</w:t>
            </w:r>
            <w:r w:rsidRPr="00196D12">
              <w:rPr>
                <w:rFonts w:ascii="Times New Roman" w:hAnsi="Times New Roman" w:cs="Times New Roman"/>
                <w:color w:val="000000" w:themeColor="text1"/>
                <w:sz w:val="24"/>
                <w:szCs w:val="24"/>
                <w:vertAlign w:val="superscript"/>
              </w:rPr>
              <w:t xml:space="preserve">#  </w:t>
            </w:r>
          </w:p>
        </w:tc>
        <w:tc>
          <w:tcPr>
            <w:tcW w:w="1455" w:type="dxa"/>
            <w:shd w:val="clear" w:color="auto" w:fill="auto"/>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36,1</w:t>
            </w:r>
            <w:r w:rsidRPr="00196D12">
              <w:rPr>
                <w:rFonts w:ascii="Times New Roman" w:hAnsi="Times New Roman" w:cs="Times New Roman"/>
                <w:color w:val="000000" w:themeColor="text1"/>
                <w:sz w:val="24"/>
                <w:szCs w:val="24"/>
              </w:rPr>
              <w:t>±</w:t>
            </w:r>
            <w:r w:rsidRPr="00196D12">
              <w:rPr>
                <w:rFonts w:ascii="Times New Roman" w:hAnsi="Times New Roman" w:cs="Times New Roman"/>
                <w:color w:val="000000" w:themeColor="text1"/>
                <w:sz w:val="24"/>
                <w:szCs w:val="24"/>
                <w:lang w:val="kk-KZ"/>
              </w:rPr>
              <w:t>1,70</w:t>
            </w:r>
            <w:r w:rsidRPr="00196D12">
              <w:rPr>
                <w:rFonts w:ascii="Times New Roman" w:hAnsi="Times New Roman" w:cs="Times New Roman"/>
                <w:color w:val="000000" w:themeColor="text1"/>
                <w:sz w:val="24"/>
                <w:szCs w:val="24"/>
              </w:rPr>
              <w:t>*</w:t>
            </w:r>
            <w:r w:rsidRPr="00196D12">
              <w:rPr>
                <w:rFonts w:ascii="Times New Roman" w:hAnsi="Times New Roman" w:cs="Times New Roman"/>
                <w:color w:val="000000" w:themeColor="text1"/>
                <w:sz w:val="24"/>
                <w:szCs w:val="24"/>
                <w:vertAlign w:val="superscript"/>
              </w:rPr>
              <w:t xml:space="preserve">#  </w:t>
            </w:r>
          </w:p>
        </w:tc>
        <w:tc>
          <w:tcPr>
            <w:tcW w:w="1947" w:type="dxa"/>
            <w:shd w:val="clear" w:color="auto" w:fill="auto"/>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0,87</w:t>
            </w:r>
            <w:r w:rsidRPr="00196D12">
              <w:rPr>
                <w:rFonts w:ascii="Times New Roman" w:hAnsi="Times New Roman" w:cs="Times New Roman"/>
                <w:color w:val="000000" w:themeColor="text1"/>
                <w:sz w:val="24"/>
                <w:szCs w:val="24"/>
              </w:rPr>
              <w:t>±</w:t>
            </w:r>
            <w:r w:rsidRPr="00196D12">
              <w:rPr>
                <w:rFonts w:ascii="Times New Roman" w:hAnsi="Times New Roman" w:cs="Times New Roman"/>
                <w:color w:val="000000" w:themeColor="text1"/>
                <w:sz w:val="24"/>
                <w:szCs w:val="24"/>
                <w:lang w:val="kk-KZ"/>
              </w:rPr>
              <w:t>0,04</w:t>
            </w:r>
          </w:p>
        </w:tc>
        <w:tc>
          <w:tcPr>
            <w:tcW w:w="1699" w:type="dxa"/>
            <w:shd w:val="clear" w:color="auto" w:fill="auto"/>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8,44</w:t>
            </w:r>
            <w:r w:rsidRPr="00196D12">
              <w:rPr>
                <w:rFonts w:ascii="Times New Roman" w:hAnsi="Times New Roman" w:cs="Times New Roman"/>
                <w:color w:val="000000" w:themeColor="text1"/>
                <w:sz w:val="24"/>
                <w:szCs w:val="24"/>
              </w:rPr>
              <w:t>±0,</w:t>
            </w:r>
            <w:r w:rsidRPr="00196D12">
              <w:rPr>
                <w:rFonts w:ascii="Times New Roman" w:hAnsi="Times New Roman" w:cs="Times New Roman"/>
                <w:color w:val="000000" w:themeColor="text1"/>
                <w:sz w:val="24"/>
                <w:szCs w:val="24"/>
                <w:lang w:val="kk-KZ"/>
              </w:rPr>
              <w:t>0</w:t>
            </w:r>
            <w:r w:rsidRPr="00196D12">
              <w:rPr>
                <w:rFonts w:ascii="Times New Roman" w:hAnsi="Times New Roman" w:cs="Times New Roman"/>
                <w:color w:val="000000" w:themeColor="text1"/>
                <w:sz w:val="24"/>
                <w:szCs w:val="24"/>
              </w:rPr>
              <w:t>8</w:t>
            </w:r>
            <w:r w:rsidRPr="00196D12">
              <w:rPr>
                <w:rFonts w:ascii="Times New Roman" w:hAnsi="Times New Roman" w:cs="Times New Roman"/>
                <w:color w:val="000000" w:themeColor="text1"/>
                <w:sz w:val="24"/>
                <w:szCs w:val="24"/>
                <w:vertAlign w:val="superscript"/>
              </w:rPr>
              <w:t xml:space="preserve">#  </w:t>
            </w:r>
          </w:p>
        </w:tc>
      </w:tr>
      <w:tr w:rsidR="00265B78" w:rsidRPr="00196D12" w:rsidTr="00C83CC8">
        <w:tc>
          <w:tcPr>
            <w:tcW w:w="1951" w:type="dxa"/>
            <w:vMerge/>
            <w:tcBorders>
              <w:left w:val="single" w:sz="4" w:space="0" w:color="auto"/>
              <w:right w:val="single" w:sz="4" w:space="0" w:color="auto"/>
            </w:tcBorders>
            <w:shd w:val="clear" w:color="auto" w:fill="auto"/>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p>
        </w:tc>
        <w:tc>
          <w:tcPr>
            <w:tcW w:w="709" w:type="dxa"/>
            <w:tcBorders>
              <w:left w:val="single" w:sz="4" w:space="0" w:color="auto"/>
            </w:tcBorders>
            <w:shd w:val="clear" w:color="auto" w:fill="auto"/>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6</w:t>
            </w:r>
          </w:p>
        </w:tc>
        <w:tc>
          <w:tcPr>
            <w:tcW w:w="1701" w:type="dxa"/>
            <w:shd w:val="clear" w:color="auto" w:fill="auto"/>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0,272</w:t>
            </w:r>
            <w:r w:rsidRPr="00196D12">
              <w:rPr>
                <w:rFonts w:ascii="Times New Roman" w:hAnsi="Times New Roman" w:cs="Times New Roman"/>
                <w:color w:val="000000" w:themeColor="text1"/>
                <w:sz w:val="24"/>
                <w:szCs w:val="24"/>
              </w:rPr>
              <w:t>±0,02</w:t>
            </w:r>
          </w:p>
        </w:tc>
        <w:tc>
          <w:tcPr>
            <w:tcW w:w="1455" w:type="dxa"/>
            <w:shd w:val="clear" w:color="auto" w:fill="auto"/>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36,0</w:t>
            </w:r>
            <w:r w:rsidRPr="00196D12">
              <w:rPr>
                <w:rFonts w:ascii="Times New Roman" w:hAnsi="Times New Roman" w:cs="Times New Roman"/>
                <w:color w:val="000000" w:themeColor="text1"/>
                <w:sz w:val="24"/>
                <w:szCs w:val="24"/>
              </w:rPr>
              <w:t>±</w:t>
            </w:r>
            <w:r w:rsidRPr="00196D12">
              <w:rPr>
                <w:rFonts w:ascii="Times New Roman" w:hAnsi="Times New Roman" w:cs="Times New Roman"/>
                <w:color w:val="000000" w:themeColor="text1"/>
                <w:sz w:val="24"/>
                <w:szCs w:val="24"/>
                <w:lang w:val="kk-KZ"/>
              </w:rPr>
              <w:t>1,70</w:t>
            </w:r>
            <w:r w:rsidRPr="00196D12">
              <w:rPr>
                <w:rFonts w:ascii="Times New Roman" w:hAnsi="Times New Roman" w:cs="Times New Roman"/>
                <w:color w:val="000000" w:themeColor="text1"/>
                <w:sz w:val="24"/>
                <w:szCs w:val="24"/>
              </w:rPr>
              <w:t>*</w:t>
            </w:r>
          </w:p>
        </w:tc>
        <w:tc>
          <w:tcPr>
            <w:tcW w:w="1947" w:type="dxa"/>
            <w:shd w:val="clear" w:color="auto" w:fill="auto"/>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0,90</w:t>
            </w:r>
            <w:r w:rsidRPr="00196D12">
              <w:rPr>
                <w:rFonts w:ascii="Times New Roman" w:hAnsi="Times New Roman" w:cs="Times New Roman"/>
                <w:color w:val="000000" w:themeColor="text1"/>
                <w:sz w:val="24"/>
                <w:szCs w:val="24"/>
              </w:rPr>
              <w:t>±</w:t>
            </w:r>
            <w:r w:rsidRPr="00196D12">
              <w:rPr>
                <w:rFonts w:ascii="Times New Roman" w:hAnsi="Times New Roman" w:cs="Times New Roman"/>
                <w:color w:val="000000" w:themeColor="text1"/>
                <w:sz w:val="24"/>
                <w:szCs w:val="24"/>
                <w:lang w:val="kk-KZ"/>
              </w:rPr>
              <w:t>0,03</w:t>
            </w:r>
          </w:p>
        </w:tc>
        <w:tc>
          <w:tcPr>
            <w:tcW w:w="1699" w:type="dxa"/>
            <w:shd w:val="clear" w:color="auto" w:fill="auto"/>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7,72</w:t>
            </w:r>
            <w:r w:rsidRPr="00196D12">
              <w:rPr>
                <w:rFonts w:ascii="Times New Roman" w:hAnsi="Times New Roman" w:cs="Times New Roman"/>
                <w:color w:val="000000" w:themeColor="text1"/>
                <w:sz w:val="24"/>
                <w:szCs w:val="24"/>
              </w:rPr>
              <w:t>±0,21*</w:t>
            </w:r>
          </w:p>
        </w:tc>
      </w:tr>
      <w:tr w:rsidR="00265B78" w:rsidRPr="00196D12" w:rsidTr="00C83CC8">
        <w:tc>
          <w:tcPr>
            <w:tcW w:w="1951" w:type="dxa"/>
            <w:vMerge/>
            <w:tcBorders>
              <w:left w:val="single" w:sz="4" w:space="0" w:color="auto"/>
              <w:right w:val="single" w:sz="4" w:space="0" w:color="auto"/>
            </w:tcBorders>
            <w:shd w:val="clear" w:color="auto" w:fill="auto"/>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p>
        </w:tc>
        <w:tc>
          <w:tcPr>
            <w:tcW w:w="709" w:type="dxa"/>
            <w:tcBorders>
              <w:left w:val="single" w:sz="4" w:space="0" w:color="auto"/>
            </w:tcBorders>
            <w:shd w:val="clear" w:color="auto" w:fill="auto"/>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6а</w:t>
            </w:r>
          </w:p>
        </w:tc>
        <w:tc>
          <w:tcPr>
            <w:tcW w:w="1701" w:type="dxa"/>
            <w:shd w:val="clear" w:color="auto" w:fill="auto"/>
          </w:tcPr>
          <w:p w:rsidR="00265B78" w:rsidRPr="00196D12" w:rsidRDefault="00265B78" w:rsidP="00C83CC8">
            <w:pPr>
              <w:spacing w:after="0" w:line="240" w:lineRule="auto"/>
              <w:jc w:val="both"/>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lang w:val="kk-KZ"/>
              </w:rPr>
              <w:t>0,222</w:t>
            </w:r>
            <w:r w:rsidRPr="00196D12">
              <w:rPr>
                <w:rFonts w:ascii="Times New Roman" w:hAnsi="Times New Roman" w:cs="Times New Roman"/>
                <w:color w:val="000000" w:themeColor="text1"/>
                <w:sz w:val="24"/>
                <w:szCs w:val="24"/>
              </w:rPr>
              <w:t>±0,02</w:t>
            </w:r>
            <w:r w:rsidRPr="00196D12">
              <w:rPr>
                <w:rFonts w:ascii="Times New Roman" w:hAnsi="Times New Roman" w:cs="Times New Roman"/>
                <w:color w:val="000000" w:themeColor="text1"/>
                <w:sz w:val="24"/>
                <w:szCs w:val="24"/>
                <w:vertAlign w:val="superscript"/>
              </w:rPr>
              <w:t xml:space="preserve">#  </w:t>
            </w:r>
          </w:p>
        </w:tc>
        <w:tc>
          <w:tcPr>
            <w:tcW w:w="1455" w:type="dxa"/>
            <w:shd w:val="clear" w:color="auto" w:fill="auto"/>
          </w:tcPr>
          <w:p w:rsidR="00265B78" w:rsidRPr="00196D12" w:rsidRDefault="00265B78" w:rsidP="00C83CC8">
            <w:pPr>
              <w:spacing w:after="0" w:line="240" w:lineRule="auto"/>
              <w:jc w:val="both"/>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rPr>
              <w:t>35,9±</w:t>
            </w:r>
            <w:r w:rsidRPr="00196D12">
              <w:rPr>
                <w:rFonts w:ascii="Times New Roman" w:hAnsi="Times New Roman" w:cs="Times New Roman"/>
                <w:color w:val="000000" w:themeColor="text1"/>
                <w:sz w:val="24"/>
                <w:szCs w:val="24"/>
                <w:lang w:val="kk-KZ"/>
              </w:rPr>
              <w:t>1,70</w:t>
            </w:r>
            <w:r w:rsidRPr="00196D12">
              <w:rPr>
                <w:rFonts w:ascii="Times New Roman" w:hAnsi="Times New Roman" w:cs="Times New Roman"/>
                <w:color w:val="000000" w:themeColor="text1"/>
                <w:sz w:val="24"/>
                <w:szCs w:val="24"/>
              </w:rPr>
              <w:t>*</w:t>
            </w:r>
          </w:p>
        </w:tc>
        <w:tc>
          <w:tcPr>
            <w:tcW w:w="1947" w:type="dxa"/>
            <w:shd w:val="clear" w:color="auto" w:fill="auto"/>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0,73</w:t>
            </w:r>
            <w:r w:rsidRPr="00196D12">
              <w:rPr>
                <w:rFonts w:ascii="Times New Roman" w:hAnsi="Times New Roman" w:cs="Times New Roman"/>
                <w:color w:val="000000" w:themeColor="text1"/>
                <w:sz w:val="24"/>
                <w:szCs w:val="24"/>
              </w:rPr>
              <w:t>±</w:t>
            </w:r>
            <w:r w:rsidRPr="00196D12">
              <w:rPr>
                <w:rFonts w:ascii="Times New Roman" w:hAnsi="Times New Roman" w:cs="Times New Roman"/>
                <w:color w:val="000000" w:themeColor="text1"/>
                <w:sz w:val="24"/>
                <w:szCs w:val="24"/>
                <w:lang w:val="kk-KZ"/>
              </w:rPr>
              <w:t>0,02</w:t>
            </w:r>
          </w:p>
        </w:tc>
        <w:tc>
          <w:tcPr>
            <w:tcW w:w="1699" w:type="dxa"/>
            <w:shd w:val="clear" w:color="auto" w:fill="auto"/>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8,88</w:t>
            </w:r>
            <w:r w:rsidRPr="00196D12">
              <w:rPr>
                <w:rFonts w:ascii="Times New Roman" w:hAnsi="Times New Roman" w:cs="Times New Roman"/>
                <w:color w:val="000000" w:themeColor="text1"/>
                <w:sz w:val="24"/>
                <w:szCs w:val="24"/>
              </w:rPr>
              <w:t>±0,21</w:t>
            </w:r>
            <w:r w:rsidRPr="00196D12">
              <w:rPr>
                <w:rFonts w:ascii="Times New Roman" w:hAnsi="Times New Roman" w:cs="Times New Roman"/>
                <w:color w:val="000000" w:themeColor="text1"/>
                <w:sz w:val="24"/>
                <w:szCs w:val="24"/>
                <w:vertAlign w:val="superscript"/>
              </w:rPr>
              <w:t xml:space="preserve">#  </w:t>
            </w:r>
          </w:p>
        </w:tc>
      </w:tr>
    </w:tbl>
    <w:p w:rsidR="00265B78" w:rsidRPr="00196D12" w:rsidRDefault="00265B78" w:rsidP="00265B78">
      <w:pPr>
        <w:ind w:firstLine="708"/>
        <w:jc w:val="both"/>
        <w:rPr>
          <w:rFonts w:ascii="Times New Roman" w:hAnsi="Times New Roman" w:cs="Times New Roman"/>
          <w:color w:val="000000" w:themeColor="text1"/>
          <w:sz w:val="28"/>
          <w:szCs w:val="28"/>
          <w:lang w:val="kk-KZ"/>
        </w:rPr>
      </w:pPr>
    </w:p>
    <w:p w:rsidR="00265B78" w:rsidRPr="00196D12" w:rsidRDefault="00265B78" w:rsidP="00265B78">
      <w:pPr>
        <w:spacing w:after="120" w:line="240" w:lineRule="auto"/>
        <w:ind w:firstLine="567"/>
        <w:jc w:val="both"/>
        <w:rPr>
          <w:rFonts w:ascii="Times New Roman" w:eastAsia="Times New Roman" w:hAnsi="Times New Roman" w:cs="Times New Roman"/>
          <w:color w:val="000000" w:themeColor="text1"/>
          <w:sz w:val="28"/>
          <w:szCs w:val="28"/>
          <w:lang w:val="kk-KZ" w:eastAsia="ru-RU"/>
        </w:rPr>
      </w:pPr>
      <w:r w:rsidRPr="00196D12">
        <w:rPr>
          <w:rFonts w:ascii="Times New Roman" w:eastAsia="Times New Roman" w:hAnsi="Times New Roman" w:cs="Times New Roman"/>
          <w:color w:val="000000" w:themeColor="text1"/>
          <w:sz w:val="28"/>
          <w:szCs w:val="28"/>
          <w:lang w:val="kk-KZ" w:eastAsia="ru-RU"/>
        </w:rPr>
        <w:t>Кесте 33. Ксенобиотикке өте  сезімталды ПКС-ды пациенттердің дәстүрлі және құнарланған гирудотерапияың сілекейдің орта уытты молекулалардың қоюлануына  және  Рн мөлшеріне әсерлері (М±m).</w:t>
      </w:r>
    </w:p>
    <w:tbl>
      <w:tblPr>
        <w:tblW w:w="935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696"/>
        <w:gridCol w:w="856"/>
        <w:gridCol w:w="1838"/>
        <w:gridCol w:w="1559"/>
        <w:gridCol w:w="1848"/>
        <w:gridCol w:w="1559"/>
      </w:tblGrid>
      <w:tr w:rsidR="00265B78" w:rsidRPr="00196D12" w:rsidTr="00C83CC8">
        <w:tc>
          <w:tcPr>
            <w:tcW w:w="1696" w:type="dxa"/>
            <w:tcBorders>
              <w:top w:val="single" w:sz="4" w:space="0" w:color="auto"/>
              <w:left w:val="single" w:sz="4" w:space="0" w:color="auto"/>
              <w:bottom w:val="single" w:sz="4" w:space="0" w:color="auto"/>
              <w:right w:val="single" w:sz="4" w:space="0" w:color="auto"/>
            </w:tcBorders>
            <w:shd w:val="clear" w:color="auto" w:fill="auto"/>
          </w:tcPr>
          <w:p w:rsidR="00265B78" w:rsidRPr="00196D12" w:rsidRDefault="00265B78" w:rsidP="00C83CC8">
            <w:pPr>
              <w:jc w:val="center"/>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rPr>
              <w:t>Көрсеткіштер</w:t>
            </w:r>
          </w:p>
        </w:tc>
        <w:tc>
          <w:tcPr>
            <w:tcW w:w="856" w:type="dxa"/>
            <w:tcBorders>
              <w:top w:val="single" w:sz="4" w:space="0" w:color="auto"/>
              <w:left w:val="single" w:sz="4" w:space="0" w:color="auto"/>
              <w:bottom w:val="single" w:sz="4" w:space="0" w:color="auto"/>
              <w:right w:val="single" w:sz="4" w:space="0" w:color="auto"/>
            </w:tcBorders>
            <w:shd w:val="clear" w:color="auto" w:fill="auto"/>
          </w:tcPr>
          <w:p w:rsidR="00265B78" w:rsidRPr="00196D12" w:rsidRDefault="00265B78" w:rsidP="00C83CC8">
            <w:pPr>
              <w:spacing w:after="0" w:line="240" w:lineRule="auto"/>
              <w:jc w:val="center"/>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ЕК</w:t>
            </w:r>
          </w:p>
        </w:tc>
        <w:tc>
          <w:tcPr>
            <w:tcW w:w="1838" w:type="dxa"/>
            <w:tcBorders>
              <w:top w:val="single" w:sz="4" w:space="0" w:color="auto"/>
              <w:left w:val="single" w:sz="4" w:space="0" w:color="auto"/>
              <w:bottom w:val="single" w:sz="4" w:space="0" w:color="auto"/>
              <w:right w:val="single" w:sz="4" w:space="0" w:color="auto"/>
            </w:tcBorders>
            <w:shd w:val="clear" w:color="auto" w:fill="auto"/>
          </w:tcPr>
          <w:p w:rsidR="00265B78" w:rsidRPr="00196D12" w:rsidRDefault="00265B78" w:rsidP="00C83CC8">
            <w:pPr>
              <w:spacing w:after="0" w:line="240" w:lineRule="auto"/>
              <w:jc w:val="center"/>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Орта уытты   молекуланын АС мөлшері (ЕОП/ Мкмоль)</w:t>
            </w:r>
          </w:p>
        </w:tc>
        <w:tc>
          <w:tcPr>
            <w:tcW w:w="1559" w:type="dxa"/>
            <w:tcBorders>
              <w:top w:val="single" w:sz="4" w:space="0" w:color="auto"/>
              <w:left w:val="single" w:sz="4" w:space="0" w:color="auto"/>
              <w:bottom w:val="single" w:sz="4" w:space="0" w:color="auto"/>
              <w:right w:val="single" w:sz="4" w:space="0" w:color="auto"/>
            </w:tcBorders>
            <w:shd w:val="clear" w:color="auto" w:fill="auto"/>
          </w:tcPr>
          <w:p w:rsidR="00265B78" w:rsidRPr="00196D12" w:rsidRDefault="00265B78" w:rsidP="00C83CC8">
            <w:pPr>
              <w:spacing w:after="0" w:line="240" w:lineRule="auto"/>
              <w:jc w:val="center"/>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Креатиннің мөлшері (мкмоль/л)|</w:t>
            </w:r>
          </w:p>
        </w:tc>
        <w:tc>
          <w:tcPr>
            <w:tcW w:w="1848" w:type="dxa"/>
            <w:tcBorders>
              <w:top w:val="single" w:sz="4" w:space="0" w:color="auto"/>
              <w:left w:val="single" w:sz="4" w:space="0" w:color="auto"/>
              <w:bottom w:val="single" w:sz="4" w:space="0" w:color="auto"/>
              <w:right w:val="single" w:sz="4" w:space="0" w:color="auto"/>
            </w:tcBorders>
            <w:shd w:val="clear" w:color="auto" w:fill="auto"/>
          </w:tcPr>
          <w:p w:rsidR="00265B78" w:rsidRPr="00196D12" w:rsidRDefault="00265B78" w:rsidP="00C83CC8">
            <w:pPr>
              <w:spacing w:after="0" w:line="240" w:lineRule="auto"/>
              <w:jc w:val="center"/>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АС уыттылығының индексі</w:t>
            </w:r>
          </w:p>
        </w:tc>
        <w:tc>
          <w:tcPr>
            <w:tcW w:w="1559" w:type="dxa"/>
            <w:tcBorders>
              <w:top w:val="single" w:sz="4" w:space="0" w:color="auto"/>
              <w:left w:val="single" w:sz="4" w:space="0" w:color="auto"/>
              <w:bottom w:val="single" w:sz="4" w:space="0" w:color="auto"/>
              <w:right w:val="single" w:sz="4" w:space="0" w:color="auto"/>
            </w:tcBorders>
            <w:shd w:val="clear" w:color="auto" w:fill="auto"/>
          </w:tcPr>
          <w:p w:rsidR="00265B78" w:rsidRPr="00196D12" w:rsidRDefault="00265B78" w:rsidP="00C83CC8">
            <w:pPr>
              <w:spacing w:after="0" w:line="240" w:lineRule="auto"/>
              <w:jc w:val="center"/>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rPr>
              <w:t>АС Рн мөлшері</w:t>
            </w:r>
          </w:p>
        </w:tc>
      </w:tr>
      <w:tr w:rsidR="00265B78" w:rsidRPr="00196D12" w:rsidTr="00C83CC8">
        <w:tc>
          <w:tcPr>
            <w:tcW w:w="1696" w:type="dxa"/>
            <w:vMerge w:val="restart"/>
            <w:tcBorders>
              <w:top w:val="single" w:sz="4" w:space="0" w:color="auto"/>
              <w:left w:val="single" w:sz="4" w:space="0" w:color="auto"/>
              <w:right w:val="single" w:sz="4" w:space="0" w:color="auto"/>
            </w:tcBorders>
            <w:shd w:val="clear" w:color="auto" w:fill="auto"/>
          </w:tcPr>
          <w:p w:rsidR="00265B78" w:rsidRPr="00196D12" w:rsidRDefault="00265B78" w:rsidP="00C83CC8">
            <w:pPr>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rPr>
              <w:t>ПКС</w:t>
            </w:r>
            <w:r w:rsidRPr="00196D12">
              <w:rPr>
                <w:rFonts w:ascii="Times New Roman" w:hAnsi="Times New Roman" w:cs="Times New Roman"/>
                <w:color w:val="000000" w:themeColor="text1"/>
                <w:sz w:val="24"/>
                <w:szCs w:val="24"/>
                <w:lang w:val="kk-KZ"/>
              </w:rPr>
              <w:t>, өте сезімтал дәрежелі</w:t>
            </w:r>
            <w:r w:rsidRPr="00196D12">
              <w:rPr>
                <w:rFonts w:ascii="Times New Roman" w:hAnsi="Times New Roman" w:cs="Times New Roman"/>
                <w:color w:val="000000" w:themeColor="text1"/>
                <w:sz w:val="24"/>
                <w:szCs w:val="24"/>
              </w:rPr>
              <w:t xml:space="preserve"> </w:t>
            </w:r>
          </w:p>
          <w:p w:rsidR="00265B78" w:rsidRPr="00196D12" w:rsidRDefault="00265B78" w:rsidP="00C83CC8">
            <w:pPr>
              <w:spacing w:after="0" w:line="240" w:lineRule="auto"/>
              <w:jc w:val="both"/>
              <w:rPr>
                <w:rFonts w:ascii="Times New Roman" w:hAnsi="Times New Roman" w:cs="Times New Roman"/>
                <w:color w:val="000000" w:themeColor="text1"/>
                <w:sz w:val="28"/>
                <w:szCs w:val="28"/>
                <w:lang w:val="kk-KZ"/>
              </w:rPr>
            </w:pPr>
          </w:p>
        </w:tc>
        <w:tc>
          <w:tcPr>
            <w:tcW w:w="856" w:type="dxa"/>
            <w:tcBorders>
              <w:top w:val="single" w:sz="4" w:space="0" w:color="auto"/>
              <w:left w:val="single" w:sz="4" w:space="0" w:color="auto"/>
              <w:bottom w:val="single" w:sz="4" w:space="0" w:color="auto"/>
              <w:right w:val="single" w:sz="4" w:space="0" w:color="auto"/>
            </w:tcBorders>
            <w:shd w:val="clear" w:color="auto" w:fill="auto"/>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Бт</w:t>
            </w:r>
          </w:p>
        </w:tc>
        <w:tc>
          <w:tcPr>
            <w:tcW w:w="1838" w:type="dxa"/>
            <w:tcBorders>
              <w:top w:val="single" w:sz="4" w:space="0" w:color="auto"/>
              <w:left w:val="single" w:sz="4" w:space="0" w:color="auto"/>
              <w:bottom w:val="single" w:sz="4" w:space="0" w:color="auto"/>
              <w:right w:val="single" w:sz="4" w:space="0" w:color="auto"/>
            </w:tcBorders>
            <w:shd w:val="clear" w:color="auto" w:fill="auto"/>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0,302</w:t>
            </w:r>
            <w:r w:rsidRPr="00196D12">
              <w:rPr>
                <w:rFonts w:ascii="Times New Roman" w:hAnsi="Times New Roman" w:cs="Times New Roman"/>
                <w:color w:val="000000" w:themeColor="text1"/>
                <w:sz w:val="24"/>
                <w:szCs w:val="24"/>
              </w:rPr>
              <w:t>±0,0</w:t>
            </w:r>
            <w:r w:rsidRPr="00196D12">
              <w:rPr>
                <w:rFonts w:ascii="Times New Roman" w:hAnsi="Times New Roman" w:cs="Times New Roman"/>
                <w:color w:val="000000" w:themeColor="text1"/>
                <w:sz w:val="24"/>
                <w:szCs w:val="24"/>
                <w:lang w:val="kk-KZ"/>
              </w:rPr>
              <w:t>15</w:t>
            </w:r>
          </w:p>
        </w:tc>
        <w:tc>
          <w:tcPr>
            <w:tcW w:w="1559" w:type="dxa"/>
            <w:tcBorders>
              <w:top w:val="single" w:sz="4" w:space="0" w:color="auto"/>
              <w:left w:val="single" w:sz="4" w:space="0" w:color="auto"/>
              <w:bottom w:val="single" w:sz="4" w:space="0" w:color="auto"/>
              <w:right w:val="single" w:sz="4" w:space="0" w:color="auto"/>
            </w:tcBorders>
            <w:shd w:val="clear" w:color="auto" w:fill="auto"/>
          </w:tcPr>
          <w:p w:rsidR="00265B78" w:rsidRPr="00196D12" w:rsidRDefault="00265B78" w:rsidP="00C83CC8">
            <w:pPr>
              <w:spacing w:after="0" w:line="240" w:lineRule="auto"/>
              <w:jc w:val="both"/>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lang w:val="kk-KZ"/>
              </w:rPr>
              <w:t>52,2</w:t>
            </w:r>
            <w:r w:rsidRPr="00196D12">
              <w:rPr>
                <w:rFonts w:ascii="Times New Roman" w:hAnsi="Times New Roman" w:cs="Times New Roman"/>
                <w:color w:val="000000" w:themeColor="text1"/>
                <w:sz w:val="24"/>
                <w:szCs w:val="24"/>
              </w:rPr>
              <w:t>±</w:t>
            </w:r>
            <w:r w:rsidRPr="00196D12">
              <w:rPr>
                <w:rFonts w:ascii="Times New Roman" w:hAnsi="Times New Roman" w:cs="Times New Roman"/>
                <w:color w:val="000000" w:themeColor="text1"/>
                <w:sz w:val="24"/>
                <w:szCs w:val="24"/>
                <w:lang w:val="kk-KZ"/>
              </w:rPr>
              <w:t>2,76</w:t>
            </w:r>
          </w:p>
        </w:tc>
        <w:tc>
          <w:tcPr>
            <w:tcW w:w="1848" w:type="dxa"/>
            <w:tcBorders>
              <w:top w:val="single" w:sz="4" w:space="0" w:color="auto"/>
              <w:left w:val="single" w:sz="4" w:space="0" w:color="auto"/>
              <w:bottom w:val="single" w:sz="4" w:space="0" w:color="auto"/>
              <w:right w:val="single" w:sz="4" w:space="0" w:color="auto"/>
            </w:tcBorders>
            <w:shd w:val="clear" w:color="auto" w:fill="auto"/>
          </w:tcPr>
          <w:p w:rsidR="00265B78" w:rsidRPr="00196D12" w:rsidRDefault="00265B78" w:rsidP="00C83CC8">
            <w:pPr>
              <w:spacing w:after="0" w:line="240" w:lineRule="auto"/>
              <w:jc w:val="both"/>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lang w:val="kk-KZ"/>
              </w:rPr>
              <w:t>1,0</w:t>
            </w:r>
            <w:r w:rsidRPr="00196D12">
              <w:rPr>
                <w:rFonts w:ascii="Times New Roman" w:hAnsi="Times New Roman" w:cs="Times New Roman"/>
                <w:color w:val="000000" w:themeColor="text1"/>
                <w:sz w:val="24"/>
                <w:szCs w:val="24"/>
              </w:rPr>
              <w:t>±0,</w:t>
            </w:r>
            <w:r w:rsidRPr="00196D12">
              <w:rPr>
                <w:rFonts w:ascii="Times New Roman" w:hAnsi="Times New Roman" w:cs="Times New Roman"/>
                <w:color w:val="000000" w:themeColor="text1"/>
                <w:sz w:val="24"/>
                <w:szCs w:val="24"/>
                <w:lang w:val="kk-KZ"/>
              </w:rPr>
              <w:t>0</w:t>
            </w:r>
            <w:r w:rsidRPr="00196D12">
              <w:rPr>
                <w:rFonts w:ascii="Times New Roman" w:hAnsi="Times New Roman" w:cs="Times New Roman"/>
                <w:color w:val="000000" w:themeColor="text1"/>
                <w:sz w:val="24"/>
                <w:szCs w:val="24"/>
              </w:rPr>
              <w:t>8</w:t>
            </w:r>
          </w:p>
        </w:tc>
        <w:tc>
          <w:tcPr>
            <w:tcW w:w="1559" w:type="dxa"/>
            <w:tcBorders>
              <w:top w:val="single" w:sz="4" w:space="0" w:color="auto"/>
              <w:left w:val="single" w:sz="4" w:space="0" w:color="auto"/>
              <w:bottom w:val="single" w:sz="4" w:space="0" w:color="auto"/>
              <w:right w:val="single" w:sz="4" w:space="0" w:color="auto"/>
            </w:tcBorders>
            <w:shd w:val="clear" w:color="auto" w:fill="auto"/>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rPr>
              <w:t>7</w:t>
            </w:r>
            <w:r w:rsidRPr="00196D12">
              <w:rPr>
                <w:rFonts w:ascii="Times New Roman" w:hAnsi="Times New Roman" w:cs="Times New Roman"/>
                <w:color w:val="000000" w:themeColor="text1"/>
                <w:sz w:val="28"/>
                <w:szCs w:val="28"/>
              </w:rPr>
              <w:t>,46±0,</w:t>
            </w:r>
            <w:r w:rsidRPr="00196D12">
              <w:rPr>
                <w:rFonts w:ascii="Times New Roman" w:hAnsi="Times New Roman" w:cs="Times New Roman"/>
                <w:color w:val="000000" w:themeColor="text1"/>
                <w:sz w:val="28"/>
                <w:szCs w:val="28"/>
                <w:lang w:val="kk-KZ"/>
              </w:rPr>
              <w:t>22</w:t>
            </w:r>
          </w:p>
        </w:tc>
      </w:tr>
      <w:tr w:rsidR="00265B78" w:rsidRPr="00196D12" w:rsidTr="00C83CC8">
        <w:tc>
          <w:tcPr>
            <w:tcW w:w="1696" w:type="dxa"/>
            <w:vMerge/>
            <w:tcBorders>
              <w:left w:val="single" w:sz="4" w:space="0" w:color="auto"/>
              <w:right w:val="single" w:sz="4" w:space="0" w:color="auto"/>
            </w:tcBorders>
            <w:shd w:val="clear" w:color="auto" w:fill="auto"/>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p>
        </w:tc>
        <w:tc>
          <w:tcPr>
            <w:tcW w:w="856" w:type="dxa"/>
            <w:tcBorders>
              <w:left w:val="single" w:sz="4" w:space="0" w:color="auto"/>
            </w:tcBorders>
            <w:shd w:val="clear" w:color="auto" w:fill="auto"/>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гтд</w:t>
            </w:r>
          </w:p>
        </w:tc>
        <w:tc>
          <w:tcPr>
            <w:tcW w:w="1838" w:type="dxa"/>
            <w:shd w:val="clear" w:color="auto" w:fill="auto"/>
          </w:tcPr>
          <w:p w:rsidR="00265B78" w:rsidRPr="00196D12" w:rsidRDefault="00265B78" w:rsidP="00C83CC8">
            <w:pPr>
              <w:spacing w:after="0" w:line="240" w:lineRule="auto"/>
              <w:jc w:val="both"/>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lang w:val="kk-KZ"/>
              </w:rPr>
              <w:t>0, 574</w:t>
            </w:r>
            <w:r w:rsidRPr="00196D12">
              <w:rPr>
                <w:rFonts w:ascii="Times New Roman" w:hAnsi="Times New Roman" w:cs="Times New Roman"/>
                <w:color w:val="000000" w:themeColor="text1"/>
                <w:sz w:val="24"/>
                <w:szCs w:val="24"/>
              </w:rPr>
              <w:t xml:space="preserve">±0,12 </w:t>
            </w:r>
            <w:r w:rsidRPr="00196D12">
              <w:rPr>
                <w:rFonts w:ascii="Times New Roman" w:hAnsi="Times New Roman" w:cs="Times New Roman"/>
                <w:color w:val="000000" w:themeColor="text1"/>
                <w:sz w:val="24"/>
                <w:szCs w:val="24"/>
                <w:vertAlign w:val="superscript"/>
              </w:rPr>
              <w:t xml:space="preserve">  </w:t>
            </w:r>
          </w:p>
        </w:tc>
        <w:tc>
          <w:tcPr>
            <w:tcW w:w="1559" w:type="dxa"/>
            <w:shd w:val="clear" w:color="auto" w:fill="auto"/>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64,6</w:t>
            </w:r>
            <w:r w:rsidRPr="00196D12">
              <w:rPr>
                <w:rFonts w:ascii="Times New Roman" w:hAnsi="Times New Roman" w:cs="Times New Roman"/>
                <w:color w:val="000000" w:themeColor="text1"/>
                <w:sz w:val="24"/>
                <w:szCs w:val="24"/>
              </w:rPr>
              <w:t>±</w:t>
            </w:r>
            <w:r w:rsidRPr="00196D12">
              <w:rPr>
                <w:rFonts w:ascii="Times New Roman" w:hAnsi="Times New Roman" w:cs="Times New Roman"/>
                <w:color w:val="000000" w:themeColor="text1"/>
                <w:sz w:val="24"/>
                <w:szCs w:val="24"/>
                <w:lang w:val="kk-KZ"/>
              </w:rPr>
              <w:t>3,13</w:t>
            </w:r>
            <w:r w:rsidRPr="00196D12">
              <w:rPr>
                <w:rFonts w:ascii="Times New Roman" w:hAnsi="Times New Roman" w:cs="Times New Roman"/>
                <w:color w:val="000000" w:themeColor="text1"/>
                <w:sz w:val="24"/>
                <w:szCs w:val="24"/>
              </w:rPr>
              <w:t>*</w:t>
            </w:r>
          </w:p>
        </w:tc>
        <w:tc>
          <w:tcPr>
            <w:tcW w:w="1848" w:type="dxa"/>
            <w:shd w:val="clear" w:color="auto" w:fill="auto"/>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1,90</w:t>
            </w:r>
            <w:r w:rsidRPr="00196D12">
              <w:rPr>
                <w:rFonts w:ascii="Times New Roman" w:hAnsi="Times New Roman" w:cs="Times New Roman"/>
                <w:color w:val="000000" w:themeColor="text1"/>
                <w:sz w:val="24"/>
                <w:szCs w:val="24"/>
              </w:rPr>
              <w:t>±</w:t>
            </w:r>
            <w:r w:rsidRPr="00196D12">
              <w:rPr>
                <w:rFonts w:ascii="Times New Roman" w:hAnsi="Times New Roman" w:cs="Times New Roman"/>
                <w:color w:val="000000" w:themeColor="text1"/>
                <w:sz w:val="24"/>
                <w:szCs w:val="24"/>
                <w:lang w:val="kk-KZ"/>
              </w:rPr>
              <w:t>0,09</w:t>
            </w:r>
          </w:p>
        </w:tc>
        <w:tc>
          <w:tcPr>
            <w:tcW w:w="1559" w:type="dxa"/>
            <w:shd w:val="clear" w:color="auto" w:fill="auto"/>
          </w:tcPr>
          <w:p w:rsidR="00265B78" w:rsidRPr="00196D12" w:rsidRDefault="00265B78" w:rsidP="00C83CC8">
            <w:pPr>
              <w:spacing w:after="0" w:line="240" w:lineRule="auto"/>
              <w:jc w:val="both"/>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rPr>
              <w:t>5,60±0,</w:t>
            </w:r>
            <w:r w:rsidRPr="00196D12">
              <w:rPr>
                <w:rFonts w:ascii="Times New Roman" w:hAnsi="Times New Roman" w:cs="Times New Roman"/>
                <w:color w:val="000000" w:themeColor="text1"/>
                <w:sz w:val="24"/>
                <w:szCs w:val="24"/>
                <w:lang w:val="kk-KZ"/>
              </w:rPr>
              <w:t>1</w:t>
            </w:r>
            <w:r w:rsidRPr="00196D12">
              <w:rPr>
                <w:rFonts w:ascii="Times New Roman" w:hAnsi="Times New Roman" w:cs="Times New Roman"/>
                <w:color w:val="000000" w:themeColor="text1"/>
                <w:sz w:val="24"/>
                <w:szCs w:val="24"/>
              </w:rPr>
              <w:t>8*</w:t>
            </w:r>
          </w:p>
        </w:tc>
      </w:tr>
      <w:tr w:rsidR="00265B78" w:rsidRPr="00196D12" w:rsidTr="00C83CC8">
        <w:tc>
          <w:tcPr>
            <w:tcW w:w="1696" w:type="dxa"/>
            <w:vMerge/>
            <w:tcBorders>
              <w:left w:val="single" w:sz="4" w:space="0" w:color="auto"/>
              <w:right w:val="single" w:sz="4" w:space="0" w:color="auto"/>
            </w:tcBorders>
            <w:shd w:val="clear" w:color="auto" w:fill="auto"/>
          </w:tcPr>
          <w:p w:rsidR="00265B78" w:rsidRPr="00196D12" w:rsidRDefault="00265B78" w:rsidP="00C83CC8">
            <w:pPr>
              <w:spacing w:after="0" w:line="240" w:lineRule="auto"/>
              <w:jc w:val="both"/>
              <w:rPr>
                <w:rFonts w:ascii="Times New Roman" w:hAnsi="Times New Roman" w:cs="Times New Roman"/>
                <w:color w:val="000000" w:themeColor="text1"/>
                <w:sz w:val="24"/>
                <w:szCs w:val="24"/>
              </w:rPr>
            </w:pPr>
          </w:p>
        </w:tc>
        <w:tc>
          <w:tcPr>
            <w:tcW w:w="856" w:type="dxa"/>
            <w:tcBorders>
              <w:left w:val="single" w:sz="4" w:space="0" w:color="auto"/>
            </w:tcBorders>
            <w:shd w:val="clear" w:color="auto" w:fill="auto"/>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3</w:t>
            </w:r>
          </w:p>
        </w:tc>
        <w:tc>
          <w:tcPr>
            <w:tcW w:w="1838" w:type="dxa"/>
            <w:shd w:val="clear" w:color="auto" w:fill="auto"/>
          </w:tcPr>
          <w:p w:rsidR="00265B78" w:rsidRPr="00196D12" w:rsidRDefault="00265B78" w:rsidP="00C83CC8">
            <w:pPr>
              <w:spacing w:after="0" w:line="240" w:lineRule="auto"/>
              <w:jc w:val="both"/>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lang w:val="kk-KZ"/>
              </w:rPr>
              <w:t>0,447</w:t>
            </w:r>
            <w:r w:rsidRPr="00196D12">
              <w:rPr>
                <w:rFonts w:ascii="Times New Roman" w:hAnsi="Times New Roman" w:cs="Times New Roman"/>
                <w:color w:val="000000" w:themeColor="text1"/>
                <w:sz w:val="24"/>
                <w:szCs w:val="24"/>
              </w:rPr>
              <w:t xml:space="preserve">±0,13* </w:t>
            </w:r>
          </w:p>
        </w:tc>
        <w:tc>
          <w:tcPr>
            <w:tcW w:w="1559" w:type="dxa"/>
            <w:shd w:val="clear" w:color="auto" w:fill="auto"/>
          </w:tcPr>
          <w:p w:rsidR="00265B78" w:rsidRPr="00196D12" w:rsidRDefault="00265B78" w:rsidP="00C83CC8">
            <w:pPr>
              <w:spacing w:after="0" w:line="240" w:lineRule="auto"/>
              <w:jc w:val="both"/>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lang w:val="kk-KZ"/>
              </w:rPr>
              <w:t>57,1</w:t>
            </w:r>
            <w:r w:rsidRPr="00196D12">
              <w:rPr>
                <w:rFonts w:ascii="Times New Roman" w:hAnsi="Times New Roman" w:cs="Times New Roman"/>
                <w:color w:val="000000" w:themeColor="text1"/>
                <w:sz w:val="24"/>
                <w:szCs w:val="24"/>
              </w:rPr>
              <w:t>±</w:t>
            </w:r>
            <w:r w:rsidRPr="00196D12">
              <w:rPr>
                <w:rFonts w:ascii="Times New Roman" w:hAnsi="Times New Roman" w:cs="Times New Roman"/>
                <w:color w:val="000000" w:themeColor="text1"/>
                <w:sz w:val="24"/>
                <w:szCs w:val="24"/>
                <w:lang w:val="kk-KZ"/>
              </w:rPr>
              <w:t>2,20</w:t>
            </w:r>
            <w:r w:rsidRPr="00196D12">
              <w:rPr>
                <w:rFonts w:ascii="Times New Roman" w:hAnsi="Times New Roman" w:cs="Times New Roman"/>
                <w:color w:val="000000" w:themeColor="text1"/>
                <w:sz w:val="24"/>
                <w:szCs w:val="24"/>
              </w:rPr>
              <w:t xml:space="preserve"> </w:t>
            </w:r>
            <w:r w:rsidRPr="00196D12">
              <w:rPr>
                <w:rFonts w:ascii="Times New Roman" w:hAnsi="Times New Roman" w:cs="Times New Roman"/>
                <w:color w:val="000000" w:themeColor="text1"/>
                <w:sz w:val="24"/>
                <w:szCs w:val="24"/>
                <w:vertAlign w:val="superscript"/>
              </w:rPr>
              <w:t xml:space="preserve">#  </w:t>
            </w:r>
          </w:p>
        </w:tc>
        <w:tc>
          <w:tcPr>
            <w:tcW w:w="1848" w:type="dxa"/>
            <w:shd w:val="clear" w:color="auto" w:fill="auto"/>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1,48</w:t>
            </w:r>
            <w:r w:rsidRPr="00196D12">
              <w:rPr>
                <w:rFonts w:ascii="Times New Roman" w:hAnsi="Times New Roman" w:cs="Times New Roman"/>
                <w:color w:val="000000" w:themeColor="text1"/>
                <w:sz w:val="24"/>
                <w:szCs w:val="24"/>
              </w:rPr>
              <w:t>±</w:t>
            </w:r>
            <w:r w:rsidRPr="00196D12">
              <w:rPr>
                <w:rFonts w:ascii="Times New Roman" w:hAnsi="Times New Roman" w:cs="Times New Roman"/>
                <w:color w:val="000000" w:themeColor="text1"/>
                <w:sz w:val="24"/>
                <w:szCs w:val="24"/>
                <w:lang w:val="kk-KZ"/>
              </w:rPr>
              <w:t>0,07</w:t>
            </w:r>
          </w:p>
        </w:tc>
        <w:tc>
          <w:tcPr>
            <w:tcW w:w="1559" w:type="dxa"/>
            <w:shd w:val="clear" w:color="auto" w:fill="auto"/>
          </w:tcPr>
          <w:p w:rsidR="00265B78" w:rsidRPr="00196D12" w:rsidRDefault="00265B78" w:rsidP="00C83CC8">
            <w:pPr>
              <w:spacing w:after="0" w:line="240" w:lineRule="auto"/>
              <w:jc w:val="both"/>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lang w:val="kk-KZ"/>
              </w:rPr>
              <w:t>6,59</w:t>
            </w:r>
            <w:r w:rsidRPr="00196D12">
              <w:rPr>
                <w:rFonts w:ascii="Times New Roman" w:hAnsi="Times New Roman" w:cs="Times New Roman"/>
                <w:color w:val="000000" w:themeColor="text1"/>
                <w:sz w:val="24"/>
                <w:szCs w:val="24"/>
              </w:rPr>
              <w:t>±0,15</w:t>
            </w:r>
            <w:r w:rsidRPr="00196D12">
              <w:rPr>
                <w:rFonts w:ascii="Times New Roman" w:hAnsi="Times New Roman" w:cs="Times New Roman"/>
                <w:color w:val="000000" w:themeColor="text1"/>
                <w:sz w:val="24"/>
                <w:szCs w:val="24"/>
                <w:vertAlign w:val="superscript"/>
              </w:rPr>
              <w:t xml:space="preserve">#  </w:t>
            </w:r>
          </w:p>
        </w:tc>
      </w:tr>
      <w:tr w:rsidR="00265B78" w:rsidRPr="00196D12" w:rsidTr="00C83CC8">
        <w:tc>
          <w:tcPr>
            <w:tcW w:w="1696" w:type="dxa"/>
            <w:vMerge/>
            <w:tcBorders>
              <w:left w:val="single" w:sz="4" w:space="0" w:color="auto"/>
              <w:right w:val="single" w:sz="4" w:space="0" w:color="auto"/>
            </w:tcBorders>
            <w:shd w:val="clear" w:color="auto" w:fill="auto"/>
          </w:tcPr>
          <w:p w:rsidR="00265B78" w:rsidRPr="00196D12" w:rsidRDefault="00265B78" w:rsidP="00C83CC8">
            <w:pPr>
              <w:spacing w:after="0" w:line="240" w:lineRule="auto"/>
              <w:jc w:val="both"/>
              <w:rPr>
                <w:rFonts w:ascii="Times New Roman" w:hAnsi="Times New Roman" w:cs="Times New Roman"/>
                <w:color w:val="000000" w:themeColor="text1"/>
                <w:sz w:val="24"/>
                <w:szCs w:val="24"/>
              </w:rPr>
            </w:pPr>
          </w:p>
        </w:tc>
        <w:tc>
          <w:tcPr>
            <w:tcW w:w="856" w:type="dxa"/>
            <w:tcBorders>
              <w:left w:val="single" w:sz="4" w:space="0" w:color="auto"/>
            </w:tcBorders>
            <w:shd w:val="clear" w:color="auto" w:fill="auto"/>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3-а</w:t>
            </w:r>
          </w:p>
        </w:tc>
        <w:tc>
          <w:tcPr>
            <w:tcW w:w="1838" w:type="dxa"/>
            <w:shd w:val="clear" w:color="auto" w:fill="auto"/>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0,381</w:t>
            </w:r>
            <w:r w:rsidRPr="00196D12">
              <w:rPr>
                <w:rFonts w:ascii="Times New Roman" w:hAnsi="Times New Roman" w:cs="Times New Roman"/>
                <w:color w:val="000000" w:themeColor="text1"/>
                <w:sz w:val="24"/>
                <w:szCs w:val="24"/>
              </w:rPr>
              <w:t>±</w:t>
            </w:r>
            <w:r w:rsidRPr="00196D12">
              <w:rPr>
                <w:rFonts w:ascii="Times New Roman" w:hAnsi="Times New Roman" w:cs="Times New Roman"/>
                <w:color w:val="000000" w:themeColor="text1"/>
                <w:sz w:val="24"/>
                <w:szCs w:val="24"/>
                <w:lang w:val="kk-KZ"/>
              </w:rPr>
              <w:t>0,01</w:t>
            </w:r>
            <w:r w:rsidRPr="00196D12">
              <w:rPr>
                <w:rFonts w:ascii="Times New Roman" w:hAnsi="Times New Roman" w:cs="Times New Roman"/>
                <w:color w:val="000000" w:themeColor="text1"/>
                <w:sz w:val="24"/>
                <w:szCs w:val="24"/>
                <w:vertAlign w:val="superscript"/>
              </w:rPr>
              <w:t xml:space="preserve">#  </w:t>
            </w:r>
          </w:p>
        </w:tc>
        <w:tc>
          <w:tcPr>
            <w:tcW w:w="1559" w:type="dxa"/>
            <w:shd w:val="clear" w:color="auto" w:fill="auto"/>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54,5</w:t>
            </w:r>
            <w:r w:rsidRPr="00196D12">
              <w:rPr>
                <w:rFonts w:ascii="Times New Roman" w:hAnsi="Times New Roman" w:cs="Times New Roman"/>
                <w:color w:val="000000" w:themeColor="text1"/>
                <w:sz w:val="24"/>
                <w:szCs w:val="24"/>
              </w:rPr>
              <w:t>±</w:t>
            </w:r>
            <w:r w:rsidRPr="00196D12">
              <w:rPr>
                <w:rFonts w:ascii="Times New Roman" w:hAnsi="Times New Roman" w:cs="Times New Roman"/>
                <w:color w:val="000000" w:themeColor="text1"/>
                <w:sz w:val="24"/>
                <w:szCs w:val="24"/>
                <w:lang w:val="kk-KZ"/>
              </w:rPr>
              <w:t>2,47</w:t>
            </w:r>
          </w:p>
        </w:tc>
        <w:tc>
          <w:tcPr>
            <w:tcW w:w="1848" w:type="dxa"/>
            <w:shd w:val="clear" w:color="auto" w:fill="auto"/>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1,26</w:t>
            </w:r>
            <w:r w:rsidRPr="00196D12">
              <w:rPr>
                <w:rFonts w:ascii="Times New Roman" w:hAnsi="Times New Roman" w:cs="Times New Roman"/>
                <w:color w:val="000000" w:themeColor="text1"/>
                <w:sz w:val="24"/>
                <w:szCs w:val="24"/>
              </w:rPr>
              <w:t>±</w:t>
            </w:r>
            <w:r w:rsidRPr="00196D12">
              <w:rPr>
                <w:rFonts w:ascii="Times New Roman" w:hAnsi="Times New Roman" w:cs="Times New Roman"/>
                <w:color w:val="000000" w:themeColor="text1"/>
                <w:sz w:val="24"/>
                <w:szCs w:val="24"/>
                <w:lang w:val="kk-KZ"/>
              </w:rPr>
              <w:t>0,06</w:t>
            </w:r>
          </w:p>
        </w:tc>
        <w:tc>
          <w:tcPr>
            <w:tcW w:w="1559" w:type="dxa"/>
            <w:shd w:val="clear" w:color="auto" w:fill="auto"/>
          </w:tcPr>
          <w:p w:rsidR="00265B78" w:rsidRPr="00196D12" w:rsidRDefault="00265B78" w:rsidP="00C83CC8">
            <w:pPr>
              <w:spacing w:after="0" w:line="240" w:lineRule="auto"/>
              <w:jc w:val="both"/>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lang w:val="kk-KZ"/>
              </w:rPr>
              <w:t>7,24,</w:t>
            </w:r>
            <w:r w:rsidRPr="00196D12">
              <w:rPr>
                <w:rFonts w:ascii="Times New Roman" w:hAnsi="Times New Roman" w:cs="Times New Roman"/>
                <w:color w:val="000000" w:themeColor="text1"/>
                <w:sz w:val="24"/>
                <w:szCs w:val="24"/>
              </w:rPr>
              <w:t>±0,</w:t>
            </w:r>
            <w:r w:rsidRPr="00196D12">
              <w:rPr>
                <w:rFonts w:ascii="Times New Roman" w:hAnsi="Times New Roman" w:cs="Times New Roman"/>
                <w:color w:val="000000" w:themeColor="text1"/>
                <w:sz w:val="24"/>
                <w:szCs w:val="24"/>
                <w:lang w:val="kk-KZ"/>
              </w:rPr>
              <w:t>06</w:t>
            </w:r>
            <w:r w:rsidRPr="00196D12">
              <w:rPr>
                <w:rFonts w:ascii="Times New Roman" w:hAnsi="Times New Roman" w:cs="Times New Roman"/>
                <w:color w:val="000000" w:themeColor="text1"/>
                <w:sz w:val="24"/>
                <w:szCs w:val="24"/>
                <w:vertAlign w:val="superscript"/>
              </w:rPr>
              <w:t xml:space="preserve">#  </w:t>
            </w:r>
          </w:p>
        </w:tc>
      </w:tr>
      <w:tr w:rsidR="00265B78" w:rsidRPr="00196D12" w:rsidTr="00C83CC8">
        <w:tc>
          <w:tcPr>
            <w:tcW w:w="1696" w:type="dxa"/>
            <w:vMerge/>
            <w:tcBorders>
              <w:left w:val="single" w:sz="4" w:space="0" w:color="auto"/>
              <w:right w:val="single" w:sz="4" w:space="0" w:color="auto"/>
            </w:tcBorders>
            <w:shd w:val="clear" w:color="auto" w:fill="auto"/>
          </w:tcPr>
          <w:p w:rsidR="00265B78" w:rsidRPr="00196D12" w:rsidRDefault="00265B78" w:rsidP="00C83CC8">
            <w:pPr>
              <w:spacing w:after="0" w:line="240" w:lineRule="auto"/>
              <w:jc w:val="both"/>
              <w:rPr>
                <w:rFonts w:ascii="Times New Roman" w:hAnsi="Times New Roman" w:cs="Times New Roman"/>
                <w:color w:val="000000" w:themeColor="text1"/>
                <w:sz w:val="24"/>
                <w:szCs w:val="24"/>
              </w:rPr>
            </w:pPr>
          </w:p>
        </w:tc>
        <w:tc>
          <w:tcPr>
            <w:tcW w:w="856" w:type="dxa"/>
            <w:tcBorders>
              <w:left w:val="single" w:sz="4" w:space="0" w:color="auto"/>
            </w:tcBorders>
            <w:shd w:val="clear" w:color="auto" w:fill="auto"/>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4</w:t>
            </w:r>
          </w:p>
        </w:tc>
        <w:tc>
          <w:tcPr>
            <w:tcW w:w="1838" w:type="dxa"/>
            <w:shd w:val="clear" w:color="auto" w:fill="auto"/>
          </w:tcPr>
          <w:p w:rsidR="00265B78" w:rsidRPr="00196D12" w:rsidRDefault="00265B78" w:rsidP="00C83CC8">
            <w:pPr>
              <w:spacing w:after="0" w:line="240" w:lineRule="auto"/>
              <w:jc w:val="both"/>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lang w:val="kk-KZ"/>
              </w:rPr>
              <w:t>0,353</w:t>
            </w:r>
            <w:r w:rsidRPr="00196D12">
              <w:rPr>
                <w:rFonts w:ascii="Times New Roman" w:hAnsi="Times New Roman" w:cs="Times New Roman"/>
                <w:color w:val="000000" w:themeColor="text1"/>
                <w:sz w:val="24"/>
                <w:szCs w:val="24"/>
              </w:rPr>
              <w:t xml:space="preserve">±0,12* </w:t>
            </w:r>
          </w:p>
        </w:tc>
        <w:tc>
          <w:tcPr>
            <w:tcW w:w="1559" w:type="dxa"/>
            <w:shd w:val="clear" w:color="auto" w:fill="auto"/>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53,5</w:t>
            </w:r>
            <w:r w:rsidRPr="00196D12">
              <w:rPr>
                <w:rFonts w:ascii="Times New Roman" w:hAnsi="Times New Roman" w:cs="Times New Roman"/>
                <w:color w:val="000000" w:themeColor="text1"/>
                <w:sz w:val="24"/>
                <w:szCs w:val="24"/>
              </w:rPr>
              <w:t>±</w:t>
            </w:r>
            <w:r w:rsidRPr="00196D12">
              <w:rPr>
                <w:rFonts w:ascii="Times New Roman" w:hAnsi="Times New Roman" w:cs="Times New Roman"/>
                <w:color w:val="000000" w:themeColor="text1"/>
                <w:sz w:val="24"/>
                <w:szCs w:val="24"/>
                <w:lang w:val="kk-KZ"/>
              </w:rPr>
              <w:t>2,62</w:t>
            </w:r>
          </w:p>
        </w:tc>
        <w:tc>
          <w:tcPr>
            <w:tcW w:w="1848" w:type="dxa"/>
            <w:shd w:val="clear" w:color="auto" w:fill="auto"/>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1,17</w:t>
            </w:r>
            <w:r w:rsidRPr="00196D12">
              <w:rPr>
                <w:rFonts w:ascii="Times New Roman" w:hAnsi="Times New Roman" w:cs="Times New Roman"/>
                <w:color w:val="000000" w:themeColor="text1"/>
                <w:sz w:val="24"/>
                <w:szCs w:val="24"/>
              </w:rPr>
              <w:t>±</w:t>
            </w:r>
            <w:r w:rsidRPr="00196D12">
              <w:rPr>
                <w:rFonts w:ascii="Times New Roman" w:hAnsi="Times New Roman" w:cs="Times New Roman"/>
                <w:color w:val="000000" w:themeColor="text1"/>
                <w:sz w:val="24"/>
                <w:szCs w:val="24"/>
                <w:lang w:val="kk-KZ"/>
              </w:rPr>
              <w:t>0,06</w:t>
            </w:r>
          </w:p>
        </w:tc>
        <w:tc>
          <w:tcPr>
            <w:tcW w:w="1559" w:type="dxa"/>
            <w:shd w:val="clear" w:color="auto" w:fill="auto"/>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7,05</w:t>
            </w:r>
            <w:r w:rsidRPr="00196D12">
              <w:rPr>
                <w:rFonts w:ascii="Times New Roman" w:hAnsi="Times New Roman" w:cs="Times New Roman"/>
                <w:color w:val="000000" w:themeColor="text1"/>
                <w:sz w:val="24"/>
                <w:szCs w:val="24"/>
              </w:rPr>
              <w:t>±0,</w:t>
            </w:r>
            <w:r w:rsidRPr="00196D12">
              <w:rPr>
                <w:rFonts w:ascii="Times New Roman" w:hAnsi="Times New Roman" w:cs="Times New Roman"/>
                <w:color w:val="000000" w:themeColor="text1"/>
                <w:sz w:val="24"/>
                <w:szCs w:val="24"/>
                <w:lang w:val="kk-KZ"/>
              </w:rPr>
              <w:t>0</w:t>
            </w:r>
            <w:r w:rsidRPr="00196D12">
              <w:rPr>
                <w:rFonts w:ascii="Times New Roman" w:hAnsi="Times New Roman" w:cs="Times New Roman"/>
                <w:color w:val="000000" w:themeColor="text1"/>
                <w:sz w:val="24"/>
                <w:szCs w:val="24"/>
              </w:rPr>
              <w:t>8*</w:t>
            </w:r>
          </w:p>
        </w:tc>
      </w:tr>
      <w:tr w:rsidR="00265B78" w:rsidRPr="00196D12" w:rsidTr="00C83CC8">
        <w:tc>
          <w:tcPr>
            <w:tcW w:w="1696" w:type="dxa"/>
            <w:vMerge/>
            <w:tcBorders>
              <w:left w:val="single" w:sz="4" w:space="0" w:color="auto"/>
              <w:right w:val="single" w:sz="4" w:space="0" w:color="auto"/>
            </w:tcBorders>
            <w:shd w:val="clear" w:color="auto" w:fill="auto"/>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p>
        </w:tc>
        <w:tc>
          <w:tcPr>
            <w:tcW w:w="856" w:type="dxa"/>
            <w:tcBorders>
              <w:left w:val="single" w:sz="4" w:space="0" w:color="auto"/>
            </w:tcBorders>
            <w:shd w:val="clear" w:color="auto" w:fill="auto"/>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4а</w:t>
            </w:r>
          </w:p>
        </w:tc>
        <w:tc>
          <w:tcPr>
            <w:tcW w:w="1838" w:type="dxa"/>
            <w:shd w:val="clear" w:color="auto" w:fill="auto"/>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 xml:space="preserve">0,330 </w:t>
            </w:r>
            <w:r w:rsidRPr="00196D12">
              <w:rPr>
                <w:rFonts w:ascii="Times New Roman" w:hAnsi="Times New Roman" w:cs="Times New Roman"/>
                <w:color w:val="000000" w:themeColor="text1"/>
                <w:sz w:val="24"/>
                <w:szCs w:val="24"/>
              </w:rPr>
              <w:t>±</w:t>
            </w:r>
            <w:r w:rsidRPr="00196D12">
              <w:rPr>
                <w:rFonts w:ascii="Times New Roman" w:hAnsi="Times New Roman" w:cs="Times New Roman"/>
                <w:color w:val="000000" w:themeColor="text1"/>
                <w:sz w:val="24"/>
                <w:szCs w:val="24"/>
                <w:lang w:val="kk-KZ"/>
              </w:rPr>
              <w:t>0,02</w:t>
            </w:r>
            <w:r w:rsidRPr="00196D12">
              <w:rPr>
                <w:rFonts w:ascii="Times New Roman" w:hAnsi="Times New Roman" w:cs="Times New Roman"/>
                <w:color w:val="000000" w:themeColor="text1"/>
                <w:sz w:val="24"/>
                <w:szCs w:val="24"/>
                <w:vertAlign w:val="superscript"/>
              </w:rPr>
              <w:t xml:space="preserve">#  </w:t>
            </w:r>
          </w:p>
        </w:tc>
        <w:tc>
          <w:tcPr>
            <w:tcW w:w="1559" w:type="dxa"/>
            <w:shd w:val="clear" w:color="auto" w:fill="auto"/>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52,2</w:t>
            </w:r>
            <w:r w:rsidRPr="00196D12">
              <w:rPr>
                <w:rFonts w:ascii="Times New Roman" w:hAnsi="Times New Roman" w:cs="Times New Roman"/>
                <w:color w:val="000000" w:themeColor="text1"/>
                <w:sz w:val="24"/>
                <w:szCs w:val="24"/>
              </w:rPr>
              <w:t>±</w:t>
            </w:r>
            <w:r w:rsidRPr="00196D12">
              <w:rPr>
                <w:rFonts w:ascii="Times New Roman" w:hAnsi="Times New Roman" w:cs="Times New Roman"/>
                <w:color w:val="000000" w:themeColor="text1"/>
                <w:sz w:val="24"/>
                <w:szCs w:val="24"/>
                <w:lang w:val="kk-KZ"/>
              </w:rPr>
              <w:t>1,88</w:t>
            </w:r>
          </w:p>
        </w:tc>
        <w:tc>
          <w:tcPr>
            <w:tcW w:w="1848" w:type="dxa"/>
            <w:shd w:val="clear" w:color="auto" w:fill="auto"/>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1,09</w:t>
            </w:r>
            <w:r w:rsidRPr="00196D12">
              <w:rPr>
                <w:rFonts w:ascii="Times New Roman" w:hAnsi="Times New Roman" w:cs="Times New Roman"/>
                <w:color w:val="000000" w:themeColor="text1"/>
                <w:sz w:val="24"/>
                <w:szCs w:val="24"/>
              </w:rPr>
              <w:t>±</w:t>
            </w:r>
            <w:r w:rsidRPr="00196D12">
              <w:rPr>
                <w:rFonts w:ascii="Times New Roman" w:hAnsi="Times New Roman" w:cs="Times New Roman"/>
                <w:color w:val="000000" w:themeColor="text1"/>
                <w:sz w:val="24"/>
                <w:szCs w:val="24"/>
                <w:lang w:val="kk-KZ"/>
              </w:rPr>
              <w:t>0,05</w:t>
            </w:r>
          </w:p>
        </w:tc>
        <w:tc>
          <w:tcPr>
            <w:tcW w:w="1559" w:type="dxa"/>
            <w:shd w:val="clear" w:color="auto" w:fill="auto"/>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7,75</w:t>
            </w:r>
            <w:r w:rsidRPr="00196D12">
              <w:rPr>
                <w:rFonts w:ascii="Times New Roman" w:hAnsi="Times New Roman" w:cs="Times New Roman"/>
                <w:color w:val="000000" w:themeColor="text1"/>
                <w:sz w:val="24"/>
                <w:szCs w:val="24"/>
              </w:rPr>
              <w:t>±</w:t>
            </w:r>
            <w:r w:rsidRPr="00196D12">
              <w:rPr>
                <w:rFonts w:ascii="Times New Roman" w:hAnsi="Times New Roman" w:cs="Times New Roman"/>
                <w:color w:val="000000" w:themeColor="text1"/>
                <w:sz w:val="24"/>
                <w:szCs w:val="24"/>
                <w:lang w:val="kk-KZ"/>
              </w:rPr>
              <w:t>0,19</w:t>
            </w:r>
            <w:r w:rsidRPr="00196D12">
              <w:rPr>
                <w:rFonts w:ascii="Times New Roman" w:hAnsi="Times New Roman" w:cs="Times New Roman"/>
                <w:color w:val="000000" w:themeColor="text1"/>
                <w:sz w:val="24"/>
                <w:szCs w:val="24"/>
                <w:vertAlign w:val="superscript"/>
              </w:rPr>
              <w:t xml:space="preserve">#  </w:t>
            </w:r>
          </w:p>
        </w:tc>
      </w:tr>
      <w:tr w:rsidR="00265B78" w:rsidRPr="00196D12" w:rsidTr="00C83CC8">
        <w:tc>
          <w:tcPr>
            <w:tcW w:w="1696" w:type="dxa"/>
            <w:vMerge/>
            <w:tcBorders>
              <w:left w:val="single" w:sz="4" w:space="0" w:color="auto"/>
              <w:right w:val="single" w:sz="4" w:space="0" w:color="auto"/>
            </w:tcBorders>
            <w:shd w:val="clear" w:color="auto" w:fill="auto"/>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p>
        </w:tc>
        <w:tc>
          <w:tcPr>
            <w:tcW w:w="856" w:type="dxa"/>
            <w:tcBorders>
              <w:left w:val="single" w:sz="4" w:space="0" w:color="auto"/>
            </w:tcBorders>
            <w:shd w:val="clear" w:color="auto" w:fill="auto"/>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5</w:t>
            </w:r>
          </w:p>
        </w:tc>
        <w:tc>
          <w:tcPr>
            <w:tcW w:w="1838" w:type="dxa"/>
            <w:shd w:val="clear" w:color="auto" w:fill="auto"/>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0,343</w:t>
            </w:r>
            <w:r w:rsidRPr="00196D12">
              <w:rPr>
                <w:rFonts w:ascii="Times New Roman" w:hAnsi="Times New Roman" w:cs="Times New Roman"/>
                <w:color w:val="000000" w:themeColor="text1"/>
                <w:sz w:val="24"/>
                <w:szCs w:val="24"/>
              </w:rPr>
              <w:t>±0,</w:t>
            </w:r>
            <w:r w:rsidRPr="00196D12">
              <w:rPr>
                <w:rFonts w:ascii="Times New Roman" w:hAnsi="Times New Roman" w:cs="Times New Roman"/>
                <w:color w:val="000000" w:themeColor="text1"/>
                <w:sz w:val="24"/>
                <w:szCs w:val="24"/>
                <w:lang w:val="kk-KZ"/>
              </w:rPr>
              <w:t>02</w:t>
            </w:r>
          </w:p>
        </w:tc>
        <w:tc>
          <w:tcPr>
            <w:tcW w:w="1559" w:type="dxa"/>
            <w:shd w:val="clear" w:color="auto" w:fill="auto"/>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51,8</w:t>
            </w:r>
            <w:r w:rsidRPr="00196D12">
              <w:rPr>
                <w:rFonts w:ascii="Times New Roman" w:hAnsi="Times New Roman" w:cs="Times New Roman"/>
                <w:color w:val="000000" w:themeColor="text1"/>
                <w:sz w:val="24"/>
                <w:szCs w:val="24"/>
              </w:rPr>
              <w:t>±</w:t>
            </w:r>
            <w:r w:rsidRPr="00196D12">
              <w:rPr>
                <w:rFonts w:ascii="Times New Roman" w:hAnsi="Times New Roman" w:cs="Times New Roman"/>
                <w:color w:val="000000" w:themeColor="text1"/>
                <w:sz w:val="24"/>
                <w:szCs w:val="24"/>
                <w:lang w:val="kk-KZ"/>
              </w:rPr>
              <w:t>1,13</w:t>
            </w:r>
          </w:p>
        </w:tc>
        <w:tc>
          <w:tcPr>
            <w:tcW w:w="1848" w:type="dxa"/>
            <w:shd w:val="clear" w:color="auto" w:fill="auto"/>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1,13</w:t>
            </w:r>
            <w:r w:rsidRPr="00196D12">
              <w:rPr>
                <w:rFonts w:ascii="Times New Roman" w:hAnsi="Times New Roman" w:cs="Times New Roman"/>
                <w:color w:val="000000" w:themeColor="text1"/>
                <w:sz w:val="24"/>
                <w:szCs w:val="24"/>
              </w:rPr>
              <w:t>±</w:t>
            </w:r>
            <w:r w:rsidRPr="00196D12">
              <w:rPr>
                <w:rFonts w:ascii="Times New Roman" w:hAnsi="Times New Roman" w:cs="Times New Roman"/>
                <w:color w:val="000000" w:themeColor="text1"/>
                <w:sz w:val="24"/>
                <w:szCs w:val="24"/>
                <w:lang w:val="kk-KZ"/>
              </w:rPr>
              <w:t>0,06</w:t>
            </w:r>
          </w:p>
        </w:tc>
        <w:tc>
          <w:tcPr>
            <w:tcW w:w="1559" w:type="dxa"/>
            <w:shd w:val="clear" w:color="auto" w:fill="auto"/>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7,53</w:t>
            </w:r>
            <w:r w:rsidRPr="00196D12">
              <w:rPr>
                <w:rFonts w:ascii="Times New Roman" w:hAnsi="Times New Roman" w:cs="Times New Roman"/>
                <w:color w:val="000000" w:themeColor="text1"/>
                <w:sz w:val="24"/>
                <w:szCs w:val="24"/>
              </w:rPr>
              <w:t>±</w:t>
            </w:r>
            <w:r w:rsidRPr="00196D12">
              <w:rPr>
                <w:rFonts w:ascii="Times New Roman" w:hAnsi="Times New Roman" w:cs="Times New Roman"/>
                <w:color w:val="000000" w:themeColor="text1"/>
                <w:sz w:val="24"/>
                <w:szCs w:val="24"/>
                <w:lang w:val="kk-KZ"/>
              </w:rPr>
              <w:t>0,18</w:t>
            </w:r>
            <w:r w:rsidRPr="00196D12">
              <w:rPr>
                <w:rFonts w:ascii="Times New Roman" w:hAnsi="Times New Roman" w:cs="Times New Roman"/>
                <w:color w:val="000000" w:themeColor="text1"/>
                <w:sz w:val="24"/>
                <w:szCs w:val="24"/>
              </w:rPr>
              <w:t>*</w:t>
            </w:r>
          </w:p>
        </w:tc>
      </w:tr>
      <w:tr w:rsidR="00265B78" w:rsidRPr="00196D12" w:rsidTr="00C83CC8">
        <w:tc>
          <w:tcPr>
            <w:tcW w:w="1696" w:type="dxa"/>
            <w:vMerge/>
            <w:tcBorders>
              <w:left w:val="single" w:sz="4" w:space="0" w:color="auto"/>
              <w:right w:val="single" w:sz="4" w:space="0" w:color="auto"/>
            </w:tcBorders>
            <w:shd w:val="clear" w:color="auto" w:fill="auto"/>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p>
        </w:tc>
        <w:tc>
          <w:tcPr>
            <w:tcW w:w="856" w:type="dxa"/>
            <w:tcBorders>
              <w:left w:val="single" w:sz="4" w:space="0" w:color="auto"/>
            </w:tcBorders>
            <w:shd w:val="clear" w:color="auto" w:fill="auto"/>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5а</w:t>
            </w:r>
          </w:p>
        </w:tc>
        <w:tc>
          <w:tcPr>
            <w:tcW w:w="1838" w:type="dxa"/>
            <w:shd w:val="clear" w:color="auto" w:fill="auto"/>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0,277</w:t>
            </w:r>
            <w:r w:rsidRPr="00196D12">
              <w:rPr>
                <w:rFonts w:ascii="Times New Roman" w:hAnsi="Times New Roman" w:cs="Times New Roman"/>
                <w:color w:val="000000" w:themeColor="text1"/>
                <w:sz w:val="24"/>
                <w:szCs w:val="24"/>
              </w:rPr>
              <w:t>±0,</w:t>
            </w:r>
            <w:r w:rsidRPr="00196D12">
              <w:rPr>
                <w:rFonts w:ascii="Times New Roman" w:hAnsi="Times New Roman" w:cs="Times New Roman"/>
                <w:color w:val="000000" w:themeColor="text1"/>
                <w:sz w:val="24"/>
                <w:szCs w:val="24"/>
                <w:lang w:val="kk-KZ"/>
              </w:rPr>
              <w:t>02</w:t>
            </w:r>
            <w:r w:rsidRPr="00196D12">
              <w:rPr>
                <w:rFonts w:ascii="Times New Roman" w:hAnsi="Times New Roman" w:cs="Times New Roman"/>
                <w:color w:val="000000" w:themeColor="text1"/>
                <w:sz w:val="24"/>
                <w:szCs w:val="24"/>
                <w:vertAlign w:val="superscript"/>
              </w:rPr>
              <w:t xml:space="preserve">#  </w:t>
            </w:r>
          </w:p>
        </w:tc>
        <w:tc>
          <w:tcPr>
            <w:tcW w:w="1559" w:type="dxa"/>
            <w:shd w:val="clear" w:color="auto" w:fill="auto"/>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50,1</w:t>
            </w:r>
            <w:r w:rsidRPr="00196D12">
              <w:rPr>
                <w:rFonts w:ascii="Times New Roman" w:hAnsi="Times New Roman" w:cs="Times New Roman"/>
                <w:color w:val="000000" w:themeColor="text1"/>
                <w:sz w:val="24"/>
                <w:szCs w:val="24"/>
              </w:rPr>
              <w:t>±</w:t>
            </w:r>
            <w:r w:rsidRPr="00196D12">
              <w:rPr>
                <w:rFonts w:ascii="Times New Roman" w:hAnsi="Times New Roman" w:cs="Times New Roman"/>
                <w:color w:val="000000" w:themeColor="text1"/>
                <w:sz w:val="24"/>
                <w:szCs w:val="24"/>
                <w:lang w:val="kk-KZ"/>
              </w:rPr>
              <w:t>1,70</w:t>
            </w:r>
          </w:p>
        </w:tc>
        <w:tc>
          <w:tcPr>
            <w:tcW w:w="1848" w:type="dxa"/>
            <w:shd w:val="clear" w:color="auto" w:fill="auto"/>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0,92</w:t>
            </w:r>
            <w:r w:rsidRPr="00196D12">
              <w:rPr>
                <w:rFonts w:ascii="Times New Roman" w:hAnsi="Times New Roman" w:cs="Times New Roman"/>
                <w:color w:val="000000" w:themeColor="text1"/>
                <w:sz w:val="24"/>
                <w:szCs w:val="24"/>
              </w:rPr>
              <w:t>±</w:t>
            </w:r>
            <w:r w:rsidRPr="00196D12">
              <w:rPr>
                <w:rFonts w:ascii="Times New Roman" w:hAnsi="Times New Roman" w:cs="Times New Roman"/>
                <w:color w:val="000000" w:themeColor="text1"/>
                <w:sz w:val="24"/>
                <w:szCs w:val="24"/>
                <w:lang w:val="kk-KZ"/>
              </w:rPr>
              <w:t xml:space="preserve"> 0,04</w:t>
            </w:r>
          </w:p>
        </w:tc>
        <w:tc>
          <w:tcPr>
            <w:tcW w:w="1559" w:type="dxa"/>
            <w:shd w:val="clear" w:color="auto" w:fill="auto"/>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8,02</w:t>
            </w:r>
            <w:r w:rsidRPr="00196D12">
              <w:rPr>
                <w:rFonts w:ascii="Times New Roman" w:hAnsi="Times New Roman" w:cs="Times New Roman"/>
                <w:color w:val="000000" w:themeColor="text1"/>
                <w:sz w:val="24"/>
                <w:szCs w:val="24"/>
              </w:rPr>
              <w:t>±0,</w:t>
            </w:r>
            <w:r w:rsidRPr="00196D12">
              <w:rPr>
                <w:rFonts w:ascii="Times New Roman" w:hAnsi="Times New Roman" w:cs="Times New Roman"/>
                <w:color w:val="000000" w:themeColor="text1"/>
                <w:sz w:val="24"/>
                <w:szCs w:val="24"/>
                <w:lang w:val="kk-KZ"/>
              </w:rPr>
              <w:t>0</w:t>
            </w:r>
            <w:r w:rsidRPr="00196D12">
              <w:rPr>
                <w:rFonts w:ascii="Times New Roman" w:hAnsi="Times New Roman" w:cs="Times New Roman"/>
                <w:color w:val="000000" w:themeColor="text1"/>
                <w:sz w:val="24"/>
                <w:szCs w:val="24"/>
              </w:rPr>
              <w:t>8</w:t>
            </w:r>
            <w:r w:rsidRPr="00196D12">
              <w:rPr>
                <w:rFonts w:ascii="Times New Roman" w:hAnsi="Times New Roman" w:cs="Times New Roman"/>
                <w:color w:val="000000" w:themeColor="text1"/>
                <w:sz w:val="24"/>
                <w:szCs w:val="24"/>
                <w:vertAlign w:val="superscript"/>
              </w:rPr>
              <w:t xml:space="preserve">#  </w:t>
            </w:r>
          </w:p>
        </w:tc>
      </w:tr>
      <w:tr w:rsidR="00265B78" w:rsidRPr="00196D12" w:rsidTr="00C83CC8">
        <w:tc>
          <w:tcPr>
            <w:tcW w:w="1696" w:type="dxa"/>
            <w:vMerge/>
            <w:tcBorders>
              <w:left w:val="single" w:sz="4" w:space="0" w:color="auto"/>
              <w:right w:val="single" w:sz="4" w:space="0" w:color="auto"/>
            </w:tcBorders>
            <w:shd w:val="clear" w:color="auto" w:fill="auto"/>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p>
        </w:tc>
        <w:tc>
          <w:tcPr>
            <w:tcW w:w="856" w:type="dxa"/>
            <w:tcBorders>
              <w:left w:val="single" w:sz="4" w:space="0" w:color="auto"/>
            </w:tcBorders>
            <w:shd w:val="clear" w:color="auto" w:fill="auto"/>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6</w:t>
            </w:r>
          </w:p>
        </w:tc>
        <w:tc>
          <w:tcPr>
            <w:tcW w:w="1838" w:type="dxa"/>
            <w:shd w:val="clear" w:color="auto" w:fill="auto"/>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0,290</w:t>
            </w:r>
            <w:r w:rsidRPr="00196D12">
              <w:rPr>
                <w:rFonts w:ascii="Times New Roman" w:hAnsi="Times New Roman" w:cs="Times New Roman"/>
                <w:color w:val="000000" w:themeColor="text1"/>
                <w:sz w:val="24"/>
                <w:szCs w:val="24"/>
              </w:rPr>
              <w:t>±0,02</w:t>
            </w:r>
          </w:p>
        </w:tc>
        <w:tc>
          <w:tcPr>
            <w:tcW w:w="1559" w:type="dxa"/>
            <w:shd w:val="clear" w:color="auto" w:fill="auto"/>
          </w:tcPr>
          <w:p w:rsidR="00265B78" w:rsidRPr="00196D12" w:rsidRDefault="00265B78" w:rsidP="00C83CC8">
            <w:pPr>
              <w:spacing w:after="0" w:line="240" w:lineRule="auto"/>
              <w:jc w:val="both"/>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rPr>
              <w:t>49,1±</w:t>
            </w:r>
            <w:r w:rsidRPr="00196D12">
              <w:rPr>
                <w:rFonts w:ascii="Times New Roman" w:hAnsi="Times New Roman" w:cs="Times New Roman"/>
                <w:color w:val="000000" w:themeColor="text1"/>
                <w:sz w:val="24"/>
                <w:szCs w:val="24"/>
                <w:lang w:val="kk-KZ"/>
              </w:rPr>
              <w:t>1,70</w:t>
            </w:r>
            <w:r w:rsidRPr="00196D12">
              <w:rPr>
                <w:rFonts w:ascii="Times New Roman" w:hAnsi="Times New Roman" w:cs="Times New Roman"/>
                <w:color w:val="000000" w:themeColor="text1"/>
                <w:sz w:val="24"/>
                <w:szCs w:val="24"/>
              </w:rPr>
              <w:t>*</w:t>
            </w:r>
          </w:p>
        </w:tc>
        <w:tc>
          <w:tcPr>
            <w:tcW w:w="1848" w:type="dxa"/>
            <w:shd w:val="clear" w:color="auto" w:fill="auto"/>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0,96</w:t>
            </w:r>
            <w:r w:rsidRPr="00196D12">
              <w:rPr>
                <w:rFonts w:ascii="Times New Roman" w:hAnsi="Times New Roman" w:cs="Times New Roman"/>
                <w:color w:val="000000" w:themeColor="text1"/>
                <w:sz w:val="24"/>
                <w:szCs w:val="24"/>
              </w:rPr>
              <w:t>±</w:t>
            </w:r>
            <w:r w:rsidRPr="00196D12">
              <w:rPr>
                <w:rFonts w:ascii="Times New Roman" w:hAnsi="Times New Roman" w:cs="Times New Roman"/>
                <w:color w:val="000000" w:themeColor="text1"/>
                <w:sz w:val="24"/>
                <w:szCs w:val="24"/>
                <w:lang w:val="kk-KZ"/>
              </w:rPr>
              <w:t>0,05</w:t>
            </w:r>
          </w:p>
        </w:tc>
        <w:tc>
          <w:tcPr>
            <w:tcW w:w="1559" w:type="dxa"/>
            <w:shd w:val="clear" w:color="auto" w:fill="auto"/>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8,01</w:t>
            </w:r>
            <w:r w:rsidRPr="00196D12">
              <w:rPr>
                <w:rFonts w:ascii="Times New Roman" w:hAnsi="Times New Roman" w:cs="Times New Roman"/>
                <w:color w:val="000000" w:themeColor="text1"/>
                <w:sz w:val="24"/>
                <w:szCs w:val="24"/>
              </w:rPr>
              <w:t>±0,</w:t>
            </w:r>
            <w:r w:rsidRPr="00196D12">
              <w:rPr>
                <w:rFonts w:ascii="Times New Roman" w:hAnsi="Times New Roman" w:cs="Times New Roman"/>
                <w:color w:val="000000" w:themeColor="text1"/>
                <w:sz w:val="24"/>
                <w:szCs w:val="24"/>
                <w:lang w:val="kk-KZ"/>
              </w:rPr>
              <w:t>0</w:t>
            </w:r>
            <w:r w:rsidRPr="00196D12">
              <w:rPr>
                <w:rFonts w:ascii="Times New Roman" w:hAnsi="Times New Roman" w:cs="Times New Roman"/>
                <w:color w:val="000000" w:themeColor="text1"/>
                <w:sz w:val="24"/>
                <w:szCs w:val="24"/>
              </w:rPr>
              <w:t>8</w:t>
            </w:r>
          </w:p>
        </w:tc>
      </w:tr>
      <w:tr w:rsidR="00265B78" w:rsidRPr="00196D12" w:rsidTr="00C83CC8">
        <w:tc>
          <w:tcPr>
            <w:tcW w:w="1696" w:type="dxa"/>
            <w:vMerge/>
            <w:tcBorders>
              <w:left w:val="single" w:sz="4" w:space="0" w:color="auto"/>
              <w:right w:val="single" w:sz="4" w:space="0" w:color="auto"/>
            </w:tcBorders>
            <w:shd w:val="clear" w:color="auto" w:fill="auto"/>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p>
        </w:tc>
        <w:tc>
          <w:tcPr>
            <w:tcW w:w="856" w:type="dxa"/>
            <w:tcBorders>
              <w:left w:val="single" w:sz="4" w:space="0" w:color="auto"/>
            </w:tcBorders>
            <w:shd w:val="clear" w:color="auto" w:fill="auto"/>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6а</w:t>
            </w:r>
          </w:p>
        </w:tc>
        <w:tc>
          <w:tcPr>
            <w:tcW w:w="1838" w:type="dxa"/>
            <w:shd w:val="clear" w:color="auto" w:fill="auto"/>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0,225</w:t>
            </w:r>
            <w:r w:rsidRPr="00196D12">
              <w:rPr>
                <w:rFonts w:ascii="Times New Roman" w:hAnsi="Times New Roman" w:cs="Times New Roman"/>
                <w:color w:val="000000" w:themeColor="text1"/>
                <w:sz w:val="24"/>
                <w:szCs w:val="24"/>
              </w:rPr>
              <w:t>±0,02</w:t>
            </w:r>
            <w:r w:rsidRPr="00196D12">
              <w:rPr>
                <w:rFonts w:ascii="Times New Roman" w:hAnsi="Times New Roman" w:cs="Times New Roman"/>
                <w:color w:val="000000" w:themeColor="text1"/>
                <w:sz w:val="24"/>
                <w:szCs w:val="24"/>
                <w:vertAlign w:val="superscript"/>
              </w:rPr>
              <w:t xml:space="preserve">#  </w:t>
            </w:r>
          </w:p>
        </w:tc>
        <w:tc>
          <w:tcPr>
            <w:tcW w:w="1559" w:type="dxa"/>
            <w:shd w:val="clear" w:color="auto" w:fill="auto"/>
          </w:tcPr>
          <w:p w:rsidR="00265B78" w:rsidRPr="00196D12" w:rsidRDefault="00265B78" w:rsidP="00C83CC8">
            <w:pPr>
              <w:spacing w:after="0" w:line="240" w:lineRule="auto"/>
              <w:jc w:val="both"/>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rPr>
              <w:t>49,9±</w:t>
            </w:r>
            <w:r w:rsidRPr="00196D12">
              <w:rPr>
                <w:rFonts w:ascii="Times New Roman" w:hAnsi="Times New Roman" w:cs="Times New Roman"/>
                <w:color w:val="000000" w:themeColor="text1"/>
                <w:sz w:val="24"/>
                <w:szCs w:val="24"/>
                <w:lang w:val="kk-KZ"/>
              </w:rPr>
              <w:t>1,70</w:t>
            </w:r>
          </w:p>
        </w:tc>
        <w:tc>
          <w:tcPr>
            <w:tcW w:w="1848" w:type="dxa"/>
            <w:shd w:val="clear" w:color="auto" w:fill="auto"/>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0,74</w:t>
            </w:r>
            <w:r w:rsidRPr="00196D12">
              <w:rPr>
                <w:rFonts w:ascii="Times New Roman" w:hAnsi="Times New Roman" w:cs="Times New Roman"/>
                <w:color w:val="000000" w:themeColor="text1"/>
                <w:sz w:val="24"/>
                <w:szCs w:val="24"/>
              </w:rPr>
              <w:t>±</w:t>
            </w:r>
            <w:r w:rsidRPr="00196D12">
              <w:rPr>
                <w:rFonts w:ascii="Times New Roman" w:hAnsi="Times New Roman" w:cs="Times New Roman"/>
                <w:color w:val="000000" w:themeColor="text1"/>
                <w:sz w:val="24"/>
                <w:szCs w:val="24"/>
                <w:lang w:val="kk-KZ"/>
              </w:rPr>
              <w:t>0,04</w:t>
            </w:r>
          </w:p>
        </w:tc>
        <w:tc>
          <w:tcPr>
            <w:tcW w:w="1559" w:type="dxa"/>
            <w:shd w:val="clear" w:color="auto" w:fill="auto"/>
          </w:tcPr>
          <w:p w:rsidR="00265B78" w:rsidRPr="00196D12" w:rsidRDefault="00265B78" w:rsidP="00C83CC8">
            <w:pPr>
              <w:spacing w:after="0" w:line="240" w:lineRule="auto"/>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16,02</w:t>
            </w:r>
            <w:r w:rsidRPr="00196D12">
              <w:rPr>
                <w:rFonts w:ascii="Times New Roman" w:hAnsi="Times New Roman" w:cs="Times New Roman"/>
                <w:color w:val="000000" w:themeColor="text1"/>
                <w:sz w:val="24"/>
                <w:szCs w:val="24"/>
              </w:rPr>
              <w:t>±0,</w:t>
            </w:r>
            <w:r w:rsidRPr="00196D12">
              <w:rPr>
                <w:rFonts w:ascii="Times New Roman" w:hAnsi="Times New Roman" w:cs="Times New Roman"/>
                <w:color w:val="000000" w:themeColor="text1"/>
                <w:sz w:val="24"/>
                <w:szCs w:val="24"/>
                <w:lang w:val="kk-KZ"/>
              </w:rPr>
              <w:t>0</w:t>
            </w:r>
            <w:r w:rsidRPr="00196D12">
              <w:rPr>
                <w:rFonts w:ascii="Times New Roman" w:hAnsi="Times New Roman" w:cs="Times New Roman"/>
                <w:color w:val="000000" w:themeColor="text1"/>
                <w:sz w:val="24"/>
                <w:szCs w:val="24"/>
              </w:rPr>
              <w:t>8</w:t>
            </w:r>
            <w:r w:rsidRPr="00196D12">
              <w:rPr>
                <w:rFonts w:ascii="Times New Roman" w:hAnsi="Times New Roman" w:cs="Times New Roman"/>
                <w:color w:val="000000" w:themeColor="text1"/>
                <w:sz w:val="24"/>
                <w:szCs w:val="24"/>
                <w:vertAlign w:val="superscript"/>
              </w:rPr>
              <w:t xml:space="preserve">#  </w:t>
            </w:r>
          </w:p>
        </w:tc>
      </w:tr>
    </w:tbl>
    <w:p w:rsidR="00265B78" w:rsidRPr="00196D12" w:rsidRDefault="00265B78" w:rsidP="00265B78">
      <w:pPr>
        <w:spacing w:after="0" w:line="240" w:lineRule="auto"/>
        <w:ind w:firstLine="709"/>
        <w:jc w:val="both"/>
        <w:rPr>
          <w:rFonts w:ascii="Times New Roman" w:hAnsi="Times New Roman" w:cs="Times New Roman"/>
          <w:b/>
          <w:color w:val="000000" w:themeColor="text1"/>
          <w:sz w:val="28"/>
          <w:szCs w:val="28"/>
          <w:lang w:val="kk-KZ"/>
        </w:rPr>
      </w:pPr>
      <w:r w:rsidRPr="00196D12">
        <w:rPr>
          <w:rFonts w:ascii="Times New Roman" w:hAnsi="Times New Roman" w:cs="Times New Roman"/>
          <w:color w:val="000000" w:themeColor="text1"/>
          <w:sz w:val="28"/>
          <w:szCs w:val="28"/>
          <w:lang w:val="kk-KZ"/>
        </w:rPr>
        <w:t>Құнарланған гирудотерапияның нәтижелері дәстүрлі емдеу тәсіліне қарағанда  зерттеудін  3, 4, 5 және  күндерінде сәйкес мәндерінен 14,8%-ға, 17%-ға, 19,3% -ға    және 22,4%- ға төмендейді  және   бесінші  процедурадан кейін  бақылау тобының көрсеткішінен 8,1%-ға  азайды.</w:t>
      </w:r>
      <w:r w:rsidRPr="00196D12">
        <w:rPr>
          <w:rFonts w:ascii="Times New Roman" w:hAnsi="Times New Roman" w:cs="Times New Roman"/>
          <w:b/>
          <w:color w:val="000000" w:themeColor="text1"/>
          <w:sz w:val="28"/>
          <w:szCs w:val="28"/>
          <w:lang w:val="kk-KZ"/>
        </w:rPr>
        <w:t xml:space="preserve"> </w:t>
      </w:r>
      <w:r w:rsidRPr="00196D12">
        <w:rPr>
          <w:rFonts w:ascii="Times New Roman" w:hAnsi="Times New Roman" w:cs="Times New Roman"/>
          <w:color w:val="000000" w:themeColor="text1"/>
          <w:sz w:val="28"/>
          <w:szCs w:val="28"/>
          <w:lang w:val="kk-KZ"/>
        </w:rPr>
        <w:t>АС уыттылығының жалпы индексінің өзгерулері жоғарғыдай болды, бірақ дені сау адамдардың мәнінен  4%-ға төменгі деңгейде орын алады (кесте 33, 80-сурет).</w:t>
      </w:r>
    </w:p>
    <w:p w:rsidR="00265B78" w:rsidRPr="00196D12" w:rsidRDefault="00265B78" w:rsidP="00265B78">
      <w:pPr>
        <w:ind w:firstLine="142"/>
        <w:jc w:val="both"/>
        <w:rPr>
          <w:rFonts w:ascii="Times New Roman" w:hAnsi="Times New Roman" w:cs="Times New Roman"/>
          <w:color w:val="000000" w:themeColor="text1"/>
          <w:sz w:val="28"/>
          <w:szCs w:val="28"/>
          <w:lang w:val="kk-KZ"/>
        </w:rPr>
      </w:pPr>
      <w:r w:rsidRPr="00196D12">
        <w:rPr>
          <w:rFonts w:ascii="Times New Roman" w:hAnsi="Times New Roman" w:cs="Times New Roman"/>
          <w:noProof/>
          <w:color w:val="000000" w:themeColor="text1"/>
          <w:lang w:eastAsia="ru-RU"/>
        </w:rPr>
        <w:lastRenderedPageBreak/>
        <w:drawing>
          <wp:inline distT="0" distB="0" distL="0" distR="0">
            <wp:extent cx="5940425" cy="2861310"/>
            <wp:effectExtent l="0" t="0" r="0" b="0"/>
            <wp:docPr id="151" name="Диаграмма 151"/>
            <wp:cNvGraphicFramePr/>
            <a:graphic xmlns:a="http://schemas.openxmlformats.org/drawingml/2006/main">
              <a:graphicData uri="http://schemas.openxmlformats.org/drawingml/2006/chart">
                <c:chart xmlns:c="http://schemas.openxmlformats.org/drawingml/2006/chart" xmlns:r="http://schemas.openxmlformats.org/officeDocument/2006/relationships" r:id="rId123"/>
              </a:graphicData>
            </a:graphic>
          </wp:inline>
        </w:drawing>
      </w:r>
    </w:p>
    <w:p w:rsidR="00265B78" w:rsidRPr="00196D12" w:rsidRDefault="00265B78" w:rsidP="00265B78">
      <w:pPr>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Ескерту: БТ - бақылау тобы, ДГТ - дәстүрлі, ҚГТ(ДаГТ) - Құнарланған гирудотерапия: ОУМ-орта уытты молекула, 1, 2, ....7 - гирудотерапиялықпроцедурадан кейінгі көрсеткіштер.</w:t>
      </w:r>
    </w:p>
    <w:p w:rsidR="00265B78" w:rsidRPr="00196D12" w:rsidRDefault="00265B78" w:rsidP="00265B78">
      <w:pPr>
        <w:jc w:val="both"/>
        <w:rPr>
          <w:rFonts w:ascii="Times New Roman" w:hAnsi="Times New Roman" w:cs="Times New Roman"/>
          <w:color w:val="000000" w:themeColor="text1"/>
          <w:sz w:val="28"/>
          <w:szCs w:val="24"/>
          <w:lang w:val="kk-KZ"/>
        </w:rPr>
      </w:pPr>
      <w:r w:rsidRPr="00196D12">
        <w:rPr>
          <w:rFonts w:ascii="Times New Roman" w:hAnsi="Times New Roman" w:cs="Times New Roman"/>
          <w:color w:val="000000" w:themeColor="text1"/>
          <w:sz w:val="28"/>
          <w:szCs w:val="24"/>
          <w:lang w:val="kk-KZ"/>
        </w:rPr>
        <w:t>Сурет  80. Ксенобиотикке өте сезімтал дәрежелі ПКС-ды пациенттердің сілекейдің ОУМ деңгейінің  дәстүрлі және құнарланған гирудотерапияың  әсернің өзгеруі</w:t>
      </w:r>
    </w:p>
    <w:p w:rsidR="00265B78" w:rsidRPr="00196D12" w:rsidRDefault="00265B78" w:rsidP="00265B78">
      <w:pPr>
        <w:spacing w:after="0" w:line="240" w:lineRule="auto"/>
        <w:ind w:firstLine="567"/>
        <w:jc w:val="both"/>
        <w:rPr>
          <w:rFonts w:ascii="Times New Roman" w:hAnsi="Times New Roman" w:cs="Times New Roman"/>
          <w:color w:val="000000" w:themeColor="text1"/>
          <w:sz w:val="28"/>
          <w:szCs w:val="28"/>
          <w:lang w:val="kk-KZ"/>
        </w:rPr>
      </w:pPr>
      <w:r w:rsidRPr="00196D12">
        <w:rPr>
          <w:rFonts w:ascii="Times New Roman" w:hAnsi="Times New Roman" w:cs="Times New Roman"/>
          <w:bCs/>
          <w:color w:val="000000" w:themeColor="text1"/>
          <w:sz w:val="28"/>
          <w:szCs w:val="28"/>
          <w:lang w:val="kk-KZ"/>
        </w:rPr>
        <w:t>Ксенобиотикке өте сезімтал дәрежелі ПКС-ды пациенттердің</w:t>
      </w:r>
      <w:r w:rsidRPr="00196D12">
        <w:rPr>
          <w:rFonts w:ascii="Times New Roman" w:hAnsi="Times New Roman" w:cs="Times New Roman"/>
          <w:b/>
          <w:bCs/>
          <w:color w:val="000000" w:themeColor="text1"/>
          <w:sz w:val="28"/>
          <w:szCs w:val="28"/>
          <w:lang w:val="kk-KZ"/>
        </w:rPr>
        <w:t xml:space="preserve"> </w:t>
      </w:r>
      <w:r w:rsidRPr="00196D12">
        <w:rPr>
          <w:rFonts w:ascii="Times New Roman" w:hAnsi="Times New Roman" w:cs="Times New Roman"/>
          <w:bCs/>
          <w:color w:val="000000" w:themeColor="text1"/>
          <w:sz w:val="28"/>
          <w:szCs w:val="28"/>
          <w:lang w:val="kk-KZ"/>
        </w:rPr>
        <w:t>сілекейдегі</w:t>
      </w:r>
      <w:r w:rsidRPr="00196D12">
        <w:rPr>
          <w:rFonts w:ascii="Times New Roman" w:hAnsi="Times New Roman" w:cs="Times New Roman"/>
          <w:color w:val="000000" w:themeColor="text1"/>
          <w:sz w:val="28"/>
          <w:szCs w:val="28"/>
          <w:lang w:val="kk-KZ"/>
        </w:rPr>
        <w:t xml:space="preserve"> Рн мөлшері  екі, үш, төрт және бес  алты процедурадан кейін дәстүрлі сәйкес топтарына қарағанда орташа есеппен 20%-ға  жоғарылайды. </w:t>
      </w:r>
    </w:p>
    <w:p w:rsidR="00265B78" w:rsidRPr="00196D12" w:rsidRDefault="00265B78" w:rsidP="00265B78">
      <w:pPr>
        <w:spacing w:after="0" w:line="240" w:lineRule="auto"/>
        <w:ind w:firstLine="567"/>
        <w:jc w:val="both"/>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 xml:space="preserve">Ксенобиотикке өте сезімтал дәрежелі ПКС-мен ауыратын пациенттердің 26 г дозада медициналық сүлікті 2, 3, 4 және бес   реттік пайдалану кезінде АС ОУМ мен Рн мөлшері өзгергендігі байқалады, екі, үш, бес және алты реттік процедурадан кейін дәстүрлі сәйкес топтарына қарағанда орташа есеппен 20%-ға, ал  фондық көрсеткішпен салыстырғанда 37,1%-ға, 45,8%-ға, 54,5%-ға және 63%-ға жоғарылағаны орын алды. (Кесте 33,сурет -81). </w:t>
      </w:r>
    </w:p>
    <w:p w:rsidR="00265B78" w:rsidRPr="00196D12" w:rsidRDefault="00265B78" w:rsidP="00265B78">
      <w:pPr>
        <w:spacing w:after="0" w:line="240" w:lineRule="auto"/>
        <w:ind w:firstLine="709"/>
        <w:jc w:val="both"/>
        <w:rPr>
          <w:rFonts w:ascii="Times New Roman" w:hAnsi="Times New Roman" w:cs="Times New Roman"/>
          <w:color w:val="000000" w:themeColor="text1"/>
          <w:sz w:val="28"/>
          <w:szCs w:val="28"/>
          <w:lang w:val="kk-KZ"/>
        </w:rPr>
      </w:pPr>
    </w:p>
    <w:p w:rsidR="00265B78" w:rsidRPr="00196D12" w:rsidRDefault="00265B78" w:rsidP="00265B78">
      <w:pPr>
        <w:ind w:firstLine="284"/>
        <w:jc w:val="both"/>
        <w:rPr>
          <w:rFonts w:ascii="Times New Roman" w:hAnsi="Times New Roman" w:cs="Times New Roman"/>
          <w:color w:val="000000" w:themeColor="text1"/>
          <w:sz w:val="28"/>
          <w:szCs w:val="28"/>
          <w:lang w:val="kk-KZ"/>
        </w:rPr>
      </w:pPr>
      <w:r w:rsidRPr="00196D12">
        <w:rPr>
          <w:rFonts w:ascii="Times New Roman" w:hAnsi="Times New Roman" w:cs="Times New Roman"/>
          <w:noProof/>
          <w:color w:val="000000" w:themeColor="text1"/>
          <w:lang w:eastAsia="ru-RU"/>
        </w:rPr>
        <w:drawing>
          <wp:inline distT="0" distB="0" distL="0" distR="0">
            <wp:extent cx="5855335" cy="2699238"/>
            <wp:effectExtent l="0" t="0" r="0" b="0"/>
            <wp:docPr id="152" name="Диаграмма 152"/>
            <wp:cNvGraphicFramePr/>
            <a:graphic xmlns:a="http://schemas.openxmlformats.org/drawingml/2006/main">
              <a:graphicData uri="http://schemas.openxmlformats.org/drawingml/2006/chart">
                <c:chart xmlns:c="http://schemas.openxmlformats.org/drawingml/2006/chart" xmlns:r="http://schemas.openxmlformats.org/officeDocument/2006/relationships" r:id="rId124"/>
              </a:graphicData>
            </a:graphic>
          </wp:inline>
        </w:drawing>
      </w:r>
    </w:p>
    <w:p w:rsidR="00265B78" w:rsidRPr="00196D12" w:rsidRDefault="00265B78" w:rsidP="00265B78">
      <w:pPr>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lastRenderedPageBreak/>
        <w:t>Ескерту:  ДГТ - дәстүрлі, ҚГТ(ДаГТ) - Құнарланған гирудотерапия.</w:t>
      </w:r>
    </w:p>
    <w:p w:rsidR="00265B78" w:rsidRPr="00196D12" w:rsidRDefault="00265B78" w:rsidP="00265B78">
      <w:pPr>
        <w:jc w:val="both"/>
        <w:rPr>
          <w:rFonts w:ascii="Times New Roman" w:hAnsi="Times New Roman" w:cs="Times New Roman"/>
          <w:color w:val="000000" w:themeColor="text1"/>
          <w:sz w:val="28"/>
          <w:szCs w:val="24"/>
          <w:lang w:val="kk-KZ"/>
        </w:rPr>
      </w:pPr>
      <w:r w:rsidRPr="00196D12">
        <w:rPr>
          <w:rFonts w:ascii="Times New Roman" w:hAnsi="Times New Roman" w:cs="Times New Roman"/>
          <w:color w:val="000000" w:themeColor="text1"/>
          <w:sz w:val="28"/>
          <w:szCs w:val="24"/>
          <w:lang w:val="kk-KZ"/>
        </w:rPr>
        <w:t>Сурет -81.</w:t>
      </w:r>
      <w:r w:rsidRPr="00196D12">
        <w:rPr>
          <w:rFonts w:ascii="Times New Roman" w:hAnsi="Times New Roman" w:cs="Times New Roman"/>
          <w:b/>
          <w:bCs/>
          <w:color w:val="000000" w:themeColor="text1"/>
          <w:sz w:val="28"/>
          <w:szCs w:val="24"/>
          <w:lang w:val="kk-KZ"/>
        </w:rPr>
        <w:t xml:space="preserve"> </w:t>
      </w:r>
      <w:r w:rsidRPr="00196D12">
        <w:rPr>
          <w:rFonts w:ascii="Times New Roman" w:hAnsi="Times New Roman" w:cs="Times New Roman"/>
          <w:color w:val="000000" w:themeColor="text1"/>
          <w:sz w:val="28"/>
          <w:szCs w:val="24"/>
          <w:lang w:val="kk-KZ"/>
        </w:rPr>
        <w:t>Ксенобиотикке  өте сезімталды  ПКС-ды пациенттердің сілекейдегі Рн мөлшерінің деңігейіне дәстүрлі және құнарланған гирудотерапияның әсерлері</w:t>
      </w:r>
    </w:p>
    <w:p w:rsidR="00265B78" w:rsidRPr="00196D12" w:rsidRDefault="00265B78" w:rsidP="00265B78">
      <w:pPr>
        <w:spacing w:after="0" w:line="240" w:lineRule="auto"/>
        <w:ind w:firstLine="567"/>
        <w:jc w:val="both"/>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Зерттеулер бойынша алынған мәліметтер, ПКС кезінде дәстүрлі және құнарланған гирудотерапиямен емдеу кезінде уытсыздандыру  әсері орын алды, ПКС пациенттердің АС уыттылығының жалпы индексі 3, 4, 5 және 6 реттік қолдануы нәтижесінде төзімді дәрежелі пациенттерге 12,0г дозада медициналық сүлікті қолданғанда 5 және 4 реттік процедурадан кейін фондық көрсеткішіне қарағанда 35,8%-ға  және 41,1%-ға,  сезімтал 20,0г дозада – 39,3% және 41,1% - ға,  өте сезімтал дозада 26,0 г дозада-40,3 % - ға және 51,8% - ға азаяды. Құнарланған гирудотерапияның әсерінен уыттылықтың жоғалу жағдайы дәстүрлі  емдеу әдісінен  ерте орын алады және белсенділігі жоғары болды (сурет- 82).</w:t>
      </w:r>
    </w:p>
    <w:p w:rsidR="00265B78" w:rsidRPr="00196D12" w:rsidRDefault="00265B78" w:rsidP="00265B78">
      <w:pPr>
        <w:spacing w:after="0" w:line="240" w:lineRule="auto"/>
        <w:ind w:firstLine="567"/>
        <w:jc w:val="both"/>
        <w:rPr>
          <w:rFonts w:ascii="Times New Roman" w:hAnsi="Times New Roman" w:cs="Times New Roman"/>
          <w:color w:val="000000" w:themeColor="text1"/>
          <w:sz w:val="28"/>
          <w:szCs w:val="28"/>
          <w:lang w:val="kk-KZ"/>
        </w:rPr>
      </w:pPr>
    </w:p>
    <w:p w:rsidR="00265B78" w:rsidRPr="00196D12" w:rsidRDefault="00265B78" w:rsidP="00265B78">
      <w:pPr>
        <w:jc w:val="both"/>
        <w:rPr>
          <w:rFonts w:ascii="Times New Roman" w:hAnsi="Times New Roman" w:cs="Times New Roman"/>
          <w:color w:val="000000" w:themeColor="text1"/>
          <w:sz w:val="28"/>
          <w:szCs w:val="28"/>
          <w:lang w:val="kk-KZ"/>
        </w:rPr>
      </w:pPr>
      <w:r w:rsidRPr="00196D12">
        <w:rPr>
          <w:rFonts w:ascii="Times New Roman" w:hAnsi="Times New Roman" w:cs="Times New Roman"/>
          <w:noProof/>
          <w:color w:val="000000" w:themeColor="text1"/>
          <w:lang w:eastAsia="ru-RU"/>
        </w:rPr>
        <w:drawing>
          <wp:inline distT="0" distB="0" distL="0" distR="0">
            <wp:extent cx="5943600" cy="3476625"/>
            <wp:effectExtent l="0" t="0" r="0" b="0"/>
            <wp:docPr id="153" name="Диаграмма 153"/>
            <wp:cNvGraphicFramePr/>
            <a:graphic xmlns:a="http://schemas.openxmlformats.org/drawingml/2006/main">
              <a:graphicData uri="http://schemas.openxmlformats.org/drawingml/2006/chart">
                <c:chart xmlns:c="http://schemas.openxmlformats.org/drawingml/2006/chart" xmlns:r="http://schemas.openxmlformats.org/officeDocument/2006/relationships" r:id="rId125"/>
              </a:graphicData>
            </a:graphic>
          </wp:inline>
        </w:drawing>
      </w:r>
    </w:p>
    <w:p w:rsidR="00265B78" w:rsidRPr="00196D12" w:rsidRDefault="00265B78" w:rsidP="00265B78">
      <w:pPr>
        <w:spacing w:after="0" w:line="240" w:lineRule="auto"/>
        <w:ind w:left="900"/>
        <w:contextualSpacing/>
        <w:rPr>
          <w:rFonts w:ascii="Times New Roman" w:hAnsi="Times New Roman" w:cs="Times New Roman"/>
          <w:b/>
          <w:color w:val="000000" w:themeColor="text1"/>
          <w:sz w:val="28"/>
          <w:szCs w:val="28"/>
          <w:lang w:val="kk-KZ"/>
        </w:rPr>
      </w:pPr>
    </w:p>
    <w:p w:rsidR="00265B78" w:rsidRDefault="00265B78" w:rsidP="00265B78">
      <w:pPr>
        <w:rPr>
          <w:rFonts w:ascii="Times New Roman" w:hAnsi="Times New Roman" w:cs="Times New Roman"/>
          <w:color w:val="000000" w:themeColor="text1"/>
          <w:sz w:val="28"/>
          <w:lang w:val="kk-KZ"/>
        </w:rPr>
      </w:pPr>
      <w:r w:rsidRPr="00196D12">
        <w:rPr>
          <w:rFonts w:ascii="Times New Roman" w:hAnsi="Times New Roman" w:cs="Times New Roman"/>
          <w:color w:val="000000" w:themeColor="text1"/>
          <w:sz w:val="28"/>
          <w:lang w:val="kk-KZ"/>
        </w:rPr>
        <w:t>Сурет -82. Ксенобиотикке өте сезімтал дәрежелі ПКС-ды пациенттердің сілекейінде</w:t>
      </w:r>
      <w:r>
        <w:rPr>
          <w:rFonts w:ascii="Times New Roman" w:hAnsi="Times New Roman" w:cs="Times New Roman"/>
          <w:color w:val="000000" w:themeColor="text1"/>
          <w:sz w:val="28"/>
          <w:lang w:val="kk-KZ"/>
        </w:rPr>
        <w:t>гі ОУМ деңгейінің  құнарланған</w:t>
      </w:r>
    </w:p>
    <w:p w:rsidR="00265B78" w:rsidRDefault="00265B78" w:rsidP="00265B78">
      <w:pPr>
        <w:rPr>
          <w:rFonts w:ascii="Times New Roman" w:hAnsi="Times New Roman" w:cs="Times New Roman"/>
          <w:color w:val="000000" w:themeColor="text1"/>
          <w:sz w:val="28"/>
          <w:lang w:val="kk-KZ"/>
        </w:rPr>
      </w:pPr>
    </w:p>
    <w:p w:rsidR="00265B78" w:rsidRPr="006A1EE9" w:rsidRDefault="00265B78" w:rsidP="00265B78">
      <w:pPr>
        <w:rPr>
          <w:rFonts w:ascii="Times New Roman" w:hAnsi="Times New Roman" w:cs="Times New Roman"/>
          <w:color w:val="000000" w:themeColor="text1"/>
          <w:sz w:val="28"/>
          <w:lang w:val="kk-KZ"/>
        </w:rPr>
      </w:pPr>
      <w:r w:rsidRPr="00196D12">
        <w:rPr>
          <w:rFonts w:ascii="Times New Roman" w:hAnsi="Times New Roman" w:cs="Times New Roman"/>
          <w:b/>
          <w:color w:val="000000" w:themeColor="text1"/>
          <w:sz w:val="28"/>
          <w:szCs w:val="28"/>
          <w:lang w:val="kk-KZ"/>
        </w:rPr>
        <w:t xml:space="preserve">6. </w:t>
      </w:r>
      <w:r w:rsidRPr="00196D12">
        <w:rPr>
          <w:rFonts w:ascii="Times New Roman" w:eastAsia="Times New Roman" w:hAnsi="Times New Roman" w:cs="Times New Roman"/>
          <w:b/>
          <w:color w:val="000000" w:themeColor="text1"/>
          <w:sz w:val="28"/>
          <w:szCs w:val="28"/>
          <w:lang w:val="kk-KZ" w:eastAsia="ru-RU"/>
        </w:rPr>
        <w:t>ГИРУДОТЕРАПИЯНЫҢ ФАРМАКОЭКОНОМИКАЛЫҚ ТИІМДІЛІГІ</w:t>
      </w:r>
    </w:p>
    <w:p w:rsidR="00265B78" w:rsidRPr="00196D12" w:rsidRDefault="00265B78" w:rsidP="00265B78">
      <w:pPr>
        <w:spacing w:after="0" w:line="240" w:lineRule="auto"/>
        <w:ind w:firstLine="567"/>
        <w:jc w:val="both"/>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Посткоронаровирустық симптомда</w:t>
      </w:r>
      <w:r w:rsidRPr="00196D12">
        <w:rPr>
          <w:rFonts w:ascii="Times New Roman" w:hAnsi="Times New Roman" w:cs="Times New Roman"/>
          <w:b/>
          <w:color w:val="000000" w:themeColor="text1"/>
          <w:sz w:val="28"/>
          <w:szCs w:val="28"/>
          <w:lang w:val="kk-KZ"/>
        </w:rPr>
        <w:t xml:space="preserve">  </w:t>
      </w:r>
      <w:r w:rsidRPr="00196D12">
        <w:rPr>
          <w:rFonts w:ascii="Times New Roman" w:hAnsi="Times New Roman" w:cs="Times New Roman"/>
          <w:color w:val="000000" w:themeColor="text1"/>
          <w:sz w:val="28"/>
          <w:szCs w:val="28"/>
          <w:lang w:val="kk-KZ"/>
        </w:rPr>
        <w:t xml:space="preserve">жүйке  жүйесінің зақымдануы  ең көп тараған патологияның бірі, ал оны емдеудің экономикалық тиімділігін </w:t>
      </w:r>
      <w:r w:rsidRPr="00196D12">
        <w:rPr>
          <w:rFonts w:ascii="Times New Roman" w:hAnsi="Times New Roman" w:cs="Times New Roman"/>
          <w:color w:val="000000" w:themeColor="text1"/>
          <w:sz w:val="28"/>
          <w:szCs w:val="28"/>
          <w:lang w:val="kk-KZ"/>
        </w:rPr>
        <w:lastRenderedPageBreak/>
        <w:t xml:space="preserve">бағалау неврологиядағы фармакоэкономикалық өзекті мәселерінің бірі болып табылады [1]. </w:t>
      </w:r>
    </w:p>
    <w:p w:rsidR="00265B78" w:rsidRPr="00196D12" w:rsidRDefault="00265B78" w:rsidP="00265B78">
      <w:pPr>
        <w:spacing w:after="0" w:line="240" w:lineRule="auto"/>
        <w:ind w:firstLine="567"/>
        <w:jc w:val="both"/>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COVID-19 клиникалық тұрақты пациенттерде 96,2%-ға дейін психологиялық проблемалар мен стресстің бұзылу белгілері анықталады, бұл өмір сапасының төмендеуіне және жұмыс тұрақтылығын бұзуға әкеледі. Аурудың кезеңінде, әсіресе егде жастағы контингентте стресстің айтарлықтай деңгейі байқалады. COVID-19 пациенттерінің 19%-да депрессия, 55% - мазасыздық, шамамен 70% - психосоматикалық белгілер. Оң ПЦР тестімен үйлескен немесе үйлескен депрессия анағұрлым  өте сезімтал болды, ал теріс ПЦР тестімен  өте сезімталданатын  соматикалық белгілер көбірек байқалды; сол пациенттердің 67,92% - ы ұйқысыздықтан зардап шекті, шамамен 25% - ында суицидтік ойлар болды. Қазірдің өзінде психикалық ауытқулары бар науқастарға келетін болсақ, пандемия кезінде оларға аз көңіл бөлінетінін, үнемі емделмегенін атап өткен жөн. Мұндай  көп жағдайда созылмалы соматикалық аурулар бар, денсаулығы нашар,  бұл оларды SARS-CoV-2 жұқтыру мүмкіндігіне бейім етеді. COVID-19 психиатриялық науқастарында емдеудің аз айқын әсері және ауруға жоғары эмоционалды жауабы бар [4].</w:t>
      </w:r>
    </w:p>
    <w:p w:rsidR="00265B78" w:rsidRPr="00196D12" w:rsidRDefault="00265B78" w:rsidP="00265B78">
      <w:pPr>
        <w:spacing w:after="0" w:line="240" w:lineRule="auto"/>
        <w:ind w:firstLine="567"/>
        <w:jc w:val="both"/>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Дүниежүзілік статистика бойынша ересек тұрғындар арасында ПКС-ды ауруымен 8,4-12%  зардап шегеді [2], ал бұл көрсеткіш ҚР бойынша жүйке жүйесінің патологиясының құрылымында 17,3% құрайды, және оның жиілігі жасының өсуіне байланысты 2-3 есе өседі [3]. Жалпы өлім көрсеткішінің себебі ретінде ишемиялық инсульт ауруы 53-55% құрайды [4]. ПКС-ды ишемиялық инсульт сырқаттардың өлімінің 90% жүректің ишемиялық ауру мен мидың инсульті себеп болып табылады, артериялық гипертонияның орын алғанда ишемиялық инсульттің даму қаупін 1,5-1,6 есе өсіреді және бұл сырқарттарда өлім көрсеткіші 2 есе артады [5]. Осыған байланысты ПКС-ды ишемиялық инсульты пациенттерді ксенобиотикке сезімталдығына байланысты ерте емдеу, алдын-алу іс-шараларын  өткізу ең жоғары клиникалық және экономикалық нәтижелер береді. ПКС емдеу үшін  нейропротекторлық дәрілерді және табиғаттық емдік әдістермен сырқаттарды оңтайлы емдеу үшін қолдану өзекті мәселенің бірі.</w:t>
      </w:r>
    </w:p>
    <w:p w:rsidR="00265B78" w:rsidRPr="00196D12" w:rsidRDefault="00265B78" w:rsidP="00265B78">
      <w:pPr>
        <w:spacing w:after="0" w:line="240" w:lineRule="auto"/>
        <w:ind w:firstLine="567"/>
        <w:jc w:val="both"/>
        <w:rPr>
          <w:rFonts w:ascii="Times New Roman" w:hAnsi="Times New Roman" w:cs="Times New Roman"/>
          <w:color w:val="000000" w:themeColor="text1"/>
          <w:sz w:val="28"/>
          <w:szCs w:val="28"/>
          <w:lang w:val="kk-KZ"/>
        </w:rPr>
      </w:pPr>
    </w:p>
    <w:p w:rsidR="00265B78" w:rsidRPr="00196D12" w:rsidRDefault="00265B78" w:rsidP="00265B78">
      <w:pPr>
        <w:spacing w:after="0" w:line="240" w:lineRule="auto"/>
        <w:ind w:firstLine="567"/>
        <w:jc w:val="both"/>
        <w:rPr>
          <w:rFonts w:ascii="Times New Roman" w:eastAsia="Times New Roman" w:hAnsi="Times New Roman" w:cs="Times New Roman"/>
          <w:b/>
          <w:color w:val="000000" w:themeColor="text1"/>
          <w:sz w:val="28"/>
          <w:szCs w:val="28"/>
          <w:lang w:val="kk-KZ" w:eastAsia="ru-RU"/>
        </w:rPr>
      </w:pPr>
      <w:r w:rsidRPr="00196D12">
        <w:rPr>
          <w:rFonts w:ascii="Times New Roman" w:hAnsi="Times New Roman" w:cs="Times New Roman"/>
          <w:b/>
          <w:color w:val="000000" w:themeColor="text1"/>
          <w:sz w:val="28"/>
          <w:szCs w:val="28"/>
          <w:lang w:val="kk-KZ"/>
        </w:rPr>
        <w:t xml:space="preserve">6.1 </w:t>
      </w:r>
      <w:r w:rsidRPr="00196D12">
        <w:rPr>
          <w:rFonts w:ascii="Times New Roman" w:eastAsia="Times New Roman" w:hAnsi="Times New Roman" w:cs="Times New Roman"/>
          <w:b/>
          <w:color w:val="000000" w:themeColor="text1"/>
          <w:sz w:val="28"/>
          <w:szCs w:val="28"/>
          <w:lang w:val="kk-KZ" w:eastAsia="ru-RU"/>
        </w:rPr>
        <w:t>Постковидтік синдромның неврологиялық және психопатологиялық көріністері кезінде гирудотерапия курстарының экономикалық тиімділігін салыстырмалы бағалау</w:t>
      </w:r>
    </w:p>
    <w:p w:rsidR="00265B78" w:rsidRPr="00196D12" w:rsidRDefault="00265B78" w:rsidP="00265B78">
      <w:pPr>
        <w:spacing w:after="0" w:line="240" w:lineRule="auto"/>
        <w:ind w:firstLine="567"/>
        <w:jc w:val="both"/>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 xml:space="preserve"> Фармакоэкономикалық көрсеткіштер анықтау үшін ПКС-ды  ксенобиотикке төзімді, сезімтал және өте сезімталды дәрежелі науқастарды</w:t>
      </w:r>
      <w:r w:rsidRPr="00196D12">
        <w:rPr>
          <w:rFonts w:ascii="Times New Roman" w:hAnsi="Times New Roman" w:cs="Times New Roman"/>
          <w:b/>
          <w:color w:val="000000" w:themeColor="text1"/>
          <w:sz w:val="28"/>
          <w:szCs w:val="28"/>
          <w:lang w:val="kk-KZ"/>
        </w:rPr>
        <w:t xml:space="preserve"> </w:t>
      </w:r>
      <w:r w:rsidRPr="00196D12">
        <w:rPr>
          <w:rFonts w:ascii="Times New Roman" w:hAnsi="Times New Roman" w:cs="Times New Roman"/>
          <w:color w:val="000000" w:themeColor="text1"/>
          <w:sz w:val="28"/>
          <w:szCs w:val="28"/>
          <w:lang w:val="kk-KZ"/>
        </w:rPr>
        <w:t>қалпына келтіру сатысындағы медициналық сүліктер мен нейропротекторлардың  фармакотерапиялық  тиімділігімен бағалау үшін жұмыстың міндеттеріне сәйкес 30 дені сау адам және посткоронаровирустық синдромдыі ксенобитикке сезімталдығы әр түрлі</w:t>
      </w:r>
      <w:r w:rsidRPr="00196D12">
        <w:rPr>
          <w:rFonts w:ascii="Times New Roman" w:hAnsi="Times New Roman" w:cs="Times New Roman"/>
          <w:b/>
          <w:color w:val="000000" w:themeColor="text1"/>
          <w:sz w:val="28"/>
          <w:szCs w:val="28"/>
          <w:lang w:val="kk-KZ"/>
        </w:rPr>
        <w:t xml:space="preserve"> </w:t>
      </w:r>
      <w:r w:rsidRPr="00196D12">
        <w:rPr>
          <w:rFonts w:ascii="Times New Roman" w:hAnsi="Times New Roman" w:cs="Times New Roman"/>
          <w:color w:val="000000" w:themeColor="text1"/>
          <w:sz w:val="28"/>
          <w:szCs w:val="28"/>
          <w:lang w:val="kk-KZ"/>
        </w:rPr>
        <w:t xml:space="preserve">90 науқас зерттеуге алынды. </w:t>
      </w:r>
    </w:p>
    <w:p w:rsidR="00265B78" w:rsidRPr="00196D12" w:rsidRDefault="00265B78" w:rsidP="00265B78">
      <w:pPr>
        <w:autoSpaceDE w:val="0"/>
        <w:autoSpaceDN w:val="0"/>
        <w:adjustRightInd w:val="0"/>
        <w:spacing w:after="0" w:line="240" w:lineRule="auto"/>
        <w:ind w:firstLine="540"/>
        <w:jc w:val="both"/>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 xml:space="preserve">Олар фармакотерапиялық кешендермен емдеуге байланысты үш топқа бөлінді: 1 - топ: актовегин таблетка түрінде күніне 3 рет және ампула түрінде </w:t>
      </w:r>
      <w:r w:rsidRPr="00196D12">
        <w:rPr>
          <w:rFonts w:ascii="Times New Roman" w:hAnsi="Times New Roman" w:cs="Times New Roman"/>
          <w:color w:val="000000" w:themeColor="text1"/>
          <w:sz w:val="28"/>
          <w:szCs w:val="28"/>
          <w:lang w:val="kk-KZ"/>
        </w:rPr>
        <w:lastRenderedPageBreak/>
        <w:t>10 күн, 2 - ші және үшінші топтардағы сырқаттар: гирудотерапияны үлгі қалыпты (дәстүрлі) және құнарланған (актовегинді)</w:t>
      </w:r>
      <w:r w:rsidRPr="00196D12">
        <w:rPr>
          <w:rFonts w:ascii="Times New Roman" w:hAnsi="Times New Roman" w:cs="Times New Roman"/>
          <w:color w:val="000000" w:themeColor="text1"/>
          <w:sz w:val="24"/>
          <w:szCs w:val="24"/>
          <w:lang w:val="kk-KZ"/>
        </w:rPr>
        <w:t xml:space="preserve"> </w:t>
      </w:r>
      <w:r w:rsidRPr="00196D12">
        <w:rPr>
          <w:rFonts w:ascii="Times New Roman" w:hAnsi="Times New Roman" w:cs="Times New Roman"/>
          <w:color w:val="000000" w:themeColor="text1"/>
          <w:sz w:val="28"/>
          <w:szCs w:val="28"/>
          <w:lang w:val="kk-KZ"/>
        </w:rPr>
        <w:t>гирудотерапиялық әдіспен қолдану тобы. Емдеу -  күн сайын, 10 күн, ал бақылау мерзімі емдеу кезінде және емнен кейінгі уақыттарда.</w:t>
      </w:r>
    </w:p>
    <w:p w:rsidR="00265B78" w:rsidRPr="00196D12" w:rsidRDefault="00265B78" w:rsidP="00265B78">
      <w:pPr>
        <w:autoSpaceDE w:val="0"/>
        <w:autoSpaceDN w:val="0"/>
        <w:adjustRightInd w:val="0"/>
        <w:spacing w:after="0" w:line="240" w:lineRule="auto"/>
        <w:ind w:firstLine="540"/>
        <w:jc w:val="both"/>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 xml:space="preserve">Гирудотерапиялық кешендердің фармакоэкономикалық жағдайын зерттеу үшін дәрілік заттардың бағаларын (4.01.2021ж.) «Еврофарма» фирмасының құны арқылы зерттедік. Зерттеуге алынған сырқаттардың емдеуге қолданған фармакотерапиялық кешендердің атаулары мен қажетті дәрілердің санымен және олардың бағасы, емдеу бағамы 56-кестеде  және  көрсетілген. </w:t>
      </w:r>
    </w:p>
    <w:p w:rsidR="00265B78" w:rsidRPr="00196D12" w:rsidRDefault="00265B78" w:rsidP="00265B78">
      <w:pPr>
        <w:tabs>
          <w:tab w:val="num" w:pos="720"/>
          <w:tab w:val="left" w:pos="900"/>
        </w:tabs>
        <w:spacing w:after="0" w:line="240" w:lineRule="auto"/>
        <w:ind w:firstLine="540"/>
        <w:jc w:val="both"/>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Зерттеуге алынған сырқаттардың емдеуге қолданған фармакотерапиялық кешендердің атаулары мен қажетті дәрілердің санымен және олардың бағасы, емдеу бағамы бір науқасқа есептегенде келесі 28 - кестеде және 77, 78  суреттерде көрсетілген.</w:t>
      </w:r>
    </w:p>
    <w:p w:rsidR="00265B78" w:rsidRPr="00196D12" w:rsidRDefault="00265B78" w:rsidP="00265B78">
      <w:pPr>
        <w:autoSpaceDE w:val="0"/>
        <w:autoSpaceDN w:val="0"/>
        <w:adjustRightInd w:val="0"/>
        <w:spacing w:after="0" w:line="240" w:lineRule="auto"/>
        <w:ind w:firstLine="540"/>
        <w:jc w:val="both"/>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Постковидті синдром төзімді дәрежелі түріндегі науқастарды қалпына келтіру үшін медициналық сүлікті дәстүрлі (үлгі қалыпты) және құнарланған (актовегинді)</w:t>
      </w:r>
      <w:r w:rsidRPr="00196D12">
        <w:rPr>
          <w:rFonts w:ascii="Times New Roman" w:hAnsi="Times New Roman" w:cs="Times New Roman"/>
          <w:color w:val="000000" w:themeColor="text1"/>
          <w:sz w:val="24"/>
          <w:szCs w:val="24"/>
          <w:lang w:val="kk-KZ"/>
        </w:rPr>
        <w:t xml:space="preserve"> </w:t>
      </w:r>
      <w:r w:rsidRPr="00196D12">
        <w:rPr>
          <w:rFonts w:ascii="Times New Roman" w:hAnsi="Times New Roman" w:cs="Times New Roman"/>
          <w:color w:val="000000" w:themeColor="text1"/>
          <w:sz w:val="28"/>
          <w:szCs w:val="28"/>
          <w:lang w:val="kk-KZ"/>
        </w:rPr>
        <w:t>гирудотерапияны  зертеушінің әдістерімен салыстырмалы жағдайында  сараптама жасау үшін актовегинді  қолданғанда 1 - күндік емнің бағасы – 518,0 теңге құраса, емдеу бағамына 25900 теңге шығындалды (10 күндік мерзімде). Бұл препаратты таблетке түрінде қолданғанда 1 - күндік емдік бағасы – 661,8</w:t>
      </w:r>
      <w:r w:rsidRPr="00196D12">
        <w:rPr>
          <w:rFonts w:ascii="Times New Roman" w:hAnsi="Times New Roman" w:cs="Times New Roman"/>
          <w:color w:val="000000" w:themeColor="text1"/>
          <w:sz w:val="24"/>
          <w:szCs w:val="24"/>
          <w:lang w:val="kk-KZ"/>
        </w:rPr>
        <w:t xml:space="preserve"> </w:t>
      </w:r>
      <w:r w:rsidRPr="00196D12">
        <w:rPr>
          <w:rFonts w:ascii="Times New Roman" w:hAnsi="Times New Roman" w:cs="Times New Roman"/>
          <w:color w:val="000000" w:themeColor="text1"/>
          <w:sz w:val="28"/>
          <w:szCs w:val="28"/>
          <w:lang w:val="kk-KZ"/>
        </w:rPr>
        <w:t xml:space="preserve">теңгеге тең болса, емдеу бағамына 6618 </w:t>
      </w:r>
      <w:r w:rsidRPr="00196D12">
        <w:rPr>
          <w:rFonts w:ascii="Times New Roman" w:hAnsi="Times New Roman" w:cs="Times New Roman"/>
          <w:color w:val="000000" w:themeColor="text1"/>
          <w:sz w:val="24"/>
          <w:szCs w:val="24"/>
          <w:lang w:val="kk-KZ"/>
        </w:rPr>
        <w:t xml:space="preserve"> </w:t>
      </w:r>
      <w:r w:rsidRPr="00196D12">
        <w:rPr>
          <w:rFonts w:ascii="Times New Roman" w:hAnsi="Times New Roman" w:cs="Times New Roman"/>
          <w:color w:val="000000" w:themeColor="text1"/>
          <w:sz w:val="28"/>
          <w:szCs w:val="28"/>
          <w:lang w:val="kk-KZ"/>
        </w:rPr>
        <w:t>( 10 күндік мерзімде )  теңге шығындалды, бірақ бұл дәрінің таблетка  пішінімен емдеу мерзімі алты айдан кем болмауы керек. Осыған байланысты, емдеу сызбасы бойынша 6 ай бойы 1 таблеткадан тәулігіне 3 рет қолданған, жалпы емдеу мерзіміне (6 - айлық) керекті қаржы  357372,0</w:t>
      </w:r>
      <w:r w:rsidRPr="00196D12">
        <w:rPr>
          <w:rFonts w:ascii="Times New Roman" w:hAnsi="Times New Roman" w:cs="Times New Roman"/>
          <w:color w:val="000000" w:themeColor="text1"/>
          <w:sz w:val="24"/>
          <w:szCs w:val="24"/>
          <w:lang w:val="kk-KZ"/>
        </w:rPr>
        <w:t xml:space="preserve"> </w:t>
      </w:r>
      <w:r w:rsidRPr="00196D12">
        <w:rPr>
          <w:rFonts w:ascii="Times New Roman" w:hAnsi="Times New Roman" w:cs="Times New Roman"/>
          <w:color w:val="000000" w:themeColor="text1"/>
          <w:sz w:val="28"/>
          <w:szCs w:val="28"/>
          <w:lang w:val="kk-KZ"/>
        </w:rPr>
        <w:t>теңгені құрайды. Емдеуге алынған мәліметтердің құны 01.01.2015 жылғы ресми деректерге сүйене отырып  алынды.</w:t>
      </w:r>
    </w:p>
    <w:p w:rsidR="00265B78" w:rsidRPr="00196D12" w:rsidRDefault="00265B78" w:rsidP="00265B78">
      <w:pPr>
        <w:autoSpaceDE w:val="0"/>
        <w:autoSpaceDN w:val="0"/>
        <w:adjustRightInd w:val="0"/>
        <w:spacing w:after="0" w:line="240" w:lineRule="auto"/>
        <w:ind w:firstLine="540"/>
        <w:jc w:val="both"/>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 xml:space="preserve"> </w:t>
      </w:r>
    </w:p>
    <w:p w:rsidR="00265B78" w:rsidRPr="00196D12" w:rsidRDefault="00265B78" w:rsidP="00265B78">
      <w:pPr>
        <w:autoSpaceDE w:val="0"/>
        <w:autoSpaceDN w:val="0"/>
        <w:adjustRightInd w:val="0"/>
        <w:spacing w:after="0" w:line="240" w:lineRule="auto"/>
        <w:ind w:firstLine="540"/>
        <w:jc w:val="both"/>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Постковидті синдром төзімді дәрежелі түріндегі науқастарды қалпына келтіру сатысындағы емдеудегі гирудотерапияның дәрілік шығынның үлгі қалыпты (дәстүрлі)  фармакотерапияның жағдайында қолданғанда 1 - күндік емнің бағасы – 1200,0 теңге ( 6 ×200,0 тенге) құраса, емдеу бағамына 12000,0 теңге шығындалды (10 күндік мерзімде).</w:t>
      </w:r>
    </w:p>
    <w:p w:rsidR="00265B78" w:rsidRPr="00196D12" w:rsidRDefault="00265B78" w:rsidP="00265B78">
      <w:pPr>
        <w:autoSpaceDE w:val="0"/>
        <w:autoSpaceDN w:val="0"/>
        <w:adjustRightInd w:val="0"/>
        <w:spacing w:after="0" w:line="240" w:lineRule="auto"/>
        <w:ind w:firstLine="539"/>
        <w:jc w:val="both"/>
        <w:rPr>
          <w:rFonts w:ascii="Times New Roman" w:hAnsi="Times New Roman" w:cs="Times New Roman"/>
          <w:color w:val="000000" w:themeColor="text1"/>
          <w:sz w:val="28"/>
          <w:szCs w:val="28"/>
          <w:lang w:val="kk-KZ"/>
        </w:rPr>
      </w:pPr>
    </w:p>
    <w:p w:rsidR="00265B78" w:rsidRPr="00196D12" w:rsidRDefault="00265B78" w:rsidP="00265B78">
      <w:pPr>
        <w:autoSpaceDE w:val="0"/>
        <w:autoSpaceDN w:val="0"/>
        <w:adjustRightInd w:val="0"/>
        <w:spacing w:after="0" w:line="240" w:lineRule="auto"/>
        <w:ind w:firstLine="539"/>
        <w:jc w:val="both"/>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Постковидті синдромды төзімді дәрежелі түріндегі науқастарды қалпына келтіру сатысындағы құнарланған (актовегинді)</w:t>
      </w:r>
      <w:r w:rsidRPr="00196D12">
        <w:rPr>
          <w:rFonts w:ascii="Times New Roman" w:hAnsi="Times New Roman" w:cs="Times New Roman"/>
          <w:color w:val="000000" w:themeColor="text1"/>
          <w:sz w:val="24"/>
          <w:szCs w:val="24"/>
          <w:lang w:val="kk-KZ"/>
        </w:rPr>
        <w:t xml:space="preserve"> </w:t>
      </w:r>
      <w:r w:rsidRPr="00196D12">
        <w:rPr>
          <w:rFonts w:ascii="Times New Roman" w:hAnsi="Times New Roman" w:cs="Times New Roman"/>
          <w:color w:val="000000" w:themeColor="text1"/>
          <w:sz w:val="28"/>
          <w:szCs w:val="28"/>
          <w:lang w:val="kk-KZ"/>
        </w:rPr>
        <w:t>гирудотерапияның дәрілік шығынның фармакотерапияның жағдайында қолданғанда 1 - күндік емнің бағасы –1718 ,0</w:t>
      </w:r>
      <w:r w:rsidRPr="00196D12">
        <w:rPr>
          <w:rFonts w:ascii="Times New Roman" w:hAnsi="Times New Roman" w:cs="Times New Roman"/>
          <w:color w:val="000000" w:themeColor="text1"/>
          <w:sz w:val="24"/>
          <w:szCs w:val="24"/>
          <w:lang w:val="kk-KZ"/>
        </w:rPr>
        <w:t xml:space="preserve"> </w:t>
      </w:r>
      <w:r w:rsidRPr="00196D12">
        <w:rPr>
          <w:rFonts w:ascii="Times New Roman" w:hAnsi="Times New Roman" w:cs="Times New Roman"/>
          <w:color w:val="000000" w:themeColor="text1"/>
          <w:sz w:val="28"/>
          <w:szCs w:val="28"/>
          <w:lang w:val="kk-KZ"/>
        </w:rPr>
        <w:t xml:space="preserve">теңге құраса, емдеу бағамына 8590 теңге шығындалды (5 күндік мерзімде). ПКС-ды төзімді дәрежелі пациенттерді емдеу нәтижесінде бір күндік дәрілік шығынның мөлшері актовегинді емдік (ампулалық) топта 2590 теңгені құраса, дәстүрлі және құнарланған гирудотерапияның әсерінен шығынның мөлшері 53,7%-ға және 33,7%-ға төмендейді, яғни ең арзан емдеу тәсілі - дәстүрлі гирудотерапия, оның емдеу үнемділігі актовегинді және </w:t>
      </w:r>
      <w:r w:rsidRPr="00196D12">
        <w:rPr>
          <w:rFonts w:ascii="Times New Roman" w:hAnsi="Times New Roman" w:cs="Times New Roman"/>
          <w:color w:val="000000" w:themeColor="text1"/>
          <w:sz w:val="28"/>
          <w:szCs w:val="28"/>
          <w:lang w:val="kk-KZ"/>
        </w:rPr>
        <w:lastRenderedPageBreak/>
        <w:t xml:space="preserve">құнарланған гирудотерапиямен салыстырғанда 1390 және 518 теңгеге тең болып отыр (кесте 34, сурет 83). </w:t>
      </w:r>
    </w:p>
    <w:p w:rsidR="00265B78" w:rsidRPr="00196D12" w:rsidRDefault="00265B78" w:rsidP="00265B78">
      <w:pPr>
        <w:autoSpaceDE w:val="0"/>
        <w:autoSpaceDN w:val="0"/>
        <w:adjustRightInd w:val="0"/>
        <w:spacing w:after="0" w:line="240" w:lineRule="auto"/>
        <w:ind w:firstLine="539"/>
        <w:jc w:val="both"/>
        <w:rPr>
          <w:rFonts w:ascii="Times New Roman" w:hAnsi="Times New Roman" w:cs="Times New Roman"/>
          <w:color w:val="000000" w:themeColor="text1"/>
          <w:sz w:val="28"/>
          <w:szCs w:val="28"/>
          <w:lang w:val="kk-KZ"/>
        </w:rPr>
      </w:pPr>
    </w:p>
    <w:p w:rsidR="00265B78" w:rsidRPr="00196D12" w:rsidRDefault="00265B78" w:rsidP="00265B78">
      <w:pPr>
        <w:shd w:val="clear" w:color="auto" w:fill="FFFFFF"/>
        <w:autoSpaceDE w:val="0"/>
        <w:autoSpaceDN w:val="0"/>
        <w:adjustRightInd w:val="0"/>
        <w:spacing w:after="0" w:line="240" w:lineRule="auto"/>
        <w:ind w:firstLine="567"/>
        <w:jc w:val="both"/>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Кесте 34 – Постковидті синдромның төзімді дәрежелі түріндегі науқастарды қалпына келтіру сатысындағы емдеудегі дәрілік шығынның фармакотерапияның түріне тәуелділігі.</w:t>
      </w:r>
    </w:p>
    <w:tbl>
      <w:tblPr>
        <w:tblW w:w="935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2835"/>
        <w:gridCol w:w="1418"/>
        <w:gridCol w:w="1375"/>
        <w:gridCol w:w="1318"/>
        <w:gridCol w:w="1276"/>
        <w:gridCol w:w="1134"/>
      </w:tblGrid>
      <w:tr w:rsidR="00265B78" w:rsidRPr="00196D12" w:rsidTr="00C83CC8">
        <w:trPr>
          <w:trHeight w:val="313"/>
        </w:trPr>
        <w:tc>
          <w:tcPr>
            <w:tcW w:w="2835" w:type="dxa"/>
            <w:vMerge w:val="restart"/>
          </w:tcPr>
          <w:p w:rsidR="00265B78" w:rsidRPr="00196D12" w:rsidRDefault="00265B78" w:rsidP="00C83CC8">
            <w:pPr>
              <w:autoSpaceDE w:val="0"/>
              <w:autoSpaceDN w:val="0"/>
              <w:adjustRightInd w:val="0"/>
              <w:spacing w:after="0" w:line="240" w:lineRule="auto"/>
              <w:jc w:val="center"/>
              <w:rPr>
                <w:rFonts w:ascii="Times New Roman" w:hAnsi="Times New Roman" w:cs="Times New Roman"/>
                <w:color w:val="000000" w:themeColor="text1"/>
                <w:sz w:val="24"/>
                <w:szCs w:val="24"/>
                <w:lang w:val="kk-KZ"/>
              </w:rPr>
            </w:pPr>
          </w:p>
          <w:p w:rsidR="00265B78" w:rsidRPr="00196D12" w:rsidRDefault="00265B78" w:rsidP="00C83CC8">
            <w:pPr>
              <w:autoSpaceDE w:val="0"/>
              <w:autoSpaceDN w:val="0"/>
              <w:adjustRightInd w:val="0"/>
              <w:spacing w:after="0" w:line="240" w:lineRule="auto"/>
              <w:jc w:val="center"/>
              <w:rPr>
                <w:rFonts w:ascii="Times New Roman" w:hAnsi="Times New Roman" w:cs="Times New Roman"/>
                <w:color w:val="000000" w:themeColor="text1"/>
                <w:sz w:val="24"/>
                <w:szCs w:val="24"/>
                <w:lang w:val="kk-KZ"/>
              </w:rPr>
            </w:pPr>
          </w:p>
          <w:p w:rsidR="00265B78" w:rsidRPr="00196D12" w:rsidRDefault="00265B78" w:rsidP="00C83CC8">
            <w:pPr>
              <w:autoSpaceDE w:val="0"/>
              <w:autoSpaceDN w:val="0"/>
              <w:adjustRightInd w:val="0"/>
              <w:spacing w:after="0" w:line="240" w:lineRule="auto"/>
              <w:jc w:val="center"/>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rPr>
              <w:t>Аттары</w:t>
            </w:r>
          </w:p>
        </w:tc>
        <w:tc>
          <w:tcPr>
            <w:tcW w:w="1418" w:type="dxa"/>
            <w:vMerge w:val="restart"/>
          </w:tcPr>
          <w:p w:rsidR="00265B78" w:rsidRPr="00196D12" w:rsidRDefault="00265B78" w:rsidP="00C83CC8">
            <w:pPr>
              <w:autoSpaceDE w:val="0"/>
              <w:autoSpaceDN w:val="0"/>
              <w:adjustRightInd w:val="0"/>
              <w:spacing w:after="0" w:line="240" w:lineRule="auto"/>
              <w:jc w:val="center"/>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rPr>
              <w:t xml:space="preserve">Емдік курсына қажетті  сүліктің немесе дәрілердің саны (дана) </w:t>
            </w:r>
          </w:p>
        </w:tc>
        <w:tc>
          <w:tcPr>
            <w:tcW w:w="1375" w:type="dxa"/>
            <w:vMerge w:val="restart"/>
          </w:tcPr>
          <w:p w:rsidR="00265B78" w:rsidRPr="00196D12" w:rsidRDefault="00265B78" w:rsidP="00C83CC8">
            <w:pPr>
              <w:autoSpaceDE w:val="0"/>
              <w:autoSpaceDN w:val="0"/>
              <w:adjustRightInd w:val="0"/>
              <w:spacing w:after="0" w:line="240" w:lineRule="auto"/>
              <w:jc w:val="center"/>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rPr>
              <w:t>Емдік тәулігіне қажетті  сүліктің немесе дәрілердің саны (дана)</w:t>
            </w:r>
          </w:p>
        </w:tc>
        <w:tc>
          <w:tcPr>
            <w:tcW w:w="3728" w:type="dxa"/>
            <w:gridSpan w:val="3"/>
          </w:tcPr>
          <w:p w:rsidR="00265B78" w:rsidRPr="00196D12" w:rsidRDefault="00265B78" w:rsidP="00C83CC8">
            <w:pPr>
              <w:autoSpaceDE w:val="0"/>
              <w:autoSpaceDN w:val="0"/>
              <w:adjustRightInd w:val="0"/>
              <w:spacing w:after="0" w:line="240" w:lineRule="auto"/>
              <w:jc w:val="center"/>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rPr>
              <w:t>Бағасы ( тенге)</w:t>
            </w:r>
          </w:p>
        </w:tc>
      </w:tr>
      <w:tr w:rsidR="00265B78" w:rsidRPr="00196D12" w:rsidTr="00C83CC8">
        <w:trPr>
          <w:trHeight w:val="324"/>
        </w:trPr>
        <w:tc>
          <w:tcPr>
            <w:tcW w:w="2835" w:type="dxa"/>
            <w:vMerge/>
          </w:tcPr>
          <w:p w:rsidR="00265B78" w:rsidRPr="00196D12" w:rsidRDefault="00265B78" w:rsidP="00C83CC8">
            <w:pPr>
              <w:autoSpaceDE w:val="0"/>
              <w:autoSpaceDN w:val="0"/>
              <w:adjustRightInd w:val="0"/>
              <w:spacing w:after="0" w:line="240" w:lineRule="auto"/>
              <w:jc w:val="center"/>
              <w:rPr>
                <w:rFonts w:ascii="Times New Roman" w:hAnsi="Times New Roman" w:cs="Times New Roman"/>
                <w:color w:val="000000" w:themeColor="text1"/>
                <w:sz w:val="24"/>
                <w:szCs w:val="24"/>
              </w:rPr>
            </w:pPr>
          </w:p>
        </w:tc>
        <w:tc>
          <w:tcPr>
            <w:tcW w:w="1418" w:type="dxa"/>
            <w:vMerge/>
          </w:tcPr>
          <w:p w:rsidR="00265B78" w:rsidRPr="00196D12" w:rsidRDefault="00265B78" w:rsidP="00C83CC8">
            <w:pPr>
              <w:autoSpaceDE w:val="0"/>
              <w:autoSpaceDN w:val="0"/>
              <w:adjustRightInd w:val="0"/>
              <w:spacing w:after="0" w:line="240" w:lineRule="auto"/>
              <w:jc w:val="center"/>
              <w:rPr>
                <w:rFonts w:ascii="Times New Roman" w:hAnsi="Times New Roman" w:cs="Times New Roman"/>
                <w:color w:val="000000" w:themeColor="text1"/>
                <w:sz w:val="24"/>
                <w:szCs w:val="24"/>
              </w:rPr>
            </w:pPr>
          </w:p>
        </w:tc>
        <w:tc>
          <w:tcPr>
            <w:tcW w:w="1375" w:type="dxa"/>
            <w:vMerge/>
          </w:tcPr>
          <w:p w:rsidR="00265B78" w:rsidRPr="00196D12" w:rsidRDefault="00265B78" w:rsidP="00C83CC8">
            <w:pPr>
              <w:autoSpaceDE w:val="0"/>
              <w:autoSpaceDN w:val="0"/>
              <w:adjustRightInd w:val="0"/>
              <w:spacing w:after="0" w:line="240" w:lineRule="auto"/>
              <w:jc w:val="center"/>
              <w:rPr>
                <w:rFonts w:ascii="Times New Roman" w:hAnsi="Times New Roman" w:cs="Times New Roman"/>
                <w:color w:val="000000" w:themeColor="text1"/>
                <w:sz w:val="24"/>
                <w:szCs w:val="24"/>
              </w:rPr>
            </w:pPr>
          </w:p>
        </w:tc>
        <w:tc>
          <w:tcPr>
            <w:tcW w:w="1318" w:type="dxa"/>
            <w:vMerge w:val="restart"/>
          </w:tcPr>
          <w:p w:rsidR="00265B78" w:rsidRPr="00196D12" w:rsidRDefault="00265B78" w:rsidP="00C83CC8">
            <w:pPr>
              <w:autoSpaceDE w:val="0"/>
              <w:autoSpaceDN w:val="0"/>
              <w:adjustRightInd w:val="0"/>
              <w:spacing w:after="0" w:line="240" w:lineRule="auto"/>
              <w:jc w:val="center"/>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rPr>
              <w:t>Бір сүліктің немесе</w:t>
            </w:r>
            <w:r w:rsidRPr="00196D12">
              <w:rPr>
                <w:rFonts w:ascii="Times New Roman" w:hAnsi="Times New Roman" w:cs="Times New Roman"/>
                <w:color w:val="000000" w:themeColor="text1"/>
                <w:sz w:val="24"/>
                <w:szCs w:val="24"/>
                <w:lang w:val="kk-KZ"/>
              </w:rPr>
              <w:t xml:space="preserve"> </w:t>
            </w:r>
            <w:r w:rsidRPr="00196D12">
              <w:rPr>
                <w:rFonts w:ascii="Times New Roman" w:hAnsi="Times New Roman" w:cs="Times New Roman"/>
                <w:color w:val="000000" w:themeColor="text1"/>
                <w:sz w:val="24"/>
                <w:szCs w:val="24"/>
              </w:rPr>
              <w:t>дәрілер</w:t>
            </w:r>
          </w:p>
          <w:p w:rsidR="00265B78" w:rsidRPr="00196D12" w:rsidRDefault="00265B78" w:rsidP="00C83CC8">
            <w:pPr>
              <w:autoSpaceDE w:val="0"/>
              <w:autoSpaceDN w:val="0"/>
              <w:adjustRightInd w:val="0"/>
              <w:spacing w:after="0" w:line="240" w:lineRule="auto"/>
              <w:jc w:val="center"/>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w:t>
            </w:r>
            <w:r w:rsidRPr="00196D12">
              <w:rPr>
                <w:rFonts w:ascii="Times New Roman" w:hAnsi="Times New Roman" w:cs="Times New Roman"/>
                <w:color w:val="000000" w:themeColor="text1"/>
                <w:sz w:val="24"/>
                <w:szCs w:val="24"/>
              </w:rPr>
              <w:t>ампула</w:t>
            </w:r>
            <w:r w:rsidRPr="00196D12">
              <w:rPr>
                <w:rFonts w:ascii="Times New Roman" w:hAnsi="Times New Roman" w:cs="Times New Roman"/>
                <w:color w:val="000000" w:themeColor="text1"/>
                <w:sz w:val="24"/>
                <w:szCs w:val="24"/>
                <w:lang w:val="kk-KZ"/>
              </w:rPr>
              <w:t>)</w:t>
            </w:r>
          </w:p>
          <w:p w:rsidR="00265B78" w:rsidRPr="00196D12" w:rsidRDefault="00265B78" w:rsidP="00C83CC8">
            <w:pPr>
              <w:autoSpaceDE w:val="0"/>
              <w:autoSpaceDN w:val="0"/>
              <w:adjustRightInd w:val="0"/>
              <w:spacing w:after="0" w:line="240" w:lineRule="auto"/>
              <w:jc w:val="center"/>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lang w:val="kk-KZ"/>
              </w:rPr>
              <w:t>бағасы</w:t>
            </w:r>
            <w:r w:rsidRPr="00196D12">
              <w:rPr>
                <w:rFonts w:ascii="Times New Roman" w:hAnsi="Times New Roman" w:cs="Times New Roman"/>
                <w:color w:val="000000" w:themeColor="text1"/>
                <w:sz w:val="24"/>
                <w:szCs w:val="24"/>
              </w:rPr>
              <w:t xml:space="preserve"> </w:t>
            </w:r>
          </w:p>
        </w:tc>
        <w:tc>
          <w:tcPr>
            <w:tcW w:w="2410" w:type="dxa"/>
            <w:gridSpan w:val="2"/>
          </w:tcPr>
          <w:p w:rsidR="00265B78" w:rsidRPr="00196D12" w:rsidRDefault="00265B78" w:rsidP="00C83CC8">
            <w:pPr>
              <w:autoSpaceDE w:val="0"/>
              <w:autoSpaceDN w:val="0"/>
              <w:adjustRightInd w:val="0"/>
              <w:spacing w:after="0" w:line="240" w:lineRule="auto"/>
              <w:jc w:val="center"/>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rPr>
              <w:t>Емдеу бағамы</w:t>
            </w:r>
          </w:p>
        </w:tc>
      </w:tr>
      <w:tr w:rsidR="00265B78" w:rsidRPr="00196D12" w:rsidTr="00C83CC8">
        <w:trPr>
          <w:trHeight w:val="808"/>
        </w:trPr>
        <w:tc>
          <w:tcPr>
            <w:tcW w:w="2835" w:type="dxa"/>
            <w:vMerge/>
          </w:tcPr>
          <w:p w:rsidR="00265B78" w:rsidRPr="00196D12" w:rsidRDefault="00265B78" w:rsidP="00C83CC8">
            <w:pPr>
              <w:autoSpaceDE w:val="0"/>
              <w:autoSpaceDN w:val="0"/>
              <w:adjustRightInd w:val="0"/>
              <w:spacing w:after="0" w:line="240" w:lineRule="auto"/>
              <w:jc w:val="center"/>
              <w:rPr>
                <w:rFonts w:ascii="Times New Roman" w:hAnsi="Times New Roman" w:cs="Times New Roman"/>
                <w:color w:val="000000" w:themeColor="text1"/>
                <w:sz w:val="24"/>
                <w:szCs w:val="24"/>
              </w:rPr>
            </w:pPr>
          </w:p>
        </w:tc>
        <w:tc>
          <w:tcPr>
            <w:tcW w:w="1418" w:type="dxa"/>
            <w:vMerge/>
          </w:tcPr>
          <w:p w:rsidR="00265B78" w:rsidRPr="00196D12" w:rsidRDefault="00265B78" w:rsidP="00C83CC8">
            <w:pPr>
              <w:autoSpaceDE w:val="0"/>
              <w:autoSpaceDN w:val="0"/>
              <w:adjustRightInd w:val="0"/>
              <w:spacing w:after="0" w:line="240" w:lineRule="auto"/>
              <w:jc w:val="center"/>
              <w:rPr>
                <w:rFonts w:ascii="Times New Roman" w:hAnsi="Times New Roman" w:cs="Times New Roman"/>
                <w:color w:val="000000" w:themeColor="text1"/>
                <w:sz w:val="24"/>
                <w:szCs w:val="24"/>
              </w:rPr>
            </w:pPr>
          </w:p>
        </w:tc>
        <w:tc>
          <w:tcPr>
            <w:tcW w:w="1375" w:type="dxa"/>
            <w:vMerge/>
          </w:tcPr>
          <w:p w:rsidR="00265B78" w:rsidRPr="00196D12" w:rsidRDefault="00265B78" w:rsidP="00C83CC8">
            <w:pPr>
              <w:autoSpaceDE w:val="0"/>
              <w:autoSpaceDN w:val="0"/>
              <w:adjustRightInd w:val="0"/>
              <w:spacing w:after="0" w:line="240" w:lineRule="auto"/>
              <w:jc w:val="center"/>
              <w:rPr>
                <w:rFonts w:ascii="Times New Roman" w:hAnsi="Times New Roman" w:cs="Times New Roman"/>
                <w:color w:val="000000" w:themeColor="text1"/>
                <w:sz w:val="24"/>
                <w:szCs w:val="24"/>
              </w:rPr>
            </w:pPr>
          </w:p>
        </w:tc>
        <w:tc>
          <w:tcPr>
            <w:tcW w:w="1318" w:type="dxa"/>
            <w:vMerge/>
          </w:tcPr>
          <w:p w:rsidR="00265B78" w:rsidRPr="00196D12" w:rsidRDefault="00265B78" w:rsidP="00C83CC8">
            <w:pPr>
              <w:autoSpaceDE w:val="0"/>
              <w:autoSpaceDN w:val="0"/>
              <w:adjustRightInd w:val="0"/>
              <w:spacing w:after="0" w:line="240" w:lineRule="auto"/>
              <w:jc w:val="center"/>
              <w:rPr>
                <w:rFonts w:ascii="Times New Roman" w:hAnsi="Times New Roman" w:cs="Times New Roman"/>
                <w:color w:val="000000" w:themeColor="text1"/>
                <w:sz w:val="24"/>
                <w:szCs w:val="24"/>
              </w:rPr>
            </w:pPr>
          </w:p>
        </w:tc>
        <w:tc>
          <w:tcPr>
            <w:tcW w:w="1276" w:type="dxa"/>
          </w:tcPr>
          <w:p w:rsidR="00265B78" w:rsidRPr="00196D12" w:rsidRDefault="00265B78" w:rsidP="00C83CC8">
            <w:pPr>
              <w:autoSpaceDE w:val="0"/>
              <w:autoSpaceDN w:val="0"/>
              <w:adjustRightInd w:val="0"/>
              <w:spacing w:after="0" w:line="240" w:lineRule="auto"/>
              <w:jc w:val="center"/>
              <w:rPr>
                <w:rFonts w:ascii="Times New Roman" w:hAnsi="Times New Roman" w:cs="Times New Roman"/>
                <w:color w:val="000000" w:themeColor="text1"/>
                <w:sz w:val="24"/>
                <w:szCs w:val="24"/>
                <w:lang w:val="kk-KZ"/>
              </w:rPr>
            </w:pPr>
          </w:p>
          <w:p w:rsidR="00265B78" w:rsidRPr="00196D12" w:rsidRDefault="00265B78" w:rsidP="00C83CC8">
            <w:pPr>
              <w:autoSpaceDE w:val="0"/>
              <w:autoSpaceDN w:val="0"/>
              <w:adjustRightInd w:val="0"/>
              <w:spacing w:after="0" w:line="240" w:lineRule="auto"/>
              <w:jc w:val="center"/>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lang w:val="kk-KZ"/>
              </w:rPr>
              <w:t>1-күндік</w:t>
            </w:r>
          </w:p>
        </w:tc>
        <w:tc>
          <w:tcPr>
            <w:tcW w:w="1134" w:type="dxa"/>
          </w:tcPr>
          <w:p w:rsidR="00265B78" w:rsidRPr="00196D12" w:rsidRDefault="00265B78" w:rsidP="00C83CC8">
            <w:pPr>
              <w:autoSpaceDE w:val="0"/>
              <w:autoSpaceDN w:val="0"/>
              <w:adjustRightInd w:val="0"/>
              <w:spacing w:after="0" w:line="240" w:lineRule="auto"/>
              <w:jc w:val="center"/>
              <w:rPr>
                <w:rFonts w:ascii="Times New Roman" w:hAnsi="Times New Roman" w:cs="Times New Roman"/>
                <w:color w:val="000000" w:themeColor="text1"/>
                <w:sz w:val="24"/>
                <w:szCs w:val="24"/>
                <w:lang w:val="kk-KZ"/>
              </w:rPr>
            </w:pPr>
          </w:p>
          <w:p w:rsidR="00265B78" w:rsidRPr="00196D12" w:rsidRDefault="00265B78" w:rsidP="00C83CC8">
            <w:pPr>
              <w:autoSpaceDE w:val="0"/>
              <w:autoSpaceDN w:val="0"/>
              <w:adjustRightInd w:val="0"/>
              <w:spacing w:after="0" w:line="240" w:lineRule="auto"/>
              <w:jc w:val="center"/>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lang w:val="kk-KZ"/>
              </w:rPr>
              <w:t>10-күндік</w:t>
            </w:r>
          </w:p>
        </w:tc>
      </w:tr>
      <w:tr w:rsidR="00265B78" w:rsidRPr="00196D12" w:rsidTr="00C83CC8">
        <w:trPr>
          <w:trHeight w:val="821"/>
        </w:trPr>
        <w:tc>
          <w:tcPr>
            <w:tcW w:w="2835" w:type="dxa"/>
          </w:tcPr>
          <w:p w:rsidR="00265B78" w:rsidRPr="00196D12" w:rsidRDefault="00265B78" w:rsidP="00C83CC8">
            <w:pPr>
              <w:autoSpaceDE w:val="0"/>
              <w:autoSpaceDN w:val="0"/>
              <w:adjustRightInd w:val="0"/>
              <w:spacing w:after="0" w:line="240" w:lineRule="auto"/>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rPr>
              <w:t>Фтк-</w:t>
            </w:r>
            <w:r w:rsidRPr="00196D12">
              <w:rPr>
                <w:rFonts w:ascii="Times New Roman" w:hAnsi="Times New Roman" w:cs="Times New Roman"/>
                <w:color w:val="000000" w:themeColor="text1"/>
                <w:sz w:val="24"/>
                <w:szCs w:val="24"/>
                <w:lang w:val="kk-KZ"/>
              </w:rPr>
              <w:t>1</w:t>
            </w:r>
            <w:r w:rsidRPr="00196D12">
              <w:rPr>
                <w:rFonts w:ascii="Times New Roman" w:hAnsi="Times New Roman" w:cs="Times New Roman"/>
                <w:color w:val="000000" w:themeColor="text1"/>
                <w:sz w:val="24"/>
                <w:szCs w:val="24"/>
              </w:rPr>
              <w:t>:</w:t>
            </w:r>
          </w:p>
          <w:p w:rsidR="00265B78" w:rsidRPr="00196D12" w:rsidRDefault="00265B78" w:rsidP="00C83CC8">
            <w:pPr>
              <w:autoSpaceDE w:val="0"/>
              <w:autoSpaceDN w:val="0"/>
              <w:adjustRightInd w:val="0"/>
              <w:spacing w:after="0" w:line="240" w:lineRule="auto"/>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rPr>
              <w:t>А)</w:t>
            </w:r>
            <w:r w:rsidRPr="00196D12">
              <w:rPr>
                <w:rFonts w:ascii="Times New Roman" w:hAnsi="Times New Roman" w:cs="Times New Roman"/>
                <w:color w:val="000000" w:themeColor="text1"/>
                <w:sz w:val="24"/>
                <w:szCs w:val="24"/>
                <w:lang w:val="kk-KZ"/>
              </w:rPr>
              <w:t xml:space="preserve"> </w:t>
            </w:r>
            <w:r w:rsidRPr="00196D12">
              <w:rPr>
                <w:rFonts w:ascii="Times New Roman" w:hAnsi="Times New Roman" w:cs="Times New Roman"/>
                <w:color w:val="000000" w:themeColor="text1"/>
                <w:sz w:val="24"/>
                <w:szCs w:val="24"/>
              </w:rPr>
              <w:t>Актовегин</w:t>
            </w:r>
            <w:r w:rsidRPr="00196D12">
              <w:rPr>
                <w:rFonts w:ascii="Times New Roman" w:hAnsi="Times New Roman" w:cs="Times New Roman"/>
                <w:color w:val="000000" w:themeColor="text1"/>
                <w:sz w:val="24"/>
                <w:szCs w:val="24"/>
                <w:lang w:val="kk-KZ"/>
              </w:rPr>
              <w:t xml:space="preserve"> </w:t>
            </w:r>
            <w:r w:rsidRPr="00196D12">
              <w:rPr>
                <w:rFonts w:ascii="Times New Roman" w:hAnsi="Times New Roman" w:cs="Times New Roman"/>
                <w:color w:val="000000" w:themeColor="text1"/>
                <w:sz w:val="24"/>
                <w:szCs w:val="24"/>
              </w:rPr>
              <w:t>(40мг,амп)</w:t>
            </w:r>
          </w:p>
        </w:tc>
        <w:tc>
          <w:tcPr>
            <w:tcW w:w="1418" w:type="dxa"/>
          </w:tcPr>
          <w:p w:rsidR="00265B78" w:rsidRPr="00196D12" w:rsidRDefault="00265B78" w:rsidP="00C83CC8">
            <w:pPr>
              <w:autoSpaceDE w:val="0"/>
              <w:autoSpaceDN w:val="0"/>
              <w:adjustRightInd w:val="0"/>
              <w:spacing w:after="0" w:line="240" w:lineRule="auto"/>
              <w:jc w:val="center"/>
              <w:rPr>
                <w:rFonts w:ascii="Times New Roman" w:hAnsi="Times New Roman" w:cs="Times New Roman"/>
                <w:color w:val="000000" w:themeColor="text1"/>
                <w:sz w:val="24"/>
                <w:szCs w:val="24"/>
              </w:rPr>
            </w:pPr>
          </w:p>
          <w:p w:rsidR="00265B78" w:rsidRPr="00196D12" w:rsidRDefault="00265B78" w:rsidP="00C83CC8">
            <w:pPr>
              <w:autoSpaceDE w:val="0"/>
              <w:autoSpaceDN w:val="0"/>
              <w:adjustRightInd w:val="0"/>
              <w:spacing w:after="0" w:line="240" w:lineRule="auto"/>
              <w:jc w:val="center"/>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50</w:t>
            </w:r>
          </w:p>
          <w:p w:rsidR="00265B78" w:rsidRPr="00196D12" w:rsidRDefault="00265B78" w:rsidP="00C83CC8">
            <w:pPr>
              <w:autoSpaceDE w:val="0"/>
              <w:autoSpaceDN w:val="0"/>
              <w:adjustRightInd w:val="0"/>
              <w:spacing w:after="0" w:line="240" w:lineRule="auto"/>
              <w:jc w:val="center"/>
              <w:rPr>
                <w:rFonts w:ascii="Times New Roman" w:hAnsi="Times New Roman" w:cs="Times New Roman"/>
                <w:color w:val="000000" w:themeColor="text1"/>
                <w:sz w:val="24"/>
                <w:szCs w:val="24"/>
              </w:rPr>
            </w:pPr>
          </w:p>
        </w:tc>
        <w:tc>
          <w:tcPr>
            <w:tcW w:w="1375" w:type="dxa"/>
          </w:tcPr>
          <w:p w:rsidR="00265B78" w:rsidRPr="00196D12" w:rsidRDefault="00265B78" w:rsidP="00C83CC8">
            <w:pPr>
              <w:spacing w:after="0" w:line="240" w:lineRule="auto"/>
              <w:rPr>
                <w:rFonts w:ascii="Times New Roman" w:hAnsi="Times New Roman" w:cs="Times New Roman"/>
                <w:color w:val="000000" w:themeColor="text1"/>
                <w:sz w:val="24"/>
                <w:szCs w:val="24"/>
              </w:rPr>
            </w:pPr>
          </w:p>
          <w:p w:rsidR="00265B78" w:rsidRPr="00196D12" w:rsidRDefault="00265B78" w:rsidP="00C83CC8">
            <w:pPr>
              <w:spacing w:after="0" w:line="240" w:lineRule="auto"/>
              <w:jc w:val="center"/>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200 мг (5амп)</w:t>
            </w:r>
          </w:p>
        </w:tc>
        <w:tc>
          <w:tcPr>
            <w:tcW w:w="1318" w:type="dxa"/>
          </w:tcPr>
          <w:p w:rsidR="00265B78" w:rsidRPr="00196D12" w:rsidRDefault="00265B78" w:rsidP="00C83CC8">
            <w:pPr>
              <w:autoSpaceDE w:val="0"/>
              <w:autoSpaceDN w:val="0"/>
              <w:adjustRightInd w:val="0"/>
              <w:spacing w:after="0" w:line="240" w:lineRule="auto"/>
              <w:jc w:val="center"/>
              <w:rPr>
                <w:rFonts w:ascii="Times New Roman" w:hAnsi="Times New Roman" w:cs="Times New Roman"/>
                <w:color w:val="000000" w:themeColor="text1"/>
                <w:sz w:val="24"/>
                <w:szCs w:val="24"/>
              </w:rPr>
            </w:pPr>
          </w:p>
          <w:p w:rsidR="00265B78" w:rsidRPr="00196D12" w:rsidRDefault="00265B78" w:rsidP="00C83CC8">
            <w:pPr>
              <w:autoSpaceDE w:val="0"/>
              <w:autoSpaceDN w:val="0"/>
              <w:adjustRightInd w:val="0"/>
              <w:spacing w:after="0" w:line="240" w:lineRule="auto"/>
              <w:jc w:val="center"/>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rPr>
              <w:t>518</w:t>
            </w:r>
          </w:p>
          <w:p w:rsidR="00265B78" w:rsidRPr="00196D12" w:rsidRDefault="00265B78" w:rsidP="00C83CC8">
            <w:pPr>
              <w:autoSpaceDE w:val="0"/>
              <w:autoSpaceDN w:val="0"/>
              <w:adjustRightInd w:val="0"/>
              <w:spacing w:after="0" w:line="240" w:lineRule="auto"/>
              <w:jc w:val="center"/>
              <w:rPr>
                <w:rFonts w:ascii="Times New Roman" w:hAnsi="Times New Roman" w:cs="Times New Roman"/>
                <w:color w:val="000000" w:themeColor="text1"/>
                <w:sz w:val="24"/>
                <w:szCs w:val="24"/>
              </w:rPr>
            </w:pPr>
          </w:p>
        </w:tc>
        <w:tc>
          <w:tcPr>
            <w:tcW w:w="1276" w:type="dxa"/>
          </w:tcPr>
          <w:p w:rsidR="00265B78" w:rsidRPr="00196D12" w:rsidRDefault="00265B78" w:rsidP="00C83CC8">
            <w:pPr>
              <w:autoSpaceDE w:val="0"/>
              <w:autoSpaceDN w:val="0"/>
              <w:adjustRightInd w:val="0"/>
              <w:spacing w:after="0" w:line="240" w:lineRule="auto"/>
              <w:jc w:val="center"/>
              <w:rPr>
                <w:rFonts w:ascii="Times New Roman" w:hAnsi="Times New Roman" w:cs="Times New Roman"/>
                <w:color w:val="000000" w:themeColor="text1"/>
                <w:sz w:val="24"/>
                <w:szCs w:val="24"/>
              </w:rPr>
            </w:pPr>
          </w:p>
          <w:p w:rsidR="00265B78" w:rsidRPr="00196D12" w:rsidRDefault="00265B78" w:rsidP="00C83CC8">
            <w:pPr>
              <w:spacing w:after="0" w:line="240" w:lineRule="auto"/>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2590</w:t>
            </w:r>
          </w:p>
          <w:p w:rsidR="00265B78" w:rsidRPr="00196D12" w:rsidRDefault="00265B78" w:rsidP="00C83CC8">
            <w:pPr>
              <w:autoSpaceDE w:val="0"/>
              <w:autoSpaceDN w:val="0"/>
              <w:adjustRightInd w:val="0"/>
              <w:spacing w:after="0" w:line="240" w:lineRule="auto"/>
              <w:jc w:val="center"/>
              <w:rPr>
                <w:rFonts w:ascii="Times New Roman" w:hAnsi="Times New Roman" w:cs="Times New Roman"/>
                <w:color w:val="000000" w:themeColor="text1"/>
                <w:sz w:val="24"/>
                <w:szCs w:val="24"/>
              </w:rPr>
            </w:pPr>
          </w:p>
        </w:tc>
        <w:tc>
          <w:tcPr>
            <w:tcW w:w="1134" w:type="dxa"/>
          </w:tcPr>
          <w:p w:rsidR="00265B78" w:rsidRPr="00196D12" w:rsidRDefault="00265B78" w:rsidP="00C83CC8">
            <w:pPr>
              <w:autoSpaceDE w:val="0"/>
              <w:autoSpaceDN w:val="0"/>
              <w:adjustRightInd w:val="0"/>
              <w:spacing w:after="0" w:line="240" w:lineRule="auto"/>
              <w:jc w:val="center"/>
              <w:rPr>
                <w:rFonts w:ascii="Times New Roman" w:hAnsi="Times New Roman" w:cs="Times New Roman"/>
                <w:color w:val="000000" w:themeColor="text1"/>
                <w:sz w:val="24"/>
                <w:szCs w:val="24"/>
              </w:rPr>
            </w:pPr>
          </w:p>
          <w:p w:rsidR="00265B78" w:rsidRPr="00196D12" w:rsidRDefault="00265B78" w:rsidP="00C83CC8">
            <w:pPr>
              <w:autoSpaceDE w:val="0"/>
              <w:autoSpaceDN w:val="0"/>
              <w:adjustRightInd w:val="0"/>
              <w:spacing w:after="0" w:line="240" w:lineRule="auto"/>
              <w:jc w:val="center"/>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25900</w:t>
            </w:r>
          </w:p>
          <w:p w:rsidR="00265B78" w:rsidRPr="00196D12" w:rsidRDefault="00265B78" w:rsidP="00C83CC8">
            <w:pPr>
              <w:autoSpaceDE w:val="0"/>
              <w:autoSpaceDN w:val="0"/>
              <w:adjustRightInd w:val="0"/>
              <w:spacing w:after="0" w:line="240" w:lineRule="auto"/>
              <w:jc w:val="center"/>
              <w:rPr>
                <w:rFonts w:ascii="Times New Roman" w:hAnsi="Times New Roman" w:cs="Times New Roman"/>
                <w:color w:val="000000" w:themeColor="text1"/>
                <w:sz w:val="24"/>
                <w:szCs w:val="24"/>
              </w:rPr>
            </w:pPr>
          </w:p>
        </w:tc>
      </w:tr>
      <w:tr w:rsidR="00265B78" w:rsidRPr="00196D12" w:rsidTr="00C83CC8">
        <w:trPr>
          <w:trHeight w:val="582"/>
        </w:trPr>
        <w:tc>
          <w:tcPr>
            <w:tcW w:w="2835" w:type="dxa"/>
          </w:tcPr>
          <w:p w:rsidR="00265B78" w:rsidRPr="00196D12" w:rsidRDefault="00265B78" w:rsidP="00C83CC8">
            <w:pPr>
              <w:autoSpaceDE w:val="0"/>
              <w:autoSpaceDN w:val="0"/>
              <w:adjustRightInd w:val="0"/>
              <w:spacing w:after="0" w:line="240" w:lineRule="auto"/>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rPr>
              <w:t>Б)</w:t>
            </w:r>
            <w:r w:rsidRPr="00196D12">
              <w:rPr>
                <w:rFonts w:ascii="Times New Roman" w:hAnsi="Times New Roman" w:cs="Times New Roman"/>
                <w:color w:val="000000" w:themeColor="text1"/>
                <w:sz w:val="24"/>
                <w:szCs w:val="24"/>
                <w:lang w:val="kk-KZ"/>
              </w:rPr>
              <w:t xml:space="preserve"> </w:t>
            </w:r>
            <w:r w:rsidRPr="00196D12">
              <w:rPr>
                <w:rFonts w:ascii="Times New Roman" w:hAnsi="Times New Roman" w:cs="Times New Roman"/>
                <w:color w:val="000000" w:themeColor="text1"/>
                <w:sz w:val="24"/>
                <w:szCs w:val="24"/>
              </w:rPr>
              <w:t>Актовегин (таб)-сызба бойынша</w:t>
            </w:r>
            <w:r w:rsidRPr="00196D12">
              <w:rPr>
                <w:rFonts w:ascii="Times New Roman" w:hAnsi="Times New Roman" w:cs="Times New Roman"/>
                <w:color w:val="000000" w:themeColor="text1"/>
                <w:sz w:val="24"/>
                <w:szCs w:val="24"/>
                <w:lang w:val="kk-KZ"/>
              </w:rPr>
              <w:t xml:space="preserve"> 10-күндік</w:t>
            </w:r>
          </w:p>
        </w:tc>
        <w:tc>
          <w:tcPr>
            <w:tcW w:w="1418" w:type="dxa"/>
          </w:tcPr>
          <w:p w:rsidR="00265B78" w:rsidRPr="00196D12" w:rsidRDefault="00265B78" w:rsidP="00C83CC8">
            <w:pPr>
              <w:autoSpaceDE w:val="0"/>
              <w:autoSpaceDN w:val="0"/>
              <w:adjustRightInd w:val="0"/>
              <w:spacing w:after="0" w:line="240" w:lineRule="auto"/>
              <w:jc w:val="center"/>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lang w:val="kk-KZ"/>
              </w:rPr>
              <w:t>3</w:t>
            </w:r>
            <w:r w:rsidRPr="00196D12">
              <w:rPr>
                <w:rFonts w:ascii="Times New Roman" w:hAnsi="Times New Roman" w:cs="Times New Roman"/>
                <w:color w:val="000000" w:themeColor="text1"/>
                <w:sz w:val="24"/>
                <w:szCs w:val="24"/>
              </w:rPr>
              <w:t>0</w:t>
            </w:r>
          </w:p>
          <w:p w:rsidR="00265B78" w:rsidRPr="00196D12" w:rsidRDefault="00265B78" w:rsidP="00C83CC8">
            <w:pPr>
              <w:autoSpaceDE w:val="0"/>
              <w:autoSpaceDN w:val="0"/>
              <w:adjustRightInd w:val="0"/>
              <w:spacing w:after="0" w:line="240" w:lineRule="auto"/>
              <w:rPr>
                <w:rFonts w:ascii="Times New Roman" w:hAnsi="Times New Roman" w:cs="Times New Roman"/>
                <w:color w:val="000000" w:themeColor="text1"/>
                <w:sz w:val="24"/>
                <w:szCs w:val="24"/>
                <w:lang w:val="kk-KZ"/>
              </w:rPr>
            </w:pPr>
          </w:p>
        </w:tc>
        <w:tc>
          <w:tcPr>
            <w:tcW w:w="1375" w:type="dxa"/>
          </w:tcPr>
          <w:p w:rsidR="00265B78" w:rsidRPr="00196D12" w:rsidRDefault="00265B78" w:rsidP="00C83CC8">
            <w:pPr>
              <w:autoSpaceDE w:val="0"/>
              <w:autoSpaceDN w:val="0"/>
              <w:adjustRightInd w:val="0"/>
              <w:spacing w:after="0" w:line="240" w:lineRule="auto"/>
              <w:jc w:val="center"/>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rPr>
              <w:t>3</w:t>
            </w:r>
          </w:p>
          <w:p w:rsidR="00265B78" w:rsidRPr="00196D12" w:rsidRDefault="00265B78" w:rsidP="00C83CC8">
            <w:pPr>
              <w:autoSpaceDE w:val="0"/>
              <w:autoSpaceDN w:val="0"/>
              <w:adjustRightInd w:val="0"/>
              <w:spacing w:after="0" w:line="240" w:lineRule="auto"/>
              <w:rPr>
                <w:rFonts w:ascii="Times New Roman" w:hAnsi="Times New Roman" w:cs="Times New Roman"/>
                <w:color w:val="000000" w:themeColor="text1"/>
                <w:sz w:val="24"/>
                <w:szCs w:val="24"/>
                <w:lang w:val="kk-KZ"/>
              </w:rPr>
            </w:pPr>
          </w:p>
        </w:tc>
        <w:tc>
          <w:tcPr>
            <w:tcW w:w="1318" w:type="dxa"/>
          </w:tcPr>
          <w:p w:rsidR="00265B78" w:rsidRPr="00196D12" w:rsidRDefault="00265B78" w:rsidP="00C83CC8">
            <w:pPr>
              <w:autoSpaceDE w:val="0"/>
              <w:autoSpaceDN w:val="0"/>
              <w:adjustRightInd w:val="0"/>
              <w:spacing w:after="0" w:line="240" w:lineRule="auto"/>
              <w:jc w:val="center"/>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220,6</w:t>
            </w:r>
          </w:p>
        </w:tc>
        <w:tc>
          <w:tcPr>
            <w:tcW w:w="1276" w:type="dxa"/>
          </w:tcPr>
          <w:p w:rsidR="00265B78" w:rsidRPr="00196D12" w:rsidRDefault="00265B78" w:rsidP="00C83CC8">
            <w:pPr>
              <w:autoSpaceDE w:val="0"/>
              <w:autoSpaceDN w:val="0"/>
              <w:adjustRightInd w:val="0"/>
              <w:spacing w:after="0" w:line="240" w:lineRule="auto"/>
              <w:jc w:val="center"/>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661,8</w:t>
            </w:r>
          </w:p>
        </w:tc>
        <w:tc>
          <w:tcPr>
            <w:tcW w:w="1134" w:type="dxa"/>
          </w:tcPr>
          <w:p w:rsidR="00265B78" w:rsidRPr="00196D12" w:rsidRDefault="00265B78" w:rsidP="00C83CC8">
            <w:pPr>
              <w:autoSpaceDE w:val="0"/>
              <w:autoSpaceDN w:val="0"/>
              <w:adjustRightInd w:val="0"/>
              <w:spacing w:after="0" w:line="240" w:lineRule="auto"/>
              <w:jc w:val="center"/>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6618</w:t>
            </w:r>
          </w:p>
          <w:p w:rsidR="00265B78" w:rsidRPr="00196D12" w:rsidRDefault="00265B78" w:rsidP="00C83CC8">
            <w:pPr>
              <w:autoSpaceDE w:val="0"/>
              <w:autoSpaceDN w:val="0"/>
              <w:adjustRightInd w:val="0"/>
              <w:spacing w:after="0" w:line="240" w:lineRule="auto"/>
              <w:jc w:val="center"/>
              <w:rPr>
                <w:rFonts w:ascii="Times New Roman" w:hAnsi="Times New Roman" w:cs="Times New Roman"/>
                <w:color w:val="000000" w:themeColor="text1"/>
                <w:sz w:val="24"/>
                <w:szCs w:val="24"/>
              </w:rPr>
            </w:pPr>
          </w:p>
        </w:tc>
      </w:tr>
      <w:tr w:rsidR="00265B78" w:rsidRPr="00196D12" w:rsidTr="00C83CC8">
        <w:trPr>
          <w:trHeight w:val="831"/>
        </w:trPr>
        <w:tc>
          <w:tcPr>
            <w:tcW w:w="2835" w:type="dxa"/>
          </w:tcPr>
          <w:p w:rsidR="00265B78" w:rsidRPr="00196D12" w:rsidRDefault="00265B78" w:rsidP="00C83CC8">
            <w:pPr>
              <w:autoSpaceDE w:val="0"/>
              <w:autoSpaceDN w:val="0"/>
              <w:adjustRightInd w:val="0"/>
              <w:spacing w:after="0" w:line="240" w:lineRule="auto"/>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В)</w:t>
            </w:r>
            <w:r w:rsidRPr="00196D12">
              <w:rPr>
                <w:rFonts w:ascii="Times New Roman" w:hAnsi="Times New Roman" w:cs="Times New Roman"/>
                <w:color w:val="000000" w:themeColor="text1"/>
                <w:sz w:val="24"/>
                <w:szCs w:val="24"/>
              </w:rPr>
              <w:t xml:space="preserve"> Актовегин </w:t>
            </w:r>
            <w:r w:rsidRPr="00196D12">
              <w:rPr>
                <w:rFonts w:ascii="Times New Roman" w:hAnsi="Times New Roman" w:cs="Times New Roman"/>
                <w:color w:val="000000" w:themeColor="text1"/>
                <w:sz w:val="24"/>
                <w:szCs w:val="24"/>
                <w:lang w:val="kk-KZ"/>
              </w:rPr>
              <w:t xml:space="preserve"> </w:t>
            </w:r>
            <w:r w:rsidRPr="00196D12">
              <w:rPr>
                <w:rFonts w:ascii="Times New Roman" w:hAnsi="Times New Roman" w:cs="Times New Roman"/>
                <w:color w:val="000000" w:themeColor="text1"/>
                <w:sz w:val="24"/>
                <w:szCs w:val="24"/>
              </w:rPr>
              <w:t>(таб)-сызба бойынша</w:t>
            </w:r>
            <w:r w:rsidRPr="00196D12">
              <w:rPr>
                <w:rFonts w:ascii="Times New Roman" w:hAnsi="Times New Roman" w:cs="Times New Roman"/>
                <w:color w:val="000000" w:themeColor="text1"/>
                <w:sz w:val="24"/>
                <w:szCs w:val="24"/>
                <w:lang w:val="kk-KZ"/>
              </w:rPr>
              <w:t xml:space="preserve"> – емдеу курсына (180 күндік)</w:t>
            </w:r>
          </w:p>
        </w:tc>
        <w:tc>
          <w:tcPr>
            <w:tcW w:w="1418" w:type="dxa"/>
          </w:tcPr>
          <w:p w:rsidR="00265B78" w:rsidRPr="00196D12" w:rsidRDefault="00265B78" w:rsidP="00C83CC8">
            <w:pPr>
              <w:autoSpaceDE w:val="0"/>
              <w:autoSpaceDN w:val="0"/>
              <w:adjustRightInd w:val="0"/>
              <w:spacing w:after="0" w:line="240" w:lineRule="auto"/>
              <w:jc w:val="center"/>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540</w:t>
            </w:r>
          </w:p>
        </w:tc>
        <w:tc>
          <w:tcPr>
            <w:tcW w:w="1375" w:type="dxa"/>
          </w:tcPr>
          <w:p w:rsidR="00265B78" w:rsidRPr="00196D12" w:rsidRDefault="00265B78" w:rsidP="00C83CC8">
            <w:pPr>
              <w:autoSpaceDE w:val="0"/>
              <w:autoSpaceDN w:val="0"/>
              <w:adjustRightInd w:val="0"/>
              <w:spacing w:after="0" w:line="240" w:lineRule="auto"/>
              <w:jc w:val="center"/>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3</w:t>
            </w:r>
          </w:p>
        </w:tc>
        <w:tc>
          <w:tcPr>
            <w:tcW w:w="1318" w:type="dxa"/>
          </w:tcPr>
          <w:p w:rsidR="00265B78" w:rsidRPr="00196D12" w:rsidRDefault="00265B78" w:rsidP="00C83CC8">
            <w:pPr>
              <w:autoSpaceDE w:val="0"/>
              <w:autoSpaceDN w:val="0"/>
              <w:adjustRightInd w:val="0"/>
              <w:spacing w:after="0" w:line="240" w:lineRule="auto"/>
              <w:jc w:val="center"/>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220,6</w:t>
            </w:r>
          </w:p>
          <w:p w:rsidR="00265B78" w:rsidRPr="00196D12" w:rsidRDefault="00265B78" w:rsidP="00C83CC8">
            <w:pPr>
              <w:autoSpaceDE w:val="0"/>
              <w:autoSpaceDN w:val="0"/>
              <w:adjustRightInd w:val="0"/>
              <w:spacing w:after="0" w:line="240" w:lineRule="auto"/>
              <w:jc w:val="center"/>
              <w:rPr>
                <w:rFonts w:ascii="Times New Roman" w:hAnsi="Times New Roman" w:cs="Times New Roman"/>
                <w:color w:val="000000" w:themeColor="text1"/>
                <w:sz w:val="24"/>
                <w:szCs w:val="24"/>
                <w:lang w:val="kk-KZ"/>
              </w:rPr>
            </w:pPr>
          </w:p>
        </w:tc>
        <w:tc>
          <w:tcPr>
            <w:tcW w:w="1276" w:type="dxa"/>
          </w:tcPr>
          <w:p w:rsidR="00265B78" w:rsidRPr="00196D12" w:rsidRDefault="00265B78" w:rsidP="00C83CC8">
            <w:pPr>
              <w:autoSpaceDE w:val="0"/>
              <w:autoSpaceDN w:val="0"/>
              <w:adjustRightInd w:val="0"/>
              <w:spacing w:after="0" w:line="240" w:lineRule="auto"/>
              <w:jc w:val="center"/>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661,8</w:t>
            </w:r>
          </w:p>
          <w:p w:rsidR="00265B78" w:rsidRPr="00196D12" w:rsidRDefault="00265B78" w:rsidP="00C83CC8">
            <w:pPr>
              <w:autoSpaceDE w:val="0"/>
              <w:autoSpaceDN w:val="0"/>
              <w:adjustRightInd w:val="0"/>
              <w:spacing w:after="0" w:line="240" w:lineRule="auto"/>
              <w:jc w:val="center"/>
              <w:rPr>
                <w:rFonts w:ascii="Times New Roman" w:hAnsi="Times New Roman" w:cs="Times New Roman"/>
                <w:color w:val="000000" w:themeColor="text1"/>
                <w:sz w:val="24"/>
                <w:szCs w:val="24"/>
                <w:lang w:val="kk-KZ"/>
              </w:rPr>
            </w:pPr>
          </w:p>
        </w:tc>
        <w:tc>
          <w:tcPr>
            <w:tcW w:w="1134" w:type="dxa"/>
          </w:tcPr>
          <w:p w:rsidR="00265B78" w:rsidRPr="00196D12" w:rsidRDefault="00265B78" w:rsidP="00C83CC8">
            <w:pPr>
              <w:autoSpaceDE w:val="0"/>
              <w:autoSpaceDN w:val="0"/>
              <w:adjustRightInd w:val="0"/>
              <w:spacing w:after="0" w:line="240" w:lineRule="auto"/>
              <w:jc w:val="center"/>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357372</w:t>
            </w:r>
          </w:p>
        </w:tc>
      </w:tr>
      <w:tr w:rsidR="00265B78" w:rsidRPr="00196D12" w:rsidTr="00C83CC8">
        <w:trPr>
          <w:trHeight w:val="235"/>
        </w:trPr>
        <w:tc>
          <w:tcPr>
            <w:tcW w:w="2835" w:type="dxa"/>
          </w:tcPr>
          <w:p w:rsidR="00265B78" w:rsidRPr="00196D12" w:rsidRDefault="00265B78" w:rsidP="00C83CC8">
            <w:pPr>
              <w:autoSpaceDE w:val="0"/>
              <w:autoSpaceDN w:val="0"/>
              <w:adjustRightInd w:val="0"/>
              <w:spacing w:after="0" w:line="240" w:lineRule="auto"/>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 xml:space="preserve">Фтк-1: үлгі қалыпты (дәстүрлі)  </w:t>
            </w:r>
          </w:p>
          <w:p w:rsidR="00265B78" w:rsidRPr="00196D12" w:rsidRDefault="00265B78" w:rsidP="00C83CC8">
            <w:pPr>
              <w:autoSpaceDE w:val="0"/>
              <w:autoSpaceDN w:val="0"/>
              <w:adjustRightInd w:val="0"/>
              <w:spacing w:after="0" w:line="240" w:lineRule="auto"/>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Гирудотерапия</w:t>
            </w:r>
          </w:p>
        </w:tc>
        <w:tc>
          <w:tcPr>
            <w:tcW w:w="1418" w:type="dxa"/>
          </w:tcPr>
          <w:p w:rsidR="00265B78" w:rsidRPr="00196D12" w:rsidRDefault="00265B78" w:rsidP="00C83CC8">
            <w:pPr>
              <w:autoSpaceDE w:val="0"/>
              <w:autoSpaceDN w:val="0"/>
              <w:adjustRightInd w:val="0"/>
              <w:spacing w:after="0" w:line="240" w:lineRule="auto"/>
              <w:jc w:val="center"/>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rPr>
              <w:t>60</w:t>
            </w:r>
          </w:p>
        </w:tc>
        <w:tc>
          <w:tcPr>
            <w:tcW w:w="1375" w:type="dxa"/>
          </w:tcPr>
          <w:p w:rsidR="00265B78" w:rsidRPr="00196D12" w:rsidRDefault="00265B78" w:rsidP="00C83CC8">
            <w:pPr>
              <w:spacing w:after="0" w:line="240" w:lineRule="auto"/>
              <w:jc w:val="center"/>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rPr>
              <w:t>6</w:t>
            </w:r>
          </w:p>
        </w:tc>
        <w:tc>
          <w:tcPr>
            <w:tcW w:w="1318" w:type="dxa"/>
          </w:tcPr>
          <w:p w:rsidR="00265B78" w:rsidRPr="00196D12" w:rsidRDefault="00265B78" w:rsidP="00C83CC8">
            <w:pPr>
              <w:autoSpaceDE w:val="0"/>
              <w:autoSpaceDN w:val="0"/>
              <w:adjustRightInd w:val="0"/>
              <w:spacing w:after="0" w:line="240" w:lineRule="auto"/>
              <w:jc w:val="center"/>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lang w:val="kk-KZ"/>
              </w:rPr>
              <w:t>2</w:t>
            </w:r>
            <w:r w:rsidRPr="00196D12">
              <w:rPr>
                <w:rFonts w:ascii="Times New Roman" w:hAnsi="Times New Roman" w:cs="Times New Roman"/>
                <w:color w:val="000000" w:themeColor="text1"/>
                <w:sz w:val="24"/>
                <w:szCs w:val="24"/>
              </w:rPr>
              <w:t>00</w:t>
            </w:r>
          </w:p>
        </w:tc>
        <w:tc>
          <w:tcPr>
            <w:tcW w:w="1276" w:type="dxa"/>
          </w:tcPr>
          <w:p w:rsidR="00265B78" w:rsidRPr="00196D12" w:rsidRDefault="00265B78" w:rsidP="00C83CC8">
            <w:pPr>
              <w:autoSpaceDE w:val="0"/>
              <w:autoSpaceDN w:val="0"/>
              <w:adjustRightInd w:val="0"/>
              <w:spacing w:after="0" w:line="240" w:lineRule="auto"/>
              <w:jc w:val="center"/>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1200</w:t>
            </w:r>
          </w:p>
        </w:tc>
        <w:tc>
          <w:tcPr>
            <w:tcW w:w="1134" w:type="dxa"/>
          </w:tcPr>
          <w:p w:rsidR="00265B78" w:rsidRPr="00196D12" w:rsidRDefault="00265B78" w:rsidP="00C83CC8">
            <w:pPr>
              <w:autoSpaceDE w:val="0"/>
              <w:autoSpaceDN w:val="0"/>
              <w:adjustRightInd w:val="0"/>
              <w:spacing w:after="0" w:line="240" w:lineRule="auto"/>
              <w:jc w:val="center"/>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12000</w:t>
            </w:r>
          </w:p>
        </w:tc>
      </w:tr>
      <w:tr w:rsidR="00265B78" w:rsidRPr="00196D12" w:rsidTr="00C83CC8">
        <w:trPr>
          <w:trHeight w:val="557"/>
        </w:trPr>
        <w:tc>
          <w:tcPr>
            <w:tcW w:w="2835" w:type="dxa"/>
            <w:vMerge w:val="restart"/>
          </w:tcPr>
          <w:p w:rsidR="00265B78" w:rsidRPr="00196D12" w:rsidRDefault="00265B78" w:rsidP="00C83CC8">
            <w:pPr>
              <w:autoSpaceDE w:val="0"/>
              <w:autoSpaceDN w:val="0"/>
              <w:adjustRightInd w:val="0"/>
              <w:spacing w:after="0" w:line="240" w:lineRule="auto"/>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rPr>
              <w:t>Фтк-2:</w:t>
            </w:r>
            <w:r w:rsidRPr="00196D12">
              <w:rPr>
                <w:rFonts w:ascii="Times New Roman" w:hAnsi="Times New Roman" w:cs="Times New Roman"/>
                <w:color w:val="000000" w:themeColor="text1"/>
                <w:sz w:val="24"/>
                <w:szCs w:val="24"/>
                <w:lang w:val="kk-KZ"/>
              </w:rPr>
              <w:t xml:space="preserve"> Құнарланған (актовегинді)</w:t>
            </w:r>
            <w:r w:rsidRPr="00196D12">
              <w:rPr>
                <w:rFonts w:ascii="Times New Roman" w:hAnsi="Times New Roman" w:cs="Times New Roman"/>
                <w:color w:val="000000" w:themeColor="text1"/>
                <w:sz w:val="24"/>
                <w:szCs w:val="24"/>
              </w:rPr>
              <w:t xml:space="preserve"> Гирудотерапия</w:t>
            </w:r>
          </w:p>
          <w:p w:rsidR="00265B78" w:rsidRPr="00196D12" w:rsidRDefault="00265B78" w:rsidP="00C83CC8">
            <w:pPr>
              <w:autoSpaceDE w:val="0"/>
              <w:autoSpaceDN w:val="0"/>
              <w:adjustRightInd w:val="0"/>
              <w:spacing w:after="0" w:line="240" w:lineRule="auto"/>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rPr>
              <w:t>А)</w:t>
            </w:r>
            <w:r w:rsidRPr="00196D12">
              <w:rPr>
                <w:rFonts w:ascii="Times New Roman" w:hAnsi="Times New Roman" w:cs="Times New Roman"/>
                <w:color w:val="000000" w:themeColor="text1"/>
                <w:sz w:val="24"/>
                <w:szCs w:val="24"/>
                <w:lang w:val="kk-KZ"/>
              </w:rPr>
              <w:t xml:space="preserve"> </w:t>
            </w:r>
            <w:r w:rsidRPr="00196D12">
              <w:rPr>
                <w:rFonts w:ascii="Times New Roman" w:hAnsi="Times New Roman" w:cs="Times New Roman"/>
                <w:color w:val="000000" w:themeColor="text1"/>
                <w:sz w:val="24"/>
                <w:szCs w:val="24"/>
              </w:rPr>
              <w:t>Актовегин (40мг,амп)</w:t>
            </w:r>
          </w:p>
        </w:tc>
        <w:tc>
          <w:tcPr>
            <w:tcW w:w="1418" w:type="dxa"/>
          </w:tcPr>
          <w:p w:rsidR="00265B78" w:rsidRPr="00196D12" w:rsidRDefault="00265B78" w:rsidP="00C83CC8">
            <w:pPr>
              <w:autoSpaceDE w:val="0"/>
              <w:autoSpaceDN w:val="0"/>
              <w:adjustRightInd w:val="0"/>
              <w:spacing w:after="0" w:line="240" w:lineRule="auto"/>
              <w:jc w:val="center"/>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lang w:val="kk-KZ"/>
              </w:rPr>
              <w:t>3</w:t>
            </w:r>
            <w:r w:rsidRPr="00196D12">
              <w:rPr>
                <w:rFonts w:ascii="Times New Roman" w:hAnsi="Times New Roman" w:cs="Times New Roman"/>
                <w:color w:val="000000" w:themeColor="text1"/>
                <w:sz w:val="24"/>
                <w:szCs w:val="24"/>
              </w:rPr>
              <w:t>0</w:t>
            </w:r>
          </w:p>
        </w:tc>
        <w:tc>
          <w:tcPr>
            <w:tcW w:w="1375" w:type="dxa"/>
          </w:tcPr>
          <w:p w:rsidR="00265B78" w:rsidRPr="00196D12" w:rsidRDefault="00265B78" w:rsidP="00C83CC8">
            <w:pPr>
              <w:spacing w:after="0" w:line="240" w:lineRule="auto"/>
              <w:jc w:val="center"/>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6</w:t>
            </w:r>
          </w:p>
        </w:tc>
        <w:tc>
          <w:tcPr>
            <w:tcW w:w="1318" w:type="dxa"/>
          </w:tcPr>
          <w:p w:rsidR="00265B78" w:rsidRPr="00196D12" w:rsidRDefault="00265B78" w:rsidP="00C83CC8">
            <w:pPr>
              <w:autoSpaceDE w:val="0"/>
              <w:autoSpaceDN w:val="0"/>
              <w:adjustRightInd w:val="0"/>
              <w:spacing w:after="0" w:line="240" w:lineRule="auto"/>
              <w:jc w:val="center"/>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lang w:val="kk-KZ"/>
              </w:rPr>
              <w:t>2</w:t>
            </w:r>
            <w:r w:rsidRPr="00196D12">
              <w:rPr>
                <w:rFonts w:ascii="Times New Roman" w:hAnsi="Times New Roman" w:cs="Times New Roman"/>
                <w:color w:val="000000" w:themeColor="text1"/>
                <w:sz w:val="24"/>
                <w:szCs w:val="24"/>
              </w:rPr>
              <w:t>00</w:t>
            </w:r>
          </w:p>
        </w:tc>
        <w:tc>
          <w:tcPr>
            <w:tcW w:w="1276" w:type="dxa"/>
          </w:tcPr>
          <w:p w:rsidR="00265B78" w:rsidRPr="00196D12" w:rsidRDefault="00265B78" w:rsidP="00C83CC8">
            <w:pPr>
              <w:autoSpaceDE w:val="0"/>
              <w:autoSpaceDN w:val="0"/>
              <w:adjustRightInd w:val="0"/>
              <w:spacing w:after="0" w:line="240" w:lineRule="auto"/>
              <w:jc w:val="center"/>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1200</w:t>
            </w:r>
          </w:p>
        </w:tc>
        <w:tc>
          <w:tcPr>
            <w:tcW w:w="1134" w:type="dxa"/>
          </w:tcPr>
          <w:p w:rsidR="00265B78" w:rsidRPr="00196D12" w:rsidRDefault="00265B78" w:rsidP="00C83CC8">
            <w:pPr>
              <w:autoSpaceDE w:val="0"/>
              <w:autoSpaceDN w:val="0"/>
              <w:adjustRightInd w:val="0"/>
              <w:spacing w:after="0" w:line="240" w:lineRule="auto"/>
              <w:jc w:val="center"/>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6000</w:t>
            </w:r>
          </w:p>
        </w:tc>
      </w:tr>
      <w:tr w:rsidR="00265B78" w:rsidRPr="00196D12" w:rsidTr="00C83CC8">
        <w:trPr>
          <w:trHeight w:val="565"/>
        </w:trPr>
        <w:tc>
          <w:tcPr>
            <w:tcW w:w="2835" w:type="dxa"/>
            <w:vMerge/>
          </w:tcPr>
          <w:p w:rsidR="00265B78" w:rsidRPr="00196D12" w:rsidRDefault="00265B78" w:rsidP="00C83CC8">
            <w:pPr>
              <w:autoSpaceDE w:val="0"/>
              <w:autoSpaceDN w:val="0"/>
              <w:adjustRightInd w:val="0"/>
              <w:spacing w:after="0" w:line="240" w:lineRule="auto"/>
              <w:rPr>
                <w:rFonts w:ascii="Times New Roman" w:hAnsi="Times New Roman" w:cs="Times New Roman"/>
                <w:color w:val="000000" w:themeColor="text1"/>
                <w:sz w:val="24"/>
                <w:szCs w:val="24"/>
              </w:rPr>
            </w:pPr>
          </w:p>
        </w:tc>
        <w:tc>
          <w:tcPr>
            <w:tcW w:w="1418" w:type="dxa"/>
          </w:tcPr>
          <w:p w:rsidR="00265B78" w:rsidRPr="00196D12" w:rsidRDefault="00265B78" w:rsidP="00C83CC8">
            <w:pPr>
              <w:autoSpaceDE w:val="0"/>
              <w:autoSpaceDN w:val="0"/>
              <w:adjustRightInd w:val="0"/>
              <w:spacing w:after="0" w:line="240" w:lineRule="auto"/>
              <w:jc w:val="center"/>
              <w:rPr>
                <w:rFonts w:ascii="Times New Roman" w:hAnsi="Times New Roman" w:cs="Times New Roman"/>
                <w:color w:val="000000" w:themeColor="text1"/>
                <w:sz w:val="24"/>
                <w:szCs w:val="24"/>
              </w:rPr>
            </w:pPr>
          </w:p>
          <w:p w:rsidR="00265B78" w:rsidRPr="00196D12" w:rsidRDefault="00265B78" w:rsidP="00C83CC8">
            <w:pPr>
              <w:autoSpaceDE w:val="0"/>
              <w:autoSpaceDN w:val="0"/>
              <w:adjustRightInd w:val="0"/>
              <w:spacing w:after="0" w:line="240" w:lineRule="auto"/>
              <w:jc w:val="center"/>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5</w:t>
            </w:r>
          </w:p>
        </w:tc>
        <w:tc>
          <w:tcPr>
            <w:tcW w:w="1375" w:type="dxa"/>
          </w:tcPr>
          <w:p w:rsidR="00265B78" w:rsidRPr="00196D12" w:rsidRDefault="00265B78" w:rsidP="00C83CC8">
            <w:pPr>
              <w:spacing w:after="0" w:line="240" w:lineRule="auto"/>
              <w:rPr>
                <w:rFonts w:ascii="Times New Roman" w:hAnsi="Times New Roman" w:cs="Times New Roman"/>
                <w:color w:val="000000" w:themeColor="text1"/>
                <w:sz w:val="24"/>
                <w:szCs w:val="24"/>
              </w:rPr>
            </w:pPr>
          </w:p>
          <w:p w:rsidR="00265B78" w:rsidRPr="00196D12" w:rsidRDefault="00265B78" w:rsidP="00C83CC8">
            <w:pPr>
              <w:spacing w:after="0" w:line="240" w:lineRule="auto"/>
              <w:jc w:val="center"/>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rPr>
              <w:t>1</w:t>
            </w:r>
          </w:p>
        </w:tc>
        <w:tc>
          <w:tcPr>
            <w:tcW w:w="1318" w:type="dxa"/>
          </w:tcPr>
          <w:p w:rsidR="00265B78" w:rsidRPr="00196D12" w:rsidRDefault="00265B78" w:rsidP="00C83CC8">
            <w:pPr>
              <w:autoSpaceDE w:val="0"/>
              <w:autoSpaceDN w:val="0"/>
              <w:adjustRightInd w:val="0"/>
              <w:spacing w:after="0" w:line="240" w:lineRule="auto"/>
              <w:jc w:val="center"/>
              <w:rPr>
                <w:rFonts w:ascii="Times New Roman" w:hAnsi="Times New Roman" w:cs="Times New Roman"/>
                <w:color w:val="000000" w:themeColor="text1"/>
                <w:sz w:val="24"/>
                <w:szCs w:val="24"/>
              </w:rPr>
            </w:pPr>
          </w:p>
          <w:p w:rsidR="00265B78" w:rsidRPr="00196D12" w:rsidRDefault="00265B78" w:rsidP="00C83CC8">
            <w:pPr>
              <w:autoSpaceDE w:val="0"/>
              <w:autoSpaceDN w:val="0"/>
              <w:adjustRightInd w:val="0"/>
              <w:spacing w:after="0" w:line="240" w:lineRule="auto"/>
              <w:jc w:val="center"/>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rPr>
              <w:t>518</w:t>
            </w:r>
          </w:p>
        </w:tc>
        <w:tc>
          <w:tcPr>
            <w:tcW w:w="1276" w:type="dxa"/>
          </w:tcPr>
          <w:p w:rsidR="00265B78" w:rsidRPr="00196D12" w:rsidRDefault="00265B78" w:rsidP="00C83CC8">
            <w:pPr>
              <w:autoSpaceDE w:val="0"/>
              <w:autoSpaceDN w:val="0"/>
              <w:adjustRightInd w:val="0"/>
              <w:spacing w:after="0" w:line="240" w:lineRule="auto"/>
              <w:jc w:val="center"/>
              <w:rPr>
                <w:rFonts w:ascii="Times New Roman" w:hAnsi="Times New Roman" w:cs="Times New Roman"/>
                <w:color w:val="000000" w:themeColor="text1"/>
                <w:sz w:val="24"/>
                <w:szCs w:val="24"/>
                <w:lang w:val="kk-KZ"/>
              </w:rPr>
            </w:pPr>
          </w:p>
          <w:p w:rsidR="00265B78" w:rsidRPr="00196D12" w:rsidRDefault="00265B78" w:rsidP="00C83CC8">
            <w:pPr>
              <w:autoSpaceDE w:val="0"/>
              <w:autoSpaceDN w:val="0"/>
              <w:adjustRightInd w:val="0"/>
              <w:spacing w:after="0" w:line="240" w:lineRule="auto"/>
              <w:jc w:val="center"/>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518</w:t>
            </w:r>
          </w:p>
        </w:tc>
        <w:tc>
          <w:tcPr>
            <w:tcW w:w="1134" w:type="dxa"/>
          </w:tcPr>
          <w:p w:rsidR="00265B78" w:rsidRPr="00196D12" w:rsidRDefault="00265B78" w:rsidP="00C83CC8">
            <w:pPr>
              <w:autoSpaceDE w:val="0"/>
              <w:autoSpaceDN w:val="0"/>
              <w:adjustRightInd w:val="0"/>
              <w:spacing w:after="0" w:line="240" w:lineRule="auto"/>
              <w:jc w:val="center"/>
              <w:rPr>
                <w:rFonts w:ascii="Times New Roman" w:hAnsi="Times New Roman" w:cs="Times New Roman"/>
                <w:color w:val="000000" w:themeColor="text1"/>
                <w:sz w:val="24"/>
                <w:szCs w:val="24"/>
                <w:lang w:val="kk-KZ"/>
              </w:rPr>
            </w:pPr>
          </w:p>
          <w:p w:rsidR="00265B78" w:rsidRPr="00196D12" w:rsidRDefault="00265B78" w:rsidP="00C83CC8">
            <w:pPr>
              <w:autoSpaceDE w:val="0"/>
              <w:autoSpaceDN w:val="0"/>
              <w:adjustRightInd w:val="0"/>
              <w:spacing w:after="0" w:line="240" w:lineRule="auto"/>
              <w:jc w:val="center"/>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2590</w:t>
            </w:r>
          </w:p>
        </w:tc>
      </w:tr>
      <w:tr w:rsidR="00265B78" w:rsidRPr="00196D12" w:rsidTr="00C83CC8">
        <w:trPr>
          <w:trHeight w:val="336"/>
        </w:trPr>
        <w:tc>
          <w:tcPr>
            <w:tcW w:w="2835" w:type="dxa"/>
          </w:tcPr>
          <w:p w:rsidR="00265B78" w:rsidRPr="00196D12" w:rsidRDefault="00265B78" w:rsidP="00C83CC8">
            <w:pPr>
              <w:autoSpaceDE w:val="0"/>
              <w:autoSpaceDN w:val="0"/>
              <w:adjustRightInd w:val="0"/>
              <w:spacing w:after="0" w:line="240" w:lineRule="auto"/>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rPr>
              <w:t>Барлығы</w:t>
            </w:r>
          </w:p>
        </w:tc>
        <w:tc>
          <w:tcPr>
            <w:tcW w:w="1418" w:type="dxa"/>
          </w:tcPr>
          <w:p w:rsidR="00265B78" w:rsidRPr="00196D12" w:rsidRDefault="00265B78" w:rsidP="00C83CC8">
            <w:pPr>
              <w:autoSpaceDE w:val="0"/>
              <w:autoSpaceDN w:val="0"/>
              <w:adjustRightInd w:val="0"/>
              <w:spacing w:after="0" w:line="240" w:lineRule="auto"/>
              <w:jc w:val="center"/>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35</w:t>
            </w:r>
          </w:p>
        </w:tc>
        <w:tc>
          <w:tcPr>
            <w:tcW w:w="1375" w:type="dxa"/>
          </w:tcPr>
          <w:p w:rsidR="00265B78" w:rsidRPr="00196D12" w:rsidRDefault="00265B78" w:rsidP="00C83CC8">
            <w:pPr>
              <w:autoSpaceDE w:val="0"/>
              <w:autoSpaceDN w:val="0"/>
              <w:adjustRightInd w:val="0"/>
              <w:spacing w:after="0" w:line="240" w:lineRule="auto"/>
              <w:jc w:val="center"/>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7</w:t>
            </w:r>
          </w:p>
        </w:tc>
        <w:tc>
          <w:tcPr>
            <w:tcW w:w="1318" w:type="dxa"/>
          </w:tcPr>
          <w:p w:rsidR="00265B78" w:rsidRPr="00196D12" w:rsidRDefault="00265B78" w:rsidP="00C83CC8">
            <w:pPr>
              <w:autoSpaceDE w:val="0"/>
              <w:autoSpaceDN w:val="0"/>
              <w:adjustRightInd w:val="0"/>
              <w:spacing w:after="0" w:line="240" w:lineRule="auto"/>
              <w:jc w:val="center"/>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718</w:t>
            </w:r>
          </w:p>
        </w:tc>
        <w:tc>
          <w:tcPr>
            <w:tcW w:w="1276" w:type="dxa"/>
          </w:tcPr>
          <w:p w:rsidR="00265B78" w:rsidRPr="00196D12" w:rsidRDefault="00265B78" w:rsidP="00C83CC8">
            <w:pPr>
              <w:autoSpaceDE w:val="0"/>
              <w:autoSpaceDN w:val="0"/>
              <w:adjustRightInd w:val="0"/>
              <w:spacing w:after="0" w:line="240" w:lineRule="auto"/>
              <w:jc w:val="center"/>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1718</w:t>
            </w:r>
          </w:p>
        </w:tc>
        <w:tc>
          <w:tcPr>
            <w:tcW w:w="1134" w:type="dxa"/>
          </w:tcPr>
          <w:p w:rsidR="00265B78" w:rsidRPr="00196D12" w:rsidRDefault="00265B78" w:rsidP="00C83CC8">
            <w:pPr>
              <w:autoSpaceDE w:val="0"/>
              <w:autoSpaceDN w:val="0"/>
              <w:adjustRightInd w:val="0"/>
              <w:spacing w:after="0" w:line="240" w:lineRule="auto"/>
              <w:jc w:val="center"/>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8590</w:t>
            </w:r>
          </w:p>
        </w:tc>
      </w:tr>
    </w:tbl>
    <w:p w:rsidR="00265B78" w:rsidRPr="00196D12" w:rsidRDefault="00265B78" w:rsidP="00265B78">
      <w:pPr>
        <w:shd w:val="clear" w:color="auto" w:fill="FFFFFF"/>
        <w:autoSpaceDE w:val="0"/>
        <w:autoSpaceDN w:val="0"/>
        <w:adjustRightInd w:val="0"/>
        <w:spacing w:after="0" w:line="240" w:lineRule="auto"/>
        <w:ind w:firstLine="567"/>
        <w:jc w:val="both"/>
        <w:rPr>
          <w:rFonts w:ascii="Times New Roman" w:hAnsi="Times New Roman" w:cs="Times New Roman"/>
          <w:color w:val="000000" w:themeColor="text1"/>
          <w:sz w:val="28"/>
          <w:szCs w:val="28"/>
          <w:lang w:val="kk-KZ"/>
        </w:rPr>
      </w:pPr>
    </w:p>
    <w:p w:rsidR="00265B78" w:rsidRPr="00196D12" w:rsidRDefault="00265B78" w:rsidP="00265B78">
      <w:pPr>
        <w:tabs>
          <w:tab w:val="num" w:pos="720"/>
          <w:tab w:val="left" w:pos="900"/>
        </w:tabs>
        <w:ind w:firstLine="540"/>
        <w:jc w:val="both"/>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 xml:space="preserve">Сурет -83 Постковидті синдромның </w:t>
      </w:r>
      <w:r w:rsidRPr="00196D12">
        <w:rPr>
          <w:rFonts w:ascii="Times New Roman" w:hAnsi="Times New Roman" w:cs="Times New Roman"/>
          <w:bCs/>
          <w:color w:val="000000" w:themeColor="text1"/>
          <w:sz w:val="28"/>
          <w:szCs w:val="28"/>
          <w:lang w:val="kk-KZ"/>
        </w:rPr>
        <w:t xml:space="preserve">төзімді </w:t>
      </w:r>
      <w:r w:rsidRPr="00196D12">
        <w:rPr>
          <w:rFonts w:ascii="Times New Roman" w:hAnsi="Times New Roman" w:cs="Times New Roman"/>
          <w:color w:val="000000" w:themeColor="text1"/>
          <w:sz w:val="28"/>
          <w:szCs w:val="28"/>
          <w:lang w:val="kk-KZ"/>
        </w:rPr>
        <w:t>түріндегі науқастарды емдеудегі 1 - күндік дәрілік шығынның (Бкдш) бағасы(тенге).</w:t>
      </w:r>
    </w:p>
    <w:p w:rsidR="00265B78" w:rsidRPr="00196D12" w:rsidRDefault="00265B78" w:rsidP="00265B78">
      <w:pPr>
        <w:tabs>
          <w:tab w:val="num" w:pos="720"/>
          <w:tab w:val="left" w:pos="900"/>
        </w:tabs>
        <w:jc w:val="both"/>
        <w:rPr>
          <w:rFonts w:ascii="Times New Roman" w:hAnsi="Times New Roman" w:cs="Times New Roman"/>
          <w:color w:val="000000" w:themeColor="text1"/>
          <w:sz w:val="28"/>
          <w:szCs w:val="28"/>
          <w:lang w:val="kk-KZ"/>
        </w:rPr>
      </w:pPr>
      <w:r w:rsidRPr="00196D12">
        <w:rPr>
          <w:rFonts w:ascii="Times New Roman" w:hAnsi="Times New Roman" w:cs="Times New Roman"/>
          <w:noProof/>
          <w:color w:val="000000" w:themeColor="text1"/>
          <w:lang w:eastAsia="ru-RU"/>
        </w:rPr>
        <w:drawing>
          <wp:inline distT="0" distB="0" distL="0" distR="0">
            <wp:extent cx="5876925" cy="2838450"/>
            <wp:effectExtent l="0" t="0" r="9525" b="19050"/>
            <wp:docPr id="163" name="Диаграмма 163"/>
            <wp:cNvGraphicFramePr/>
            <a:graphic xmlns:a="http://schemas.openxmlformats.org/drawingml/2006/main">
              <a:graphicData uri="http://schemas.openxmlformats.org/drawingml/2006/chart">
                <c:chart xmlns:c="http://schemas.openxmlformats.org/drawingml/2006/chart" xmlns:r="http://schemas.openxmlformats.org/officeDocument/2006/relationships" r:id="rId126"/>
              </a:graphicData>
            </a:graphic>
          </wp:inline>
        </w:drawing>
      </w:r>
    </w:p>
    <w:p w:rsidR="00265B78" w:rsidRPr="00196D12" w:rsidRDefault="00265B78" w:rsidP="00265B78">
      <w:pPr>
        <w:tabs>
          <w:tab w:val="num" w:pos="720"/>
          <w:tab w:val="left" w:pos="900"/>
        </w:tabs>
        <w:ind w:firstLine="540"/>
        <w:jc w:val="both"/>
        <w:rPr>
          <w:rFonts w:ascii="Times New Roman" w:hAnsi="Times New Roman" w:cs="Times New Roman"/>
          <w:color w:val="000000" w:themeColor="text1"/>
          <w:sz w:val="28"/>
          <w:szCs w:val="28"/>
          <w:lang w:val="kk-KZ"/>
        </w:rPr>
      </w:pPr>
      <w:r w:rsidRPr="00196D12">
        <w:rPr>
          <w:rFonts w:ascii="Times New Roman" w:hAnsi="Times New Roman" w:cs="Times New Roman"/>
          <w:bCs/>
          <w:color w:val="000000" w:themeColor="text1"/>
          <w:sz w:val="28"/>
          <w:szCs w:val="28"/>
          <w:lang w:val="kk-KZ"/>
        </w:rPr>
        <w:lastRenderedPageBreak/>
        <w:t>Сурет – 83.</w:t>
      </w:r>
    </w:p>
    <w:p w:rsidR="00265B78" w:rsidRPr="00196D12" w:rsidRDefault="00265B78" w:rsidP="00265B78">
      <w:pPr>
        <w:tabs>
          <w:tab w:val="num" w:pos="720"/>
          <w:tab w:val="left" w:pos="900"/>
        </w:tabs>
        <w:ind w:firstLine="540"/>
        <w:jc w:val="both"/>
        <w:rPr>
          <w:rFonts w:ascii="Times New Roman" w:hAnsi="Times New Roman" w:cs="Times New Roman"/>
          <w:color w:val="000000" w:themeColor="text1"/>
          <w:sz w:val="28"/>
          <w:szCs w:val="28"/>
          <w:lang w:val="kk-KZ"/>
        </w:rPr>
      </w:pPr>
    </w:p>
    <w:p w:rsidR="00265B78" w:rsidRPr="00196D12" w:rsidRDefault="00265B78" w:rsidP="00265B78">
      <w:pPr>
        <w:tabs>
          <w:tab w:val="num" w:pos="720"/>
          <w:tab w:val="left" w:pos="900"/>
        </w:tabs>
        <w:spacing w:after="0" w:line="240" w:lineRule="auto"/>
        <w:ind w:left="142"/>
        <w:jc w:val="both"/>
        <w:rPr>
          <w:rFonts w:ascii="Times New Roman" w:hAnsi="Times New Roman" w:cs="Times New Roman"/>
          <w:color w:val="000000" w:themeColor="text1"/>
          <w:sz w:val="28"/>
          <w:szCs w:val="28"/>
          <w:lang w:val="kk-KZ"/>
        </w:rPr>
      </w:pPr>
      <w:r w:rsidRPr="00196D12">
        <w:rPr>
          <w:rFonts w:ascii="Times New Roman" w:hAnsi="Times New Roman" w:cs="Times New Roman"/>
          <w:noProof/>
          <w:color w:val="000000" w:themeColor="text1"/>
          <w:lang w:eastAsia="ru-RU"/>
        </w:rPr>
        <w:drawing>
          <wp:inline distT="0" distB="0" distL="0" distR="0">
            <wp:extent cx="5753100" cy="2743200"/>
            <wp:effectExtent l="0" t="0" r="19050" b="19050"/>
            <wp:docPr id="164" name="Диаграмма 164"/>
            <wp:cNvGraphicFramePr/>
            <a:graphic xmlns:a="http://schemas.openxmlformats.org/drawingml/2006/main">
              <a:graphicData uri="http://schemas.openxmlformats.org/drawingml/2006/chart">
                <c:chart xmlns:c="http://schemas.openxmlformats.org/drawingml/2006/chart" xmlns:r="http://schemas.openxmlformats.org/officeDocument/2006/relationships" r:id="rId127"/>
              </a:graphicData>
            </a:graphic>
          </wp:inline>
        </w:drawing>
      </w:r>
    </w:p>
    <w:p w:rsidR="00265B78" w:rsidRPr="00196D12" w:rsidRDefault="00265B78" w:rsidP="00265B78">
      <w:pPr>
        <w:tabs>
          <w:tab w:val="num" w:pos="720"/>
          <w:tab w:val="left" w:pos="900"/>
        </w:tabs>
        <w:spacing w:after="0" w:line="240" w:lineRule="auto"/>
        <w:ind w:firstLine="540"/>
        <w:jc w:val="both"/>
        <w:rPr>
          <w:rFonts w:ascii="Times New Roman" w:hAnsi="Times New Roman" w:cs="Times New Roman"/>
          <w:color w:val="000000" w:themeColor="text1"/>
          <w:sz w:val="24"/>
          <w:szCs w:val="24"/>
          <w:lang w:val="kk-KZ"/>
        </w:rPr>
      </w:pPr>
    </w:p>
    <w:p w:rsidR="00265B78" w:rsidRPr="00196D12" w:rsidRDefault="00265B78" w:rsidP="00265B78">
      <w:pPr>
        <w:tabs>
          <w:tab w:val="num" w:pos="720"/>
          <w:tab w:val="left" w:pos="900"/>
        </w:tabs>
        <w:spacing w:after="0" w:line="240" w:lineRule="auto"/>
        <w:ind w:firstLine="540"/>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Ескерту: АК - актовегин, инъекциялық түрі, ГТД - гирудотерапия дәстүрлі, ТГТ –Құнарланған гирудотерапия.</w:t>
      </w:r>
    </w:p>
    <w:p w:rsidR="00265B78" w:rsidRPr="00196D12" w:rsidRDefault="00265B78" w:rsidP="00265B78">
      <w:pPr>
        <w:tabs>
          <w:tab w:val="num" w:pos="720"/>
          <w:tab w:val="left" w:pos="900"/>
        </w:tabs>
        <w:spacing w:after="0" w:line="240" w:lineRule="auto"/>
        <w:ind w:firstLine="540"/>
        <w:jc w:val="both"/>
        <w:rPr>
          <w:rFonts w:ascii="Times New Roman" w:hAnsi="Times New Roman" w:cs="Times New Roman"/>
          <w:color w:val="000000" w:themeColor="text1"/>
          <w:sz w:val="24"/>
          <w:szCs w:val="24"/>
          <w:lang w:val="kk-KZ"/>
        </w:rPr>
      </w:pPr>
    </w:p>
    <w:p w:rsidR="00265B78" w:rsidRPr="00196D12" w:rsidRDefault="00265B78" w:rsidP="00265B78">
      <w:pPr>
        <w:tabs>
          <w:tab w:val="num" w:pos="720"/>
          <w:tab w:val="left" w:pos="900"/>
        </w:tabs>
        <w:spacing w:after="0" w:line="240" w:lineRule="auto"/>
        <w:ind w:firstLine="540"/>
        <w:jc w:val="both"/>
        <w:rPr>
          <w:rFonts w:ascii="Times New Roman" w:hAnsi="Times New Roman" w:cs="Times New Roman"/>
          <w:color w:val="000000" w:themeColor="text1"/>
          <w:sz w:val="28"/>
          <w:szCs w:val="28"/>
          <w:lang w:val="kk-KZ"/>
        </w:rPr>
      </w:pPr>
      <w:r w:rsidRPr="00196D12">
        <w:rPr>
          <w:rFonts w:ascii="Times New Roman" w:hAnsi="Times New Roman" w:cs="Times New Roman"/>
          <w:bCs/>
          <w:color w:val="000000" w:themeColor="text1"/>
          <w:sz w:val="28"/>
          <w:szCs w:val="28"/>
          <w:lang w:val="kk-KZ"/>
        </w:rPr>
        <w:t xml:space="preserve">Сурет – 84. </w:t>
      </w:r>
      <w:r w:rsidRPr="00196D12">
        <w:rPr>
          <w:rFonts w:ascii="Times New Roman" w:hAnsi="Times New Roman" w:cs="Times New Roman"/>
          <w:color w:val="000000" w:themeColor="text1"/>
          <w:sz w:val="28"/>
          <w:szCs w:val="28"/>
          <w:lang w:val="kk-KZ"/>
        </w:rPr>
        <w:t>Постковидті синдром</w:t>
      </w:r>
      <w:r w:rsidRPr="00196D12">
        <w:rPr>
          <w:rFonts w:ascii="Times New Roman" w:hAnsi="Times New Roman" w:cs="Times New Roman"/>
          <w:bCs/>
          <w:color w:val="000000" w:themeColor="text1"/>
          <w:sz w:val="28"/>
          <w:szCs w:val="28"/>
          <w:lang w:val="kk-KZ"/>
        </w:rPr>
        <w:t xml:space="preserve">ның </w:t>
      </w:r>
      <w:r w:rsidRPr="00196D12">
        <w:rPr>
          <w:rFonts w:ascii="Times New Roman" w:hAnsi="Times New Roman" w:cs="Times New Roman"/>
          <w:color w:val="000000" w:themeColor="text1"/>
          <w:sz w:val="28"/>
          <w:szCs w:val="28"/>
          <w:lang w:val="kk-KZ"/>
        </w:rPr>
        <w:t>төзімді түріндегі науқастарды емдеудегі дәрілік шығынының емінің бағасы (тенге).</w:t>
      </w:r>
    </w:p>
    <w:p w:rsidR="00265B78" w:rsidRPr="00196D12" w:rsidRDefault="00265B78" w:rsidP="00265B78">
      <w:pPr>
        <w:tabs>
          <w:tab w:val="num" w:pos="720"/>
          <w:tab w:val="left" w:pos="900"/>
        </w:tabs>
        <w:spacing w:after="0" w:line="240" w:lineRule="auto"/>
        <w:ind w:firstLine="540"/>
        <w:jc w:val="both"/>
        <w:rPr>
          <w:rFonts w:ascii="Times New Roman" w:hAnsi="Times New Roman" w:cs="Times New Roman"/>
          <w:color w:val="000000" w:themeColor="text1"/>
          <w:sz w:val="28"/>
          <w:szCs w:val="28"/>
          <w:lang w:val="kk-KZ"/>
        </w:rPr>
      </w:pPr>
    </w:p>
    <w:p w:rsidR="00265B78" w:rsidRPr="00196D12" w:rsidRDefault="00265B78" w:rsidP="00265B78">
      <w:pPr>
        <w:autoSpaceDE w:val="0"/>
        <w:autoSpaceDN w:val="0"/>
        <w:adjustRightInd w:val="0"/>
        <w:spacing w:after="0" w:line="240" w:lineRule="auto"/>
        <w:ind w:firstLine="539"/>
        <w:jc w:val="both"/>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Постковидті синдромның сезімтал   дәрежелі түріндегі науқастарды қалпына келтіру үшін медициналық сүлікті дәстүрлі (үлгі қалыпты) зертеушінің әдістерімен емдік ретінде салыстырмалы жағдайында  сараптама жасау үшін актовегинді  қолданғанда 1 - күндік емнің бағасы – 3620,0 теңге құраса, емдеу бағамына 36260 теңге шығындалды (10 күндік мерзімде). Бұл препаратты таблетке түрінде қолданғанда 1 - күндік емдік бағасы - 661,8</w:t>
      </w:r>
      <w:r w:rsidRPr="00196D12">
        <w:rPr>
          <w:rFonts w:ascii="Times New Roman" w:hAnsi="Times New Roman" w:cs="Times New Roman"/>
          <w:color w:val="000000" w:themeColor="text1"/>
          <w:sz w:val="24"/>
          <w:szCs w:val="24"/>
          <w:lang w:val="kk-KZ"/>
        </w:rPr>
        <w:t xml:space="preserve"> </w:t>
      </w:r>
      <w:r w:rsidRPr="00196D12">
        <w:rPr>
          <w:rFonts w:ascii="Times New Roman" w:hAnsi="Times New Roman" w:cs="Times New Roman"/>
          <w:color w:val="000000" w:themeColor="text1"/>
          <w:sz w:val="28"/>
          <w:szCs w:val="28"/>
          <w:lang w:val="kk-KZ"/>
        </w:rPr>
        <w:t>теңгеге тең болса, емдеу бағамына 13 236 (10 күндік мерзімде )  теңге шығындалды, бірақ бұл дәрінің таблетка бұл пішінімен емдеу мерзімі алты айдан кем болмауы керек. Осыған байланысты емдеу сызбасы бойынша 6 ай бойы 1 таблеткадан тәулігіне 3 рет қолданғада, жалпы емдеу мерзіміне  керекті қаржы 119124 теңгені құрайды.</w:t>
      </w:r>
    </w:p>
    <w:p w:rsidR="00265B78" w:rsidRPr="00196D12" w:rsidRDefault="00265B78" w:rsidP="00265B78">
      <w:pPr>
        <w:autoSpaceDE w:val="0"/>
        <w:autoSpaceDN w:val="0"/>
        <w:adjustRightInd w:val="0"/>
        <w:spacing w:after="0" w:line="240" w:lineRule="auto"/>
        <w:ind w:firstLine="539"/>
        <w:jc w:val="both"/>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 xml:space="preserve"> Постковидті синдромның сезімтал дәрежелі түріндегі науқастарды қалпына келтіру сатысындағы емдеудегі гирудотерапияның дәрілік шығынның үлгі қалыпты (дәстүрлі)  фармакотерапияның жағдайында қолданғанда 1 - күндік емнің бағасы – 2000,</w:t>
      </w:r>
      <w:r w:rsidRPr="00196D12">
        <w:rPr>
          <w:rFonts w:ascii="Times New Roman" w:hAnsi="Times New Roman" w:cs="Times New Roman"/>
          <w:color w:val="000000" w:themeColor="text1"/>
          <w:sz w:val="24"/>
          <w:szCs w:val="24"/>
          <w:lang w:val="kk-KZ"/>
        </w:rPr>
        <w:t>0</w:t>
      </w:r>
      <w:r w:rsidRPr="00196D12">
        <w:rPr>
          <w:rFonts w:ascii="Times New Roman" w:hAnsi="Times New Roman" w:cs="Times New Roman"/>
          <w:color w:val="000000" w:themeColor="text1"/>
          <w:sz w:val="28"/>
          <w:szCs w:val="28"/>
          <w:lang w:val="kk-KZ"/>
        </w:rPr>
        <w:t xml:space="preserve"> теңге құраса, емдеу бағамына 20000,</w:t>
      </w:r>
      <w:r w:rsidRPr="00196D12">
        <w:rPr>
          <w:rFonts w:ascii="Times New Roman" w:hAnsi="Times New Roman" w:cs="Times New Roman"/>
          <w:color w:val="000000" w:themeColor="text1"/>
          <w:sz w:val="24"/>
          <w:szCs w:val="24"/>
          <w:lang w:val="kk-KZ"/>
        </w:rPr>
        <w:t>0</w:t>
      </w:r>
      <w:r w:rsidRPr="00196D12">
        <w:rPr>
          <w:rFonts w:ascii="Times New Roman" w:hAnsi="Times New Roman" w:cs="Times New Roman"/>
          <w:color w:val="000000" w:themeColor="text1"/>
          <w:sz w:val="28"/>
          <w:szCs w:val="28"/>
          <w:lang w:val="kk-KZ"/>
        </w:rPr>
        <w:t xml:space="preserve"> теңге шығындалды (10 күндік мерзімде).</w:t>
      </w:r>
    </w:p>
    <w:p w:rsidR="00265B78" w:rsidRPr="00196D12" w:rsidRDefault="00265B78" w:rsidP="00265B78">
      <w:pPr>
        <w:autoSpaceDE w:val="0"/>
        <w:autoSpaceDN w:val="0"/>
        <w:adjustRightInd w:val="0"/>
        <w:spacing w:after="0" w:line="240" w:lineRule="auto"/>
        <w:ind w:firstLine="539"/>
        <w:jc w:val="both"/>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Постковидті синдромның сезімтал дәрежелі түріндегі науқастарды қалпына келтіру сатысындағы емдеудегі гирудотерапияның дәрілік шығынның құнарланған (актовегинді)</w:t>
      </w:r>
      <w:r w:rsidRPr="00196D12">
        <w:rPr>
          <w:rFonts w:ascii="Times New Roman" w:hAnsi="Times New Roman" w:cs="Times New Roman"/>
          <w:color w:val="000000" w:themeColor="text1"/>
          <w:sz w:val="24"/>
          <w:szCs w:val="24"/>
          <w:lang w:val="kk-KZ"/>
        </w:rPr>
        <w:t xml:space="preserve"> </w:t>
      </w:r>
      <w:r w:rsidRPr="00196D12">
        <w:rPr>
          <w:rFonts w:ascii="Times New Roman" w:hAnsi="Times New Roman" w:cs="Times New Roman"/>
          <w:color w:val="000000" w:themeColor="text1"/>
          <w:sz w:val="28"/>
          <w:szCs w:val="28"/>
          <w:lang w:val="kk-KZ"/>
        </w:rPr>
        <w:t>фармакотерапияның жағдайында қолданғанда 1 - күндік емнің бағасы – 718,0 теңге құраса, емдеу бағамына 20114</w:t>
      </w:r>
      <w:r w:rsidRPr="00196D12">
        <w:rPr>
          <w:rFonts w:ascii="Times New Roman" w:hAnsi="Times New Roman" w:cs="Times New Roman"/>
          <w:color w:val="000000" w:themeColor="text1"/>
          <w:sz w:val="24"/>
          <w:szCs w:val="24"/>
          <w:lang w:val="kk-KZ"/>
        </w:rPr>
        <w:t xml:space="preserve"> </w:t>
      </w:r>
      <w:r w:rsidRPr="00196D12">
        <w:rPr>
          <w:rFonts w:ascii="Times New Roman" w:hAnsi="Times New Roman" w:cs="Times New Roman"/>
          <w:color w:val="000000" w:themeColor="text1"/>
          <w:sz w:val="28"/>
          <w:szCs w:val="28"/>
          <w:lang w:val="kk-KZ"/>
        </w:rPr>
        <w:t xml:space="preserve">теңге шығындалды (10 күндік мерзімде). ПКС-ды сезімтал  дәрежелі </w:t>
      </w:r>
      <w:r w:rsidRPr="00196D12">
        <w:rPr>
          <w:rFonts w:ascii="Times New Roman" w:hAnsi="Times New Roman" w:cs="Times New Roman"/>
          <w:color w:val="000000" w:themeColor="text1"/>
          <w:sz w:val="28"/>
          <w:szCs w:val="28"/>
          <w:lang w:val="kk-KZ"/>
        </w:rPr>
        <w:lastRenderedPageBreak/>
        <w:t>пациенттерді емдеу нәтижесінде бір күндік дәрілік шығынның мөлшері актовегинді емдік топтары 3620 теңгені құраса, дәстүрлі және құнарланған гирудотерапияның әсерінен шығынның мөлшері 44,8%-ға және 30,5%-ға төмендедейді, яғни ең арзан емдеу тәсілі - дәстүрлі гирудотерапия, оның емдеу үнемділігі актовегинді және құнарланған гирудотерапиямен салыстырғанда 1620 және 518 тенгеге тең болып отыр  (сурет 85).</w:t>
      </w:r>
    </w:p>
    <w:p w:rsidR="00265B78" w:rsidRPr="00196D12" w:rsidRDefault="00265B78" w:rsidP="00265B78">
      <w:pPr>
        <w:autoSpaceDE w:val="0"/>
        <w:autoSpaceDN w:val="0"/>
        <w:adjustRightInd w:val="0"/>
        <w:spacing w:after="0" w:line="240" w:lineRule="auto"/>
        <w:ind w:firstLine="539"/>
        <w:jc w:val="both"/>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 xml:space="preserve"> </w:t>
      </w:r>
    </w:p>
    <w:p w:rsidR="00265B78" w:rsidRPr="00196D12" w:rsidRDefault="00265B78" w:rsidP="00265B78">
      <w:pPr>
        <w:autoSpaceDE w:val="0"/>
        <w:autoSpaceDN w:val="0"/>
        <w:adjustRightInd w:val="0"/>
        <w:spacing w:after="0" w:line="240" w:lineRule="auto"/>
        <w:ind w:firstLine="539"/>
        <w:jc w:val="both"/>
        <w:rPr>
          <w:rFonts w:ascii="Times New Roman" w:hAnsi="Times New Roman" w:cs="Times New Roman"/>
          <w:color w:val="000000" w:themeColor="text1"/>
          <w:sz w:val="28"/>
          <w:szCs w:val="28"/>
          <w:lang w:val="kk-KZ"/>
        </w:rPr>
      </w:pPr>
    </w:p>
    <w:p w:rsidR="00265B78" w:rsidRPr="00196D12" w:rsidRDefault="00265B78" w:rsidP="00265B78">
      <w:pPr>
        <w:autoSpaceDE w:val="0"/>
        <w:autoSpaceDN w:val="0"/>
        <w:adjustRightInd w:val="0"/>
        <w:spacing w:after="0" w:line="240" w:lineRule="auto"/>
        <w:ind w:firstLine="142"/>
        <w:jc w:val="both"/>
        <w:rPr>
          <w:rFonts w:ascii="Times New Roman" w:hAnsi="Times New Roman" w:cs="Times New Roman"/>
          <w:color w:val="000000" w:themeColor="text1"/>
          <w:sz w:val="28"/>
          <w:szCs w:val="28"/>
          <w:lang w:val="kk-KZ"/>
        </w:rPr>
      </w:pPr>
      <w:r w:rsidRPr="00196D12">
        <w:rPr>
          <w:rFonts w:ascii="Times New Roman" w:hAnsi="Times New Roman" w:cs="Times New Roman"/>
          <w:noProof/>
          <w:color w:val="000000" w:themeColor="text1"/>
          <w:lang w:eastAsia="ru-RU"/>
        </w:rPr>
        <w:drawing>
          <wp:inline distT="0" distB="0" distL="0" distR="0">
            <wp:extent cx="5772150" cy="2552700"/>
            <wp:effectExtent l="19050" t="0" r="19050" b="0"/>
            <wp:docPr id="165" name="Диаграмма 165"/>
            <wp:cNvGraphicFramePr/>
            <a:graphic xmlns:a="http://schemas.openxmlformats.org/drawingml/2006/main">
              <a:graphicData uri="http://schemas.openxmlformats.org/drawingml/2006/chart">
                <c:chart xmlns:c="http://schemas.openxmlformats.org/drawingml/2006/chart" xmlns:r="http://schemas.openxmlformats.org/officeDocument/2006/relationships" r:id="rId128"/>
              </a:graphicData>
            </a:graphic>
          </wp:inline>
        </w:drawing>
      </w:r>
      <w:r w:rsidRPr="00196D12">
        <w:rPr>
          <w:rFonts w:ascii="Times New Roman" w:hAnsi="Times New Roman" w:cs="Times New Roman"/>
          <w:color w:val="000000" w:themeColor="text1"/>
          <w:sz w:val="28"/>
          <w:szCs w:val="28"/>
          <w:lang w:val="kk-KZ"/>
        </w:rPr>
        <w:t xml:space="preserve"> </w:t>
      </w:r>
    </w:p>
    <w:p w:rsidR="00265B78" w:rsidRPr="00196D12" w:rsidRDefault="00265B78" w:rsidP="00265B78">
      <w:pPr>
        <w:shd w:val="clear" w:color="auto" w:fill="FFFFFF"/>
        <w:autoSpaceDE w:val="0"/>
        <w:autoSpaceDN w:val="0"/>
        <w:adjustRightInd w:val="0"/>
        <w:ind w:firstLine="567"/>
        <w:jc w:val="both"/>
        <w:rPr>
          <w:rFonts w:ascii="Times New Roman" w:hAnsi="Times New Roman" w:cs="Times New Roman"/>
          <w:color w:val="000000" w:themeColor="text1"/>
          <w:sz w:val="28"/>
          <w:szCs w:val="28"/>
          <w:lang w:val="kk-KZ"/>
        </w:rPr>
      </w:pPr>
    </w:p>
    <w:p w:rsidR="00265B78" w:rsidRPr="00196D12" w:rsidRDefault="00265B78" w:rsidP="00265B78">
      <w:pPr>
        <w:autoSpaceDE w:val="0"/>
        <w:autoSpaceDN w:val="0"/>
        <w:adjustRightInd w:val="0"/>
        <w:spacing w:after="0" w:line="240" w:lineRule="auto"/>
        <w:ind w:firstLine="540"/>
        <w:jc w:val="both"/>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Сурет - 85. Постковидті синдромның</w:t>
      </w:r>
      <w:r w:rsidRPr="00196D12">
        <w:rPr>
          <w:rFonts w:ascii="Times New Roman" w:hAnsi="Times New Roman" w:cs="Times New Roman"/>
          <w:b/>
          <w:color w:val="000000" w:themeColor="text1"/>
          <w:sz w:val="28"/>
          <w:szCs w:val="28"/>
          <w:lang w:val="kk-KZ"/>
        </w:rPr>
        <w:t xml:space="preserve"> </w:t>
      </w:r>
      <w:r w:rsidRPr="00196D12">
        <w:rPr>
          <w:rFonts w:ascii="Times New Roman" w:hAnsi="Times New Roman" w:cs="Times New Roman"/>
          <w:color w:val="000000" w:themeColor="text1"/>
          <w:sz w:val="28"/>
          <w:szCs w:val="28"/>
          <w:lang w:val="kk-KZ"/>
        </w:rPr>
        <w:t>сезімтал дәрежелі түріндегі науқастарды қалпына келтіру сатысындағы емдеудегі бір күндік дәрілік шығынның фармакотерапия түріне тәуелділігі.</w:t>
      </w:r>
    </w:p>
    <w:p w:rsidR="00265B78" w:rsidRPr="00196D12" w:rsidRDefault="00265B78" w:rsidP="00265B78">
      <w:pPr>
        <w:shd w:val="clear" w:color="auto" w:fill="FFFFFF"/>
        <w:autoSpaceDE w:val="0"/>
        <w:autoSpaceDN w:val="0"/>
        <w:adjustRightInd w:val="0"/>
        <w:ind w:firstLine="567"/>
        <w:jc w:val="both"/>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Кесте 35.  – Постковидті синдромды  сезімтал дәрежелі түріндегі науқастарды қалпына келтіру сатысындағы емдеудегі дәрілік шығынның фармакотерапия түріне тәуелділігі</w:t>
      </w:r>
    </w:p>
    <w:p w:rsidR="00265B78" w:rsidRPr="00196D12" w:rsidRDefault="00265B78" w:rsidP="00265B78">
      <w:pPr>
        <w:shd w:val="clear" w:color="auto" w:fill="FFFFFF"/>
        <w:autoSpaceDE w:val="0"/>
        <w:autoSpaceDN w:val="0"/>
        <w:adjustRightInd w:val="0"/>
        <w:ind w:firstLine="567"/>
        <w:jc w:val="both"/>
        <w:rPr>
          <w:rFonts w:ascii="Times New Roman" w:hAnsi="Times New Roman" w:cs="Times New Roman"/>
          <w:color w:val="000000" w:themeColor="text1"/>
          <w:sz w:val="28"/>
          <w:szCs w:val="28"/>
          <w:lang w:val="kk-KZ"/>
        </w:rPr>
      </w:pPr>
    </w:p>
    <w:tbl>
      <w:tblPr>
        <w:tblW w:w="938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2552"/>
        <w:gridCol w:w="1417"/>
        <w:gridCol w:w="1447"/>
        <w:gridCol w:w="1530"/>
        <w:gridCol w:w="1134"/>
        <w:gridCol w:w="1280"/>
        <w:gridCol w:w="25"/>
      </w:tblGrid>
      <w:tr w:rsidR="00265B78" w:rsidRPr="00196D12" w:rsidTr="00C83CC8">
        <w:trPr>
          <w:gridAfter w:val="1"/>
          <w:wAfter w:w="25" w:type="dxa"/>
          <w:trHeight w:val="313"/>
        </w:trPr>
        <w:tc>
          <w:tcPr>
            <w:tcW w:w="2552" w:type="dxa"/>
            <w:vMerge w:val="restart"/>
          </w:tcPr>
          <w:p w:rsidR="00265B78" w:rsidRPr="00196D12" w:rsidRDefault="00265B78" w:rsidP="00C83CC8">
            <w:pPr>
              <w:autoSpaceDE w:val="0"/>
              <w:autoSpaceDN w:val="0"/>
              <w:adjustRightInd w:val="0"/>
              <w:spacing w:after="0" w:line="240" w:lineRule="auto"/>
              <w:jc w:val="center"/>
              <w:rPr>
                <w:rFonts w:ascii="Times New Roman" w:hAnsi="Times New Roman" w:cs="Times New Roman"/>
                <w:color w:val="000000" w:themeColor="text1"/>
                <w:sz w:val="24"/>
                <w:szCs w:val="24"/>
                <w:lang w:val="kk-KZ"/>
              </w:rPr>
            </w:pPr>
          </w:p>
          <w:p w:rsidR="00265B78" w:rsidRPr="00196D12" w:rsidRDefault="00265B78" w:rsidP="00C83CC8">
            <w:pPr>
              <w:autoSpaceDE w:val="0"/>
              <w:autoSpaceDN w:val="0"/>
              <w:adjustRightInd w:val="0"/>
              <w:spacing w:after="0" w:line="240" w:lineRule="auto"/>
              <w:jc w:val="center"/>
              <w:rPr>
                <w:rFonts w:ascii="Times New Roman" w:hAnsi="Times New Roman" w:cs="Times New Roman"/>
                <w:color w:val="000000" w:themeColor="text1"/>
                <w:sz w:val="24"/>
                <w:szCs w:val="24"/>
                <w:lang w:val="kk-KZ"/>
              </w:rPr>
            </w:pPr>
          </w:p>
          <w:p w:rsidR="00265B78" w:rsidRPr="00196D12" w:rsidRDefault="00265B78" w:rsidP="00C83CC8">
            <w:pPr>
              <w:autoSpaceDE w:val="0"/>
              <w:autoSpaceDN w:val="0"/>
              <w:adjustRightInd w:val="0"/>
              <w:spacing w:after="0" w:line="240" w:lineRule="auto"/>
              <w:jc w:val="center"/>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Аттары</w:t>
            </w:r>
          </w:p>
        </w:tc>
        <w:tc>
          <w:tcPr>
            <w:tcW w:w="1417" w:type="dxa"/>
            <w:vMerge w:val="restart"/>
          </w:tcPr>
          <w:p w:rsidR="00265B78" w:rsidRPr="00196D12" w:rsidRDefault="00265B78" w:rsidP="00C83CC8">
            <w:pPr>
              <w:autoSpaceDE w:val="0"/>
              <w:autoSpaceDN w:val="0"/>
              <w:adjustRightInd w:val="0"/>
              <w:spacing w:after="0" w:line="240" w:lineRule="auto"/>
              <w:jc w:val="center"/>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 xml:space="preserve">Емдік курсына қажетті  сүліктің немесе дәрілердің саны (дана) </w:t>
            </w:r>
          </w:p>
        </w:tc>
        <w:tc>
          <w:tcPr>
            <w:tcW w:w="1447" w:type="dxa"/>
            <w:vMerge w:val="restart"/>
          </w:tcPr>
          <w:p w:rsidR="00265B78" w:rsidRPr="00196D12" w:rsidRDefault="00265B78" w:rsidP="00C83CC8">
            <w:pPr>
              <w:autoSpaceDE w:val="0"/>
              <w:autoSpaceDN w:val="0"/>
              <w:adjustRightInd w:val="0"/>
              <w:spacing w:after="0" w:line="240" w:lineRule="auto"/>
              <w:jc w:val="center"/>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Емдік тәулігіне қажетті  сүліктің немесе дәрілердің саны (дана)</w:t>
            </w:r>
          </w:p>
        </w:tc>
        <w:tc>
          <w:tcPr>
            <w:tcW w:w="3944" w:type="dxa"/>
            <w:gridSpan w:val="3"/>
          </w:tcPr>
          <w:p w:rsidR="00265B78" w:rsidRPr="00196D12" w:rsidRDefault="00265B78" w:rsidP="00C83CC8">
            <w:pPr>
              <w:autoSpaceDE w:val="0"/>
              <w:autoSpaceDN w:val="0"/>
              <w:adjustRightInd w:val="0"/>
              <w:spacing w:after="0" w:line="240" w:lineRule="auto"/>
              <w:jc w:val="center"/>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rPr>
              <w:t>Бағасы ( тенге)</w:t>
            </w:r>
          </w:p>
        </w:tc>
      </w:tr>
      <w:tr w:rsidR="00265B78" w:rsidRPr="00196D12" w:rsidTr="00C83CC8">
        <w:trPr>
          <w:gridAfter w:val="1"/>
          <w:wAfter w:w="25" w:type="dxa"/>
          <w:trHeight w:val="577"/>
        </w:trPr>
        <w:tc>
          <w:tcPr>
            <w:tcW w:w="2552" w:type="dxa"/>
            <w:vMerge/>
          </w:tcPr>
          <w:p w:rsidR="00265B78" w:rsidRPr="00196D12" w:rsidRDefault="00265B78" w:rsidP="00C83CC8">
            <w:pPr>
              <w:autoSpaceDE w:val="0"/>
              <w:autoSpaceDN w:val="0"/>
              <w:adjustRightInd w:val="0"/>
              <w:spacing w:after="0" w:line="240" w:lineRule="auto"/>
              <w:jc w:val="center"/>
              <w:rPr>
                <w:rFonts w:ascii="Times New Roman" w:hAnsi="Times New Roman" w:cs="Times New Roman"/>
                <w:color w:val="000000" w:themeColor="text1"/>
                <w:sz w:val="24"/>
                <w:szCs w:val="24"/>
              </w:rPr>
            </w:pPr>
          </w:p>
        </w:tc>
        <w:tc>
          <w:tcPr>
            <w:tcW w:w="1417" w:type="dxa"/>
            <w:vMerge/>
          </w:tcPr>
          <w:p w:rsidR="00265B78" w:rsidRPr="00196D12" w:rsidRDefault="00265B78" w:rsidP="00C83CC8">
            <w:pPr>
              <w:autoSpaceDE w:val="0"/>
              <w:autoSpaceDN w:val="0"/>
              <w:adjustRightInd w:val="0"/>
              <w:spacing w:after="0" w:line="240" w:lineRule="auto"/>
              <w:jc w:val="center"/>
              <w:rPr>
                <w:rFonts w:ascii="Times New Roman" w:hAnsi="Times New Roman" w:cs="Times New Roman"/>
                <w:color w:val="000000" w:themeColor="text1"/>
                <w:sz w:val="24"/>
                <w:szCs w:val="24"/>
              </w:rPr>
            </w:pPr>
          </w:p>
        </w:tc>
        <w:tc>
          <w:tcPr>
            <w:tcW w:w="1447" w:type="dxa"/>
            <w:vMerge/>
          </w:tcPr>
          <w:p w:rsidR="00265B78" w:rsidRPr="00196D12" w:rsidRDefault="00265B78" w:rsidP="00C83CC8">
            <w:pPr>
              <w:autoSpaceDE w:val="0"/>
              <w:autoSpaceDN w:val="0"/>
              <w:adjustRightInd w:val="0"/>
              <w:spacing w:after="0" w:line="240" w:lineRule="auto"/>
              <w:jc w:val="center"/>
              <w:rPr>
                <w:rFonts w:ascii="Times New Roman" w:hAnsi="Times New Roman" w:cs="Times New Roman"/>
                <w:color w:val="000000" w:themeColor="text1"/>
                <w:sz w:val="24"/>
                <w:szCs w:val="24"/>
              </w:rPr>
            </w:pPr>
          </w:p>
        </w:tc>
        <w:tc>
          <w:tcPr>
            <w:tcW w:w="1530" w:type="dxa"/>
            <w:vMerge w:val="restart"/>
          </w:tcPr>
          <w:p w:rsidR="00265B78" w:rsidRPr="00196D12" w:rsidRDefault="00265B78" w:rsidP="00C83CC8">
            <w:pPr>
              <w:autoSpaceDE w:val="0"/>
              <w:autoSpaceDN w:val="0"/>
              <w:adjustRightInd w:val="0"/>
              <w:spacing w:after="0" w:line="240" w:lineRule="auto"/>
              <w:jc w:val="center"/>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rPr>
              <w:t>Бір сүліктің немесе</w:t>
            </w:r>
            <w:r w:rsidRPr="00196D12">
              <w:rPr>
                <w:rFonts w:ascii="Times New Roman" w:hAnsi="Times New Roman" w:cs="Times New Roman"/>
                <w:color w:val="000000" w:themeColor="text1"/>
                <w:sz w:val="24"/>
                <w:szCs w:val="24"/>
                <w:lang w:val="kk-KZ"/>
              </w:rPr>
              <w:t xml:space="preserve"> </w:t>
            </w:r>
            <w:r w:rsidRPr="00196D12">
              <w:rPr>
                <w:rFonts w:ascii="Times New Roman" w:hAnsi="Times New Roman" w:cs="Times New Roman"/>
                <w:color w:val="000000" w:themeColor="text1"/>
                <w:sz w:val="24"/>
                <w:szCs w:val="24"/>
              </w:rPr>
              <w:t>дәрілер</w:t>
            </w:r>
          </w:p>
          <w:p w:rsidR="00265B78" w:rsidRPr="00196D12" w:rsidRDefault="00265B78" w:rsidP="00C83CC8">
            <w:pPr>
              <w:autoSpaceDE w:val="0"/>
              <w:autoSpaceDN w:val="0"/>
              <w:adjustRightInd w:val="0"/>
              <w:spacing w:after="0" w:line="240" w:lineRule="auto"/>
              <w:jc w:val="center"/>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w:t>
            </w:r>
            <w:r w:rsidRPr="00196D12">
              <w:rPr>
                <w:rFonts w:ascii="Times New Roman" w:hAnsi="Times New Roman" w:cs="Times New Roman"/>
                <w:color w:val="000000" w:themeColor="text1"/>
                <w:sz w:val="24"/>
                <w:szCs w:val="24"/>
              </w:rPr>
              <w:t>ампула</w:t>
            </w:r>
            <w:r w:rsidRPr="00196D12">
              <w:rPr>
                <w:rFonts w:ascii="Times New Roman" w:hAnsi="Times New Roman" w:cs="Times New Roman"/>
                <w:color w:val="000000" w:themeColor="text1"/>
                <w:sz w:val="24"/>
                <w:szCs w:val="24"/>
                <w:lang w:val="kk-KZ"/>
              </w:rPr>
              <w:t>)</w:t>
            </w:r>
          </w:p>
          <w:p w:rsidR="00265B78" w:rsidRPr="00196D12" w:rsidRDefault="00265B78" w:rsidP="00C83CC8">
            <w:pPr>
              <w:autoSpaceDE w:val="0"/>
              <w:autoSpaceDN w:val="0"/>
              <w:adjustRightInd w:val="0"/>
              <w:spacing w:after="0" w:line="240" w:lineRule="auto"/>
              <w:jc w:val="center"/>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lang w:val="kk-KZ"/>
              </w:rPr>
              <w:t>бағасы</w:t>
            </w:r>
          </w:p>
        </w:tc>
        <w:tc>
          <w:tcPr>
            <w:tcW w:w="2414" w:type="dxa"/>
            <w:gridSpan w:val="2"/>
          </w:tcPr>
          <w:p w:rsidR="00265B78" w:rsidRPr="00196D12" w:rsidRDefault="00265B78" w:rsidP="00C83CC8">
            <w:pPr>
              <w:autoSpaceDE w:val="0"/>
              <w:autoSpaceDN w:val="0"/>
              <w:adjustRightInd w:val="0"/>
              <w:spacing w:after="0" w:line="240" w:lineRule="auto"/>
              <w:jc w:val="center"/>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rPr>
              <w:t>Емдеу бағамы</w:t>
            </w:r>
          </w:p>
        </w:tc>
      </w:tr>
      <w:tr w:rsidR="00265B78" w:rsidRPr="00196D12" w:rsidTr="00C83CC8">
        <w:trPr>
          <w:gridAfter w:val="1"/>
          <w:wAfter w:w="25" w:type="dxa"/>
          <w:trHeight w:val="577"/>
        </w:trPr>
        <w:tc>
          <w:tcPr>
            <w:tcW w:w="2552" w:type="dxa"/>
            <w:vMerge/>
          </w:tcPr>
          <w:p w:rsidR="00265B78" w:rsidRPr="00196D12" w:rsidRDefault="00265B78" w:rsidP="00C83CC8">
            <w:pPr>
              <w:autoSpaceDE w:val="0"/>
              <w:autoSpaceDN w:val="0"/>
              <w:adjustRightInd w:val="0"/>
              <w:spacing w:after="0" w:line="240" w:lineRule="auto"/>
              <w:jc w:val="center"/>
              <w:rPr>
                <w:rFonts w:ascii="Times New Roman" w:hAnsi="Times New Roman" w:cs="Times New Roman"/>
                <w:color w:val="000000" w:themeColor="text1"/>
                <w:sz w:val="24"/>
                <w:szCs w:val="24"/>
              </w:rPr>
            </w:pPr>
          </w:p>
        </w:tc>
        <w:tc>
          <w:tcPr>
            <w:tcW w:w="1417" w:type="dxa"/>
            <w:vMerge/>
          </w:tcPr>
          <w:p w:rsidR="00265B78" w:rsidRPr="00196D12" w:rsidRDefault="00265B78" w:rsidP="00C83CC8">
            <w:pPr>
              <w:autoSpaceDE w:val="0"/>
              <w:autoSpaceDN w:val="0"/>
              <w:adjustRightInd w:val="0"/>
              <w:spacing w:after="0" w:line="240" w:lineRule="auto"/>
              <w:jc w:val="center"/>
              <w:rPr>
                <w:rFonts w:ascii="Times New Roman" w:hAnsi="Times New Roman" w:cs="Times New Roman"/>
                <w:color w:val="000000" w:themeColor="text1"/>
                <w:sz w:val="24"/>
                <w:szCs w:val="24"/>
              </w:rPr>
            </w:pPr>
          </w:p>
        </w:tc>
        <w:tc>
          <w:tcPr>
            <w:tcW w:w="1447" w:type="dxa"/>
            <w:vMerge/>
          </w:tcPr>
          <w:p w:rsidR="00265B78" w:rsidRPr="00196D12" w:rsidRDefault="00265B78" w:rsidP="00C83CC8">
            <w:pPr>
              <w:autoSpaceDE w:val="0"/>
              <w:autoSpaceDN w:val="0"/>
              <w:adjustRightInd w:val="0"/>
              <w:spacing w:after="0" w:line="240" w:lineRule="auto"/>
              <w:jc w:val="center"/>
              <w:rPr>
                <w:rFonts w:ascii="Times New Roman" w:hAnsi="Times New Roman" w:cs="Times New Roman"/>
                <w:color w:val="000000" w:themeColor="text1"/>
                <w:sz w:val="24"/>
                <w:szCs w:val="24"/>
              </w:rPr>
            </w:pPr>
          </w:p>
        </w:tc>
        <w:tc>
          <w:tcPr>
            <w:tcW w:w="1530" w:type="dxa"/>
            <w:vMerge/>
          </w:tcPr>
          <w:p w:rsidR="00265B78" w:rsidRPr="00196D12" w:rsidRDefault="00265B78" w:rsidP="00C83CC8">
            <w:pPr>
              <w:autoSpaceDE w:val="0"/>
              <w:autoSpaceDN w:val="0"/>
              <w:adjustRightInd w:val="0"/>
              <w:spacing w:after="0" w:line="240" w:lineRule="auto"/>
              <w:jc w:val="center"/>
              <w:rPr>
                <w:rFonts w:ascii="Times New Roman" w:hAnsi="Times New Roman" w:cs="Times New Roman"/>
                <w:color w:val="000000" w:themeColor="text1"/>
                <w:sz w:val="24"/>
                <w:szCs w:val="24"/>
              </w:rPr>
            </w:pPr>
          </w:p>
        </w:tc>
        <w:tc>
          <w:tcPr>
            <w:tcW w:w="1134" w:type="dxa"/>
          </w:tcPr>
          <w:p w:rsidR="00265B78" w:rsidRPr="00196D12" w:rsidRDefault="00265B78" w:rsidP="00C83CC8">
            <w:pPr>
              <w:autoSpaceDE w:val="0"/>
              <w:autoSpaceDN w:val="0"/>
              <w:adjustRightInd w:val="0"/>
              <w:spacing w:after="0" w:line="240" w:lineRule="auto"/>
              <w:jc w:val="center"/>
              <w:rPr>
                <w:rFonts w:ascii="Times New Roman" w:hAnsi="Times New Roman" w:cs="Times New Roman"/>
                <w:color w:val="000000" w:themeColor="text1"/>
                <w:sz w:val="24"/>
                <w:szCs w:val="24"/>
                <w:lang w:val="kk-KZ"/>
              </w:rPr>
            </w:pPr>
          </w:p>
          <w:p w:rsidR="00265B78" w:rsidRPr="00196D12" w:rsidRDefault="00265B78" w:rsidP="00C83CC8">
            <w:pPr>
              <w:autoSpaceDE w:val="0"/>
              <w:autoSpaceDN w:val="0"/>
              <w:adjustRightInd w:val="0"/>
              <w:spacing w:after="0" w:line="240" w:lineRule="auto"/>
              <w:jc w:val="center"/>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lang w:val="kk-KZ"/>
              </w:rPr>
              <w:t>1-күндік</w:t>
            </w:r>
          </w:p>
        </w:tc>
        <w:tc>
          <w:tcPr>
            <w:tcW w:w="1280" w:type="dxa"/>
          </w:tcPr>
          <w:p w:rsidR="00265B78" w:rsidRPr="00196D12" w:rsidRDefault="00265B78" w:rsidP="00C83CC8">
            <w:pPr>
              <w:autoSpaceDE w:val="0"/>
              <w:autoSpaceDN w:val="0"/>
              <w:adjustRightInd w:val="0"/>
              <w:spacing w:after="0" w:line="240" w:lineRule="auto"/>
              <w:jc w:val="center"/>
              <w:rPr>
                <w:rFonts w:ascii="Times New Roman" w:hAnsi="Times New Roman" w:cs="Times New Roman"/>
                <w:color w:val="000000" w:themeColor="text1"/>
                <w:sz w:val="24"/>
                <w:szCs w:val="24"/>
                <w:lang w:val="kk-KZ"/>
              </w:rPr>
            </w:pPr>
          </w:p>
          <w:p w:rsidR="00265B78" w:rsidRPr="00196D12" w:rsidRDefault="00265B78" w:rsidP="00C83CC8">
            <w:pPr>
              <w:autoSpaceDE w:val="0"/>
              <w:autoSpaceDN w:val="0"/>
              <w:adjustRightInd w:val="0"/>
              <w:spacing w:after="0" w:line="240" w:lineRule="auto"/>
              <w:jc w:val="center"/>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lang w:val="kk-KZ"/>
              </w:rPr>
              <w:t>10-күндік</w:t>
            </w:r>
          </w:p>
        </w:tc>
      </w:tr>
      <w:tr w:rsidR="00265B78" w:rsidRPr="00196D12" w:rsidTr="00C83CC8">
        <w:trPr>
          <w:gridAfter w:val="1"/>
          <w:wAfter w:w="25" w:type="dxa"/>
          <w:trHeight w:val="787"/>
        </w:trPr>
        <w:tc>
          <w:tcPr>
            <w:tcW w:w="2552" w:type="dxa"/>
          </w:tcPr>
          <w:p w:rsidR="00265B78" w:rsidRPr="00196D12" w:rsidRDefault="00265B78" w:rsidP="00C83CC8">
            <w:pPr>
              <w:autoSpaceDE w:val="0"/>
              <w:autoSpaceDN w:val="0"/>
              <w:adjustRightInd w:val="0"/>
              <w:spacing w:after="0" w:line="240" w:lineRule="auto"/>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rPr>
              <w:t>Фтк-</w:t>
            </w:r>
            <w:r w:rsidRPr="00196D12">
              <w:rPr>
                <w:rFonts w:ascii="Times New Roman" w:hAnsi="Times New Roman" w:cs="Times New Roman"/>
                <w:color w:val="000000" w:themeColor="text1"/>
                <w:sz w:val="24"/>
                <w:szCs w:val="24"/>
                <w:lang w:val="kk-KZ"/>
              </w:rPr>
              <w:t>1</w:t>
            </w:r>
            <w:r w:rsidRPr="00196D12">
              <w:rPr>
                <w:rFonts w:ascii="Times New Roman" w:hAnsi="Times New Roman" w:cs="Times New Roman"/>
                <w:color w:val="000000" w:themeColor="text1"/>
                <w:sz w:val="24"/>
                <w:szCs w:val="24"/>
              </w:rPr>
              <w:t>:</w:t>
            </w:r>
          </w:p>
          <w:p w:rsidR="00265B78" w:rsidRPr="00196D12" w:rsidRDefault="00265B78" w:rsidP="00C83CC8">
            <w:pPr>
              <w:autoSpaceDE w:val="0"/>
              <w:autoSpaceDN w:val="0"/>
              <w:adjustRightInd w:val="0"/>
              <w:spacing w:after="0" w:line="240" w:lineRule="auto"/>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rPr>
              <w:t>А)</w:t>
            </w:r>
            <w:r w:rsidRPr="00196D12">
              <w:rPr>
                <w:rFonts w:ascii="Times New Roman" w:hAnsi="Times New Roman" w:cs="Times New Roman"/>
                <w:color w:val="000000" w:themeColor="text1"/>
                <w:sz w:val="24"/>
                <w:szCs w:val="24"/>
                <w:lang w:val="kk-KZ"/>
              </w:rPr>
              <w:t xml:space="preserve"> </w:t>
            </w:r>
            <w:r w:rsidRPr="00196D12">
              <w:rPr>
                <w:rFonts w:ascii="Times New Roman" w:hAnsi="Times New Roman" w:cs="Times New Roman"/>
                <w:color w:val="000000" w:themeColor="text1"/>
                <w:sz w:val="24"/>
                <w:szCs w:val="24"/>
              </w:rPr>
              <w:t>Актовегин (40мг,амп)</w:t>
            </w:r>
          </w:p>
        </w:tc>
        <w:tc>
          <w:tcPr>
            <w:tcW w:w="1417" w:type="dxa"/>
          </w:tcPr>
          <w:p w:rsidR="00265B78" w:rsidRPr="00196D12" w:rsidRDefault="00265B78" w:rsidP="00C83CC8">
            <w:pPr>
              <w:autoSpaceDE w:val="0"/>
              <w:autoSpaceDN w:val="0"/>
              <w:adjustRightInd w:val="0"/>
              <w:spacing w:after="0" w:line="240" w:lineRule="auto"/>
              <w:jc w:val="center"/>
              <w:rPr>
                <w:rFonts w:ascii="Times New Roman" w:hAnsi="Times New Roman" w:cs="Times New Roman"/>
                <w:color w:val="000000" w:themeColor="text1"/>
                <w:sz w:val="24"/>
                <w:szCs w:val="24"/>
              </w:rPr>
            </w:pPr>
          </w:p>
          <w:p w:rsidR="00265B78" w:rsidRPr="00196D12" w:rsidRDefault="00265B78" w:rsidP="00C83CC8">
            <w:pPr>
              <w:autoSpaceDE w:val="0"/>
              <w:autoSpaceDN w:val="0"/>
              <w:adjustRightInd w:val="0"/>
              <w:spacing w:after="0" w:line="240" w:lineRule="auto"/>
              <w:jc w:val="center"/>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70</w:t>
            </w:r>
          </w:p>
          <w:p w:rsidR="00265B78" w:rsidRPr="00196D12" w:rsidRDefault="00265B78" w:rsidP="00C83CC8">
            <w:pPr>
              <w:autoSpaceDE w:val="0"/>
              <w:autoSpaceDN w:val="0"/>
              <w:adjustRightInd w:val="0"/>
              <w:spacing w:after="0" w:line="240" w:lineRule="auto"/>
              <w:jc w:val="center"/>
              <w:rPr>
                <w:rFonts w:ascii="Times New Roman" w:hAnsi="Times New Roman" w:cs="Times New Roman"/>
                <w:color w:val="000000" w:themeColor="text1"/>
                <w:sz w:val="24"/>
                <w:szCs w:val="24"/>
              </w:rPr>
            </w:pPr>
          </w:p>
        </w:tc>
        <w:tc>
          <w:tcPr>
            <w:tcW w:w="1447" w:type="dxa"/>
          </w:tcPr>
          <w:p w:rsidR="00265B78" w:rsidRPr="00196D12" w:rsidRDefault="00265B78" w:rsidP="00C83CC8">
            <w:pPr>
              <w:spacing w:after="0" w:line="240" w:lineRule="auto"/>
              <w:rPr>
                <w:rFonts w:ascii="Times New Roman" w:hAnsi="Times New Roman" w:cs="Times New Roman"/>
                <w:color w:val="000000" w:themeColor="text1"/>
                <w:sz w:val="24"/>
                <w:szCs w:val="24"/>
              </w:rPr>
            </w:pPr>
          </w:p>
          <w:p w:rsidR="00265B78" w:rsidRPr="00196D12" w:rsidRDefault="00265B78" w:rsidP="00C83CC8">
            <w:pPr>
              <w:spacing w:after="0" w:line="240" w:lineRule="auto"/>
              <w:jc w:val="center"/>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280 мг  (7 амп)</w:t>
            </w:r>
          </w:p>
        </w:tc>
        <w:tc>
          <w:tcPr>
            <w:tcW w:w="1530" w:type="dxa"/>
          </w:tcPr>
          <w:p w:rsidR="00265B78" w:rsidRPr="00196D12" w:rsidRDefault="00265B78" w:rsidP="00C83CC8">
            <w:pPr>
              <w:autoSpaceDE w:val="0"/>
              <w:autoSpaceDN w:val="0"/>
              <w:adjustRightInd w:val="0"/>
              <w:spacing w:after="0" w:line="240" w:lineRule="auto"/>
              <w:jc w:val="center"/>
              <w:rPr>
                <w:rFonts w:ascii="Times New Roman" w:hAnsi="Times New Roman" w:cs="Times New Roman"/>
                <w:color w:val="000000" w:themeColor="text1"/>
                <w:sz w:val="24"/>
                <w:szCs w:val="24"/>
              </w:rPr>
            </w:pPr>
          </w:p>
          <w:p w:rsidR="00265B78" w:rsidRPr="00196D12" w:rsidRDefault="00265B78" w:rsidP="00C83CC8">
            <w:pPr>
              <w:autoSpaceDE w:val="0"/>
              <w:autoSpaceDN w:val="0"/>
              <w:adjustRightInd w:val="0"/>
              <w:spacing w:after="0" w:line="240" w:lineRule="auto"/>
              <w:jc w:val="center"/>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rPr>
              <w:t>518</w:t>
            </w:r>
            <w:r w:rsidRPr="00196D12">
              <w:rPr>
                <w:rFonts w:ascii="Times New Roman" w:hAnsi="Times New Roman" w:cs="Times New Roman"/>
                <w:color w:val="000000" w:themeColor="text1"/>
                <w:sz w:val="24"/>
                <w:szCs w:val="24"/>
                <w:lang w:val="kk-KZ"/>
              </w:rPr>
              <w:t>/3620</w:t>
            </w:r>
          </w:p>
          <w:p w:rsidR="00265B78" w:rsidRPr="00196D12" w:rsidRDefault="00265B78" w:rsidP="00C83CC8">
            <w:pPr>
              <w:autoSpaceDE w:val="0"/>
              <w:autoSpaceDN w:val="0"/>
              <w:adjustRightInd w:val="0"/>
              <w:spacing w:after="0" w:line="240" w:lineRule="auto"/>
              <w:jc w:val="center"/>
              <w:rPr>
                <w:rFonts w:ascii="Times New Roman" w:hAnsi="Times New Roman" w:cs="Times New Roman"/>
                <w:color w:val="000000" w:themeColor="text1"/>
                <w:sz w:val="24"/>
                <w:szCs w:val="24"/>
              </w:rPr>
            </w:pPr>
          </w:p>
        </w:tc>
        <w:tc>
          <w:tcPr>
            <w:tcW w:w="1134" w:type="dxa"/>
          </w:tcPr>
          <w:p w:rsidR="00265B78" w:rsidRPr="00196D12" w:rsidRDefault="00265B78" w:rsidP="00C83CC8">
            <w:pPr>
              <w:autoSpaceDE w:val="0"/>
              <w:autoSpaceDN w:val="0"/>
              <w:adjustRightInd w:val="0"/>
              <w:spacing w:after="0" w:line="240" w:lineRule="auto"/>
              <w:jc w:val="center"/>
              <w:rPr>
                <w:rFonts w:ascii="Times New Roman" w:hAnsi="Times New Roman" w:cs="Times New Roman"/>
                <w:color w:val="000000" w:themeColor="text1"/>
                <w:sz w:val="24"/>
                <w:szCs w:val="24"/>
              </w:rPr>
            </w:pPr>
          </w:p>
          <w:p w:rsidR="00265B78" w:rsidRPr="00196D12" w:rsidRDefault="00265B78" w:rsidP="00C83CC8">
            <w:pPr>
              <w:autoSpaceDE w:val="0"/>
              <w:autoSpaceDN w:val="0"/>
              <w:adjustRightInd w:val="0"/>
              <w:spacing w:after="0" w:line="240" w:lineRule="auto"/>
              <w:jc w:val="center"/>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3620</w:t>
            </w:r>
          </w:p>
        </w:tc>
        <w:tc>
          <w:tcPr>
            <w:tcW w:w="1280" w:type="dxa"/>
          </w:tcPr>
          <w:p w:rsidR="00265B78" w:rsidRPr="00196D12" w:rsidRDefault="00265B78" w:rsidP="00C83CC8">
            <w:pPr>
              <w:autoSpaceDE w:val="0"/>
              <w:autoSpaceDN w:val="0"/>
              <w:adjustRightInd w:val="0"/>
              <w:spacing w:after="0" w:line="240" w:lineRule="auto"/>
              <w:jc w:val="center"/>
              <w:rPr>
                <w:rFonts w:ascii="Times New Roman" w:hAnsi="Times New Roman" w:cs="Times New Roman"/>
                <w:color w:val="000000" w:themeColor="text1"/>
                <w:sz w:val="24"/>
                <w:szCs w:val="24"/>
              </w:rPr>
            </w:pPr>
          </w:p>
          <w:p w:rsidR="00265B78" w:rsidRPr="00196D12" w:rsidRDefault="00265B78" w:rsidP="00C83CC8">
            <w:pPr>
              <w:autoSpaceDE w:val="0"/>
              <w:autoSpaceDN w:val="0"/>
              <w:adjustRightInd w:val="0"/>
              <w:spacing w:after="0" w:line="240" w:lineRule="auto"/>
              <w:jc w:val="center"/>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36260</w:t>
            </w:r>
          </w:p>
        </w:tc>
      </w:tr>
      <w:tr w:rsidR="00265B78" w:rsidRPr="00196D12" w:rsidTr="00C83CC8">
        <w:trPr>
          <w:gridAfter w:val="1"/>
          <w:wAfter w:w="25" w:type="dxa"/>
          <w:trHeight w:val="571"/>
        </w:trPr>
        <w:tc>
          <w:tcPr>
            <w:tcW w:w="2552" w:type="dxa"/>
          </w:tcPr>
          <w:p w:rsidR="00265B78" w:rsidRPr="00196D12" w:rsidRDefault="00265B78" w:rsidP="00C83CC8">
            <w:pPr>
              <w:autoSpaceDE w:val="0"/>
              <w:autoSpaceDN w:val="0"/>
              <w:adjustRightInd w:val="0"/>
              <w:spacing w:after="0" w:line="240" w:lineRule="auto"/>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rPr>
              <w:t>Б)</w:t>
            </w:r>
            <w:r w:rsidRPr="00196D12">
              <w:rPr>
                <w:rFonts w:ascii="Times New Roman" w:hAnsi="Times New Roman" w:cs="Times New Roman"/>
                <w:color w:val="000000" w:themeColor="text1"/>
                <w:sz w:val="24"/>
                <w:szCs w:val="24"/>
                <w:lang w:val="kk-KZ"/>
              </w:rPr>
              <w:t xml:space="preserve"> </w:t>
            </w:r>
            <w:r w:rsidRPr="00196D12">
              <w:rPr>
                <w:rFonts w:ascii="Times New Roman" w:hAnsi="Times New Roman" w:cs="Times New Roman"/>
                <w:color w:val="000000" w:themeColor="text1"/>
                <w:sz w:val="24"/>
                <w:szCs w:val="24"/>
              </w:rPr>
              <w:t>Актовегин (таб)</w:t>
            </w:r>
            <w:r w:rsidRPr="00196D12">
              <w:rPr>
                <w:rFonts w:ascii="Times New Roman" w:hAnsi="Times New Roman" w:cs="Times New Roman"/>
                <w:color w:val="000000" w:themeColor="text1"/>
                <w:sz w:val="24"/>
                <w:szCs w:val="24"/>
                <w:lang w:val="kk-KZ"/>
              </w:rPr>
              <w:t xml:space="preserve"> </w:t>
            </w:r>
            <w:r w:rsidRPr="00196D12">
              <w:rPr>
                <w:rFonts w:ascii="Times New Roman" w:hAnsi="Times New Roman" w:cs="Times New Roman"/>
                <w:color w:val="000000" w:themeColor="text1"/>
                <w:sz w:val="24"/>
                <w:szCs w:val="24"/>
              </w:rPr>
              <w:t>-</w:t>
            </w:r>
            <w:r w:rsidRPr="00196D12">
              <w:rPr>
                <w:rFonts w:ascii="Times New Roman" w:hAnsi="Times New Roman" w:cs="Times New Roman"/>
                <w:color w:val="000000" w:themeColor="text1"/>
                <w:sz w:val="24"/>
                <w:szCs w:val="24"/>
                <w:lang w:val="kk-KZ"/>
              </w:rPr>
              <w:t xml:space="preserve"> 10-күндік</w:t>
            </w:r>
            <w:r w:rsidRPr="00196D12">
              <w:rPr>
                <w:rFonts w:ascii="Times New Roman" w:hAnsi="Times New Roman" w:cs="Times New Roman"/>
                <w:color w:val="000000" w:themeColor="text1"/>
                <w:sz w:val="24"/>
                <w:szCs w:val="24"/>
              </w:rPr>
              <w:t xml:space="preserve"> сызба бойынша</w:t>
            </w:r>
          </w:p>
        </w:tc>
        <w:tc>
          <w:tcPr>
            <w:tcW w:w="1417" w:type="dxa"/>
          </w:tcPr>
          <w:p w:rsidR="00265B78" w:rsidRPr="00196D12" w:rsidRDefault="00265B78" w:rsidP="00C83CC8">
            <w:pPr>
              <w:autoSpaceDE w:val="0"/>
              <w:autoSpaceDN w:val="0"/>
              <w:adjustRightInd w:val="0"/>
              <w:spacing w:after="0" w:line="240" w:lineRule="auto"/>
              <w:jc w:val="center"/>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rPr>
              <w:t>60</w:t>
            </w:r>
          </w:p>
          <w:p w:rsidR="00265B78" w:rsidRPr="00196D12" w:rsidRDefault="00265B78" w:rsidP="00C83CC8">
            <w:pPr>
              <w:autoSpaceDE w:val="0"/>
              <w:autoSpaceDN w:val="0"/>
              <w:adjustRightInd w:val="0"/>
              <w:spacing w:after="0" w:line="240" w:lineRule="auto"/>
              <w:rPr>
                <w:rFonts w:ascii="Times New Roman" w:hAnsi="Times New Roman" w:cs="Times New Roman"/>
                <w:color w:val="000000" w:themeColor="text1"/>
                <w:sz w:val="24"/>
                <w:szCs w:val="24"/>
                <w:lang w:val="kk-KZ"/>
              </w:rPr>
            </w:pPr>
          </w:p>
        </w:tc>
        <w:tc>
          <w:tcPr>
            <w:tcW w:w="1447" w:type="dxa"/>
          </w:tcPr>
          <w:p w:rsidR="00265B78" w:rsidRPr="00196D12" w:rsidRDefault="00265B78" w:rsidP="00C83CC8">
            <w:pPr>
              <w:autoSpaceDE w:val="0"/>
              <w:autoSpaceDN w:val="0"/>
              <w:adjustRightInd w:val="0"/>
              <w:spacing w:after="0" w:line="240" w:lineRule="auto"/>
              <w:jc w:val="center"/>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rPr>
              <w:t>3</w:t>
            </w:r>
          </w:p>
          <w:p w:rsidR="00265B78" w:rsidRPr="00196D12" w:rsidRDefault="00265B78" w:rsidP="00C83CC8">
            <w:pPr>
              <w:autoSpaceDE w:val="0"/>
              <w:autoSpaceDN w:val="0"/>
              <w:adjustRightInd w:val="0"/>
              <w:spacing w:after="0" w:line="240" w:lineRule="auto"/>
              <w:rPr>
                <w:rFonts w:ascii="Times New Roman" w:hAnsi="Times New Roman" w:cs="Times New Roman"/>
                <w:color w:val="000000" w:themeColor="text1"/>
                <w:sz w:val="24"/>
                <w:szCs w:val="24"/>
                <w:lang w:val="kk-KZ"/>
              </w:rPr>
            </w:pPr>
          </w:p>
        </w:tc>
        <w:tc>
          <w:tcPr>
            <w:tcW w:w="1530" w:type="dxa"/>
          </w:tcPr>
          <w:p w:rsidR="00265B78" w:rsidRPr="00196D12" w:rsidRDefault="00265B78" w:rsidP="00C83CC8">
            <w:pPr>
              <w:autoSpaceDE w:val="0"/>
              <w:autoSpaceDN w:val="0"/>
              <w:adjustRightInd w:val="0"/>
              <w:spacing w:after="0" w:line="240" w:lineRule="auto"/>
              <w:jc w:val="center"/>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220,6/661,8</w:t>
            </w:r>
          </w:p>
          <w:p w:rsidR="00265B78" w:rsidRPr="00196D12" w:rsidRDefault="00265B78" w:rsidP="00C83CC8">
            <w:pPr>
              <w:autoSpaceDE w:val="0"/>
              <w:autoSpaceDN w:val="0"/>
              <w:adjustRightInd w:val="0"/>
              <w:spacing w:after="0" w:line="240" w:lineRule="auto"/>
              <w:rPr>
                <w:rFonts w:ascii="Times New Roman" w:hAnsi="Times New Roman" w:cs="Times New Roman"/>
                <w:color w:val="000000" w:themeColor="text1"/>
                <w:sz w:val="24"/>
                <w:szCs w:val="24"/>
                <w:lang w:val="kk-KZ"/>
              </w:rPr>
            </w:pPr>
          </w:p>
        </w:tc>
        <w:tc>
          <w:tcPr>
            <w:tcW w:w="1134" w:type="dxa"/>
          </w:tcPr>
          <w:p w:rsidR="00265B78" w:rsidRPr="00196D12" w:rsidRDefault="00265B78" w:rsidP="00C83CC8">
            <w:pPr>
              <w:autoSpaceDE w:val="0"/>
              <w:autoSpaceDN w:val="0"/>
              <w:adjustRightInd w:val="0"/>
              <w:spacing w:after="0" w:line="240" w:lineRule="auto"/>
              <w:jc w:val="center"/>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661,8</w:t>
            </w:r>
          </w:p>
          <w:p w:rsidR="00265B78" w:rsidRPr="00196D12" w:rsidRDefault="00265B78" w:rsidP="00C83CC8">
            <w:pPr>
              <w:autoSpaceDE w:val="0"/>
              <w:autoSpaceDN w:val="0"/>
              <w:adjustRightInd w:val="0"/>
              <w:spacing w:after="0" w:line="240" w:lineRule="auto"/>
              <w:rPr>
                <w:rFonts w:ascii="Times New Roman" w:hAnsi="Times New Roman" w:cs="Times New Roman"/>
                <w:color w:val="000000" w:themeColor="text1"/>
                <w:sz w:val="24"/>
                <w:szCs w:val="24"/>
                <w:lang w:val="kk-KZ"/>
              </w:rPr>
            </w:pPr>
          </w:p>
        </w:tc>
        <w:tc>
          <w:tcPr>
            <w:tcW w:w="1280" w:type="dxa"/>
          </w:tcPr>
          <w:p w:rsidR="00265B78" w:rsidRPr="00196D12" w:rsidRDefault="00265B78" w:rsidP="00C83CC8">
            <w:pPr>
              <w:autoSpaceDE w:val="0"/>
              <w:autoSpaceDN w:val="0"/>
              <w:adjustRightInd w:val="0"/>
              <w:spacing w:after="0" w:line="240" w:lineRule="auto"/>
              <w:jc w:val="center"/>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6618</w:t>
            </w:r>
          </w:p>
          <w:p w:rsidR="00265B78" w:rsidRPr="00196D12" w:rsidRDefault="00265B78" w:rsidP="00C83CC8">
            <w:pPr>
              <w:autoSpaceDE w:val="0"/>
              <w:autoSpaceDN w:val="0"/>
              <w:adjustRightInd w:val="0"/>
              <w:spacing w:after="0" w:line="240" w:lineRule="auto"/>
              <w:jc w:val="center"/>
              <w:rPr>
                <w:rFonts w:ascii="Times New Roman" w:hAnsi="Times New Roman" w:cs="Times New Roman"/>
                <w:color w:val="000000" w:themeColor="text1"/>
                <w:sz w:val="24"/>
                <w:szCs w:val="24"/>
                <w:lang w:val="kk-KZ"/>
              </w:rPr>
            </w:pPr>
          </w:p>
        </w:tc>
      </w:tr>
      <w:tr w:rsidR="00265B78" w:rsidRPr="00196D12" w:rsidTr="00C83CC8">
        <w:trPr>
          <w:gridAfter w:val="1"/>
          <w:wAfter w:w="25" w:type="dxa"/>
          <w:trHeight w:val="1004"/>
        </w:trPr>
        <w:tc>
          <w:tcPr>
            <w:tcW w:w="2552" w:type="dxa"/>
          </w:tcPr>
          <w:p w:rsidR="00265B78" w:rsidRPr="00196D12" w:rsidRDefault="00265B78" w:rsidP="00C83CC8">
            <w:pPr>
              <w:autoSpaceDE w:val="0"/>
              <w:autoSpaceDN w:val="0"/>
              <w:adjustRightInd w:val="0"/>
              <w:spacing w:after="0" w:line="240" w:lineRule="auto"/>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В)</w:t>
            </w:r>
            <w:r w:rsidRPr="00196D12">
              <w:rPr>
                <w:rFonts w:ascii="Times New Roman" w:hAnsi="Times New Roman" w:cs="Times New Roman"/>
                <w:color w:val="000000" w:themeColor="text1"/>
                <w:sz w:val="24"/>
                <w:szCs w:val="24"/>
              </w:rPr>
              <w:t xml:space="preserve"> Актовегин </w:t>
            </w:r>
            <w:r w:rsidRPr="00196D12">
              <w:rPr>
                <w:rFonts w:ascii="Times New Roman" w:hAnsi="Times New Roman" w:cs="Times New Roman"/>
                <w:color w:val="000000" w:themeColor="text1"/>
                <w:sz w:val="24"/>
                <w:szCs w:val="24"/>
                <w:lang w:val="kk-KZ"/>
              </w:rPr>
              <w:t xml:space="preserve"> </w:t>
            </w:r>
            <w:r w:rsidRPr="00196D12">
              <w:rPr>
                <w:rFonts w:ascii="Times New Roman" w:hAnsi="Times New Roman" w:cs="Times New Roman"/>
                <w:color w:val="000000" w:themeColor="text1"/>
                <w:sz w:val="24"/>
                <w:szCs w:val="24"/>
              </w:rPr>
              <w:t>(таб)</w:t>
            </w:r>
            <w:r w:rsidRPr="00196D12">
              <w:rPr>
                <w:rFonts w:ascii="Times New Roman" w:hAnsi="Times New Roman" w:cs="Times New Roman"/>
                <w:color w:val="000000" w:themeColor="text1"/>
                <w:sz w:val="24"/>
                <w:szCs w:val="24"/>
                <w:lang w:val="kk-KZ"/>
              </w:rPr>
              <w:t xml:space="preserve"> </w:t>
            </w:r>
            <w:r w:rsidRPr="00196D12">
              <w:rPr>
                <w:rFonts w:ascii="Times New Roman" w:hAnsi="Times New Roman" w:cs="Times New Roman"/>
                <w:color w:val="000000" w:themeColor="text1"/>
                <w:sz w:val="24"/>
                <w:szCs w:val="24"/>
              </w:rPr>
              <w:t>-сызба бойынша</w:t>
            </w:r>
            <w:r w:rsidRPr="00196D12">
              <w:rPr>
                <w:rFonts w:ascii="Times New Roman" w:hAnsi="Times New Roman" w:cs="Times New Roman"/>
                <w:color w:val="000000" w:themeColor="text1"/>
                <w:sz w:val="24"/>
                <w:szCs w:val="24"/>
                <w:lang w:val="kk-KZ"/>
              </w:rPr>
              <w:t xml:space="preserve"> –емдеу курсына ( 180 </w:t>
            </w:r>
            <w:r w:rsidRPr="00196D12">
              <w:rPr>
                <w:rFonts w:ascii="Times New Roman" w:hAnsi="Times New Roman" w:cs="Times New Roman"/>
                <w:color w:val="000000" w:themeColor="text1"/>
                <w:sz w:val="24"/>
                <w:szCs w:val="24"/>
                <w:lang w:val="kk-KZ"/>
              </w:rPr>
              <w:lastRenderedPageBreak/>
              <w:t>күндік)</w:t>
            </w:r>
          </w:p>
        </w:tc>
        <w:tc>
          <w:tcPr>
            <w:tcW w:w="1417" w:type="dxa"/>
          </w:tcPr>
          <w:p w:rsidR="00265B78" w:rsidRPr="00196D12" w:rsidRDefault="00265B78" w:rsidP="00C83CC8">
            <w:pPr>
              <w:autoSpaceDE w:val="0"/>
              <w:autoSpaceDN w:val="0"/>
              <w:adjustRightInd w:val="0"/>
              <w:spacing w:after="0" w:line="240" w:lineRule="auto"/>
              <w:jc w:val="center"/>
              <w:rPr>
                <w:rFonts w:ascii="Times New Roman" w:hAnsi="Times New Roman" w:cs="Times New Roman"/>
                <w:color w:val="000000" w:themeColor="text1"/>
                <w:sz w:val="24"/>
                <w:szCs w:val="24"/>
                <w:lang w:val="kk-KZ"/>
              </w:rPr>
            </w:pPr>
          </w:p>
          <w:p w:rsidR="00265B78" w:rsidRPr="00196D12" w:rsidRDefault="00265B78" w:rsidP="00C83CC8">
            <w:pPr>
              <w:autoSpaceDE w:val="0"/>
              <w:autoSpaceDN w:val="0"/>
              <w:adjustRightInd w:val="0"/>
              <w:spacing w:after="0" w:line="240" w:lineRule="auto"/>
              <w:jc w:val="center"/>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540</w:t>
            </w:r>
          </w:p>
          <w:p w:rsidR="00265B78" w:rsidRPr="00196D12" w:rsidRDefault="00265B78" w:rsidP="00C83CC8">
            <w:pPr>
              <w:autoSpaceDE w:val="0"/>
              <w:autoSpaceDN w:val="0"/>
              <w:adjustRightInd w:val="0"/>
              <w:spacing w:after="0" w:line="240" w:lineRule="auto"/>
              <w:jc w:val="center"/>
              <w:rPr>
                <w:rFonts w:ascii="Times New Roman" w:hAnsi="Times New Roman" w:cs="Times New Roman"/>
                <w:color w:val="000000" w:themeColor="text1"/>
                <w:sz w:val="24"/>
                <w:szCs w:val="24"/>
                <w:lang w:val="kk-KZ"/>
              </w:rPr>
            </w:pPr>
          </w:p>
        </w:tc>
        <w:tc>
          <w:tcPr>
            <w:tcW w:w="1447" w:type="dxa"/>
          </w:tcPr>
          <w:p w:rsidR="00265B78" w:rsidRPr="00196D12" w:rsidRDefault="00265B78" w:rsidP="00C83CC8">
            <w:pPr>
              <w:autoSpaceDE w:val="0"/>
              <w:autoSpaceDN w:val="0"/>
              <w:adjustRightInd w:val="0"/>
              <w:spacing w:after="0" w:line="240" w:lineRule="auto"/>
              <w:jc w:val="center"/>
              <w:rPr>
                <w:rFonts w:ascii="Times New Roman" w:hAnsi="Times New Roman" w:cs="Times New Roman"/>
                <w:color w:val="000000" w:themeColor="text1"/>
                <w:sz w:val="24"/>
                <w:szCs w:val="24"/>
                <w:lang w:val="kk-KZ"/>
              </w:rPr>
            </w:pPr>
          </w:p>
          <w:p w:rsidR="00265B78" w:rsidRPr="00196D12" w:rsidRDefault="00265B78" w:rsidP="00C83CC8">
            <w:pPr>
              <w:autoSpaceDE w:val="0"/>
              <w:autoSpaceDN w:val="0"/>
              <w:adjustRightInd w:val="0"/>
              <w:spacing w:after="0" w:line="240" w:lineRule="auto"/>
              <w:jc w:val="center"/>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3</w:t>
            </w:r>
          </w:p>
          <w:p w:rsidR="00265B78" w:rsidRPr="00196D12" w:rsidRDefault="00265B78" w:rsidP="00C83CC8">
            <w:pPr>
              <w:autoSpaceDE w:val="0"/>
              <w:autoSpaceDN w:val="0"/>
              <w:adjustRightInd w:val="0"/>
              <w:spacing w:after="0" w:line="240" w:lineRule="auto"/>
              <w:jc w:val="center"/>
              <w:rPr>
                <w:rFonts w:ascii="Times New Roman" w:hAnsi="Times New Roman" w:cs="Times New Roman"/>
                <w:color w:val="000000" w:themeColor="text1"/>
                <w:sz w:val="24"/>
                <w:szCs w:val="24"/>
                <w:lang w:val="kk-KZ"/>
              </w:rPr>
            </w:pPr>
          </w:p>
        </w:tc>
        <w:tc>
          <w:tcPr>
            <w:tcW w:w="1530" w:type="dxa"/>
          </w:tcPr>
          <w:p w:rsidR="00265B78" w:rsidRPr="00196D12" w:rsidRDefault="00265B78" w:rsidP="00C83CC8">
            <w:pPr>
              <w:autoSpaceDE w:val="0"/>
              <w:autoSpaceDN w:val="0"/>
              <w:adjustRightInd w:val="0"/>
              <w:spacing w:after="0" w:line="240" w:lineRule="auto"/>
              <w:jc w:val="center"/>
              <w:rPr>
                <w:rFonts w:ascii="Times New Roman" w:hAnsi="Times New Roman" w:cs="Times New Roman"/>
                <w:color w:val="000000" w:themeColor="text1"/>
                <w:sz w:val="24"/>
                <w:szCs w:val="24"/>
                <w:lang w:val="kk-KZ"/>
              </w:rPr>
            </w:pPr>
          </w:p>
          <w:p w:rsidR="00265B78" w:rsidRPr="00196D12" w:rsidRDefault="00265B78" w:rsidP="00C83CC8">
            <w:pPr>
              <w:autoSpaceDE w:val="0"/>
              <w:autoSpaceDN w:val="0"/>
              <w:adjustRightInd w:val="0"/>
              <w:spacing w:after="0" w:line="240" w:lineRule="auto"/>
              <w:jc w:val="center"/>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220,6</w:t>
            </w:r>
          </w:p>
          <w:p w:rsidR="00265B78" w:rsidRPr="00196D12" w:rsidRDefault="00265B78" w:rsidP="00C83CC8">
            <w:pPr>
              <w:autoSpaceDE w:val="0"/>
              <w:autoSpaceDN w:val="0"/>
              <w:adjustRightInd w:val="0"/>
              <w:spacing w:after="0" w:line="240" w:lineRule="auto"/>
              <w:jc w:val="center"/>
              <w:rPr>
                <w:rFonts w:ascii="Times New Roman" w:hAnsi="Times New Roman" w:cs="Times New Roman"/>
                <w:color w:val="000000" w:themeColor="text1"/>
                <w:sz w:val="24"/>
                <w:szCs w:val="24"/>
                <w:lang w:val="kk-KZ"/>
              </w:rPr>
            </w:pPr>
          </w:p>
        </w:tc>
        <w:tc>
          <w:tcPr>
            <w:tcW w:w="1134" w:type="dxa"/>
          </w:tcPr>
          <w:p w:rsidR="00265B78" w:rsidRPr="00196D12" w:rsidRDefault="00265B78" w:rsidP="00C83CC8">
            <w:pPr>
              <w:autoSpaceDE w:val="0"/>
              <w:autoSpaceDN w:val="0"/>
              <w:adjustRightInd w:val="0"/>
              <w:spacing w:after="0" w:line="240" w:lineRule="auto"/>
              <w:jc w:val="center"/>
              <w:rPr>
                <w:rFonts w:ascii="Times New Roman" w:hAnsi="Times New Roman" w:cs="Times New Roman"/>
                <w:color w:val="000000" w:themeColor="text1"/>
                <w:sz w:val="24"/>
                <w:szCs w:val="24"/>
                <w:lang w:val="kk-KZ"/>
              </w:rPr>
            </w:pPr>
          </w:p>
          <w:p w:rsidR="00265B78" w:rsidRPr="00196D12" w:rsidRDefault="00265B78" w:rsidP="00C83CC8">
            <w:pPr>
              <w:autoSpaceDE w:val="0"/>
              <w:autoSpaceDN w:val="0"/>
              <w:adjustRightInd w:val="0"/>
              <w:spacing w:after="0" w:line="240" w:lineRule="auto"/>
              <w:jc w:val="center"/>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661,8</w:t>
            </w:r>
          </w:p>
          <w:p w:rsidR="00265B78" w:rsidRPr="00196D12" w:rsidRDefault="00265B78" w:rsidP="00C83CC8">
            <w:pPr>
              <w:autoSpaceDE w:val="0"/>
              <w:autoSpaceDN w:val="0"/>
              <w:adjustRightInd w:val="0"/>
              <w:spacing w:after="0" w:line="240" w:lineRule="auto"/>
              <w:jc w:val="center"/>
              <w:rPr>
                <w:rFonts w:ascii="Times New Roman" w:hAnsi="Times New Roman" w:cs="Times New Roman"/>
                <w:color w:val="000000" w:themeColor="text1"/>
                <w:sz w:val="24"/>
                <w:szCs w:val="24"/>
                <w:lang w:val="kk-KZ"/>
              </w:rPr>
            </w:pPr>
          </w:p>
        </w:tc>
        <w:tc>
          <w:tcPr>
            <w:tcW w:w="1280" w:type="dxa"/>
          </w:tcPr>
          <w:p w:rsidR="00265B78" w:rsidRPr="00196D12" w:rsidRDefault="00265B78" w:rsidP="00C83CC8">
            <w:pPr>
              <w:autoSpaceDE w:val="0"/>
              <w:autoSpaceDN w:val="0"/>
              <w:adjustRightInd w:val="0"/>
              <w:spacing w:after="0" w:line="240" w:lineRule="auto"/>
              <w:jc w:val="center"/>
              <w:rPr>
                <w:rFonts w:ascii="Times New Roman" w:hAnsi="Times New Roman" w:cs="Times New Roman"/>
                <w:color w:val="000000" w:themeColor="text1"/>
                <w:sz w:val="24"/>
                <w:szCs w:val="24"/>
                <w:lang w:val="kk-KZ"/>
              </w:rPr>
            </w:pPr>
          </w:p>
          <w:p w:rsidR="00265B78" w:rsidRPr="00196D12" w:rsidRDefault="00265B78" w:rsidP="00C83CC8">
            <w:pPr>
              <w:autoSpaceDE w:val="0"/>
              <w:autoSpaceDN w:val="0"/>
              <w:adjustRightInd w:val="0"/>
              <w:spacing w:after="0" w:line="240" w:lineRule="auto"/>
              <w:jc w:val="center"/>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357372</w:t>
            </w:r>
          </w:p>
        </w:tc>
      </w:tr>
      <w:tr w:rsidR="00265B78" w:rsidRPr="00196D12" w:rsidTr="00C83CC8">
        <w:trPr>
          <w:gridAfter w:val="1"/>
          <w:wAfter w:w="25" w:type="dxa"/>
          <w:trHeight w:val="235"/>
        </w:trPr>
        <w:tc>
          <w:tcPr>
            <w:tcW w:w="2552" w:type="dxa"/>
          </w:tcPr>
          <w:p w:rsidR="00265B78" w:rsidRPr="00196D12" w:rsidRDefault="00265B78" w:rsidP="00C83CC8">
            <w:pPr>
              <w:autoSpaceDE w:val="0"/>
              <w:autoSpaceDN w:val="0"/>
              <w:adjustRightInd w:val="0"/>
              <w:spacing w:after="0" w:line="240" w:lineRule="auto"/>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rPr>
              <w:lastRenderedPageBreak/>
              <w:t>Фтк-</w:t>
            </w:r>
            <w:r w:rsidRPr="00196D12">
              <w:rPr>
                <w:rFonts w:ascii="Times New Roman" w:hAnsi="Times New Roman" w:cs="Times New Roman"/>
                <w:color w:val="000000" w:themeColor="text1"/>
                <w:sz w:val="24"/>
                <w:szCs w:val="24"/>
                <w:lang w:val="kk-KZ"/>
              </w:rPr>
              <w:t>1</w:t>
            </w:r>
            <w:r w:rsidRPr="00196D12">
              <w:rPr>
                <w:rFonts w:ascii="Times New Roman" w:hAnsi="Times New Roman" w:cs="Times New Roman"/>
                <w:color w:val="000000" w:themeColor="text1"/>
                <w:sz w:val="24"/>
                <w:szCs w:val="24"/>
              </w:rPr>
              <w:t>:</w:t>
            </w:r>
            <w:r w:rsidRPr="00196D12">
              <w:rPr>
                <w:rFonts w:ascii="Times New Roman" w:hAnsi="Times New Roman" w:cs="Times New Roman"/>
                <w:color w:val="000000" w:themeColor="text1"/>
                <w:sz w:val="24"/>
                <w:szCs w:val="24"/>
                <w:lang w:val="kk-KZ"/>
              </w:rPr>
              <w:t xml:space="preserve"> үлгі қалыпты (дәстүрлі) </w:t>
            </w:r>
            <w:r w:rsidRPr="00196D12">
              <w:rPr>
                <w:rFonts w:ascii="Times New Roman" w:hAnsi="Times New Roman" w:cs="Times New Roman"/>
                <w:color w:val="000000" w:themeColor="text1"/>
                <w:sz w:val="24"/>
                <w:szCs w:val="24"/>
              </w:rPr>
              <w:t>гирудотерапия</w:t>
            </w:r>
          </w:p>
        </w:tc>
        <w:tc>
          <w:tcPr>
            <w:tcW w:w="1417" w:type="dxa"/>
          </w:tcPr>
          <w:p w:rsidR="00265B78" w:rsidRPr="00196D12" w:rsidRDefault="00265B78" w:rsidP="00C83CC8">
            <w:pPr>
              <w:autoSpaceDE w:val="0"/>
              <w:autoSpaceDN w:val="0"/>
              <w:adjustRightInd w:val="0"/>
              <w:spacing w:after="0" w:line="240" w:lineRule="auto"/>
              <w:jc w:val="center"/>
              <w:rPr>
                <w:rFonts w:ascii="Times New Roman" w:hAnsi="Times New Roman" w:cs="Times New Roman"/>
                <w:color w:val="000000" w:themeColor="text1"/>
                <w:sz w:val="24"/>
                <w:szCs w:val="24"/>
                <w:lang w:val="kk-KZ"/>
              </w:rPr>
            </w:pPr>
          </w:p>
          <w:p w:rsidR="00265B78" w:rsidRPr="00196D12" w:rsidRDefault="00265B78" w:rsidP="00C83CC8">
            <w:pPr>
              <w:autoSpaceDE w:val="0"/>
              <w:autoSpaceDN w:val="0"/>
              <w:adjustRightInd w:val="0"/>
              <w:spacing w:after="0" w:line="240" w:lineRule="auto"/>
              <w:jc w:val="center"/>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100</w:t>
            </w:r>
          </w:p>
        </w:tc>
        <w:tc>
          <w:tcPr>
            <w:tcW w:w="1447" w:type="dxa"/>
          </w:tcPr>
          <w:p w:rsidR="00265B78" w:rsidRPr="00196D12" w:rsidRDefault="00265B78" w:rsidP="00C83CC8">
            <w:pPr>
              <w:spacing w:after="0" w:line="240" w:lineRule="auto"/>
              <w:jc w:val="center"/>
              <w:rPr>
                <w:rFonts w:ascii="Times New Roman" w:hAnsi="Times New Roman" w:cs="Times New Roman"/>
                <w:color w:val="000000" w:themeColor="text1"/>
                <w:sz w:val="24"/>
                <w:szCs w:val="24"/>
                <w:lang w:val="kk-KZ"/>
              </w:rPr>
            </w:pPr>
          </w:p>
          <w:p w:rsidR="00265B78" w:rsidRPr="00196D12" w:rsidRDefault="00265B78" w:rsidP="00C83CC8">
            <w:pPr>
              <w:spacing w:after="0" w:line="240" w:lineRule="auto"/>
              <w:jc w:val="center"/>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10</w:t>
            </w:r>
          </w:p>
        </w:tc>
        <w:tc>
          <w:tcPr>
            <w:tcW w:w="1530" w:type="dxa"/>
          </w:tcPr>
          <w:p w:rsidR="00265B78" w:rsidRPr="00196D12" w:rsidRDefault="00265B78" w:rsidP="00C83CC8">
            <w:pPr>
              <w:autoSpaceDE w:val="0"/>
              <w:autoSpaceDN w:val="0"/>
              <w:adjustRightInd w:val="0"/>
              <w:spacing w:after="0" w:line="240" w:lineRule="auto"/>
              <w:jc w:val="center"/>
              <w:rPr>
                <w:rFonts w:ascii="Times New Roman" w:hAnsi="Times New Roman" w:cs="Times New Roman"/>
                <w:color w:val="000000" w:themeColor="text1"/>
                <w:sz w:val="24"/>
                <w:szCs w:val="24"/>
                <w:lang w:val="kk-KZ"/>
              </w:rPr>
            </w:pPr>
          </w:p>
          <w:p w:rsidR="00265B78" w:rsidRPr="00196D12" w:rsidRDefault="00265B78" w:rsidP="00C83CC8">
            <w:pPr>
              <w:autoSpaceDE w:val="0"/>
              <w:autoSpaceDN w:val="0"/>
              <w:adjustRightInd w:val="0"/>
              <w:spacing w:after="0" w:line="240" w:lineRule="auto"/>
              <w:jc w:val="center"/>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lang w:val="kk-KZ"/>
              </w:rPr>
              <w:t>2</w:t>
            </w:r>
            <w:r w:rsidRPr="00196D12">
              <w:rPr>
                <w:rFonts w:ascii="Times New Roman" w:hAnsi="Times New Roman" w:cs="Times New Roman"/>
                <w:color w:val="000000" w:themeColor="text1"/>
                <w:sz w:val="24"/>
                <w:szCs w:val="24"/>
              </w:rPr>
              <w:t>00</w:t>
            </w:r>
          </w:p>
        </w:tc>
        <w:tc>
          <w:tcPr>
            <w:tcW w:w="1134" w:type="dxa"/>
          </w:tcPr>
          <w:p w:rsidR="00265B78" w:rsidRPr="00196D12" w:rsidRDefault="00265B78" w:rsidP="00C83CC8">
            <w:pPr>
              <w:autoSpaceDE w:val="0"/>
              <w:autoSpaceDN w:val="0"/>
              <w:adjustRightInd w:val="0"/>
              <w:spacing w:after="0" w:line="240" w:lineRule="auto"/>
              <w:jc w:val="center"/>
              <w:rPr>
                <w:rFonts w:ascii="Times New Roman" w:hAnsi="Times New Roman" w:cs="Times New Roman"/>
                <w:color w:val="000000" w:themeColor="text1"/>
                <w:sz w:val="24"/>
                <w:szCs w:val="24"/>
                <w:lang w:val="kk-KZ"/>
              </w:rPr>
            </w:pPr>
          </w:p>
          <w:p w:rsidR="00265B78" w:rsidRPr="00196D12" w:rsidRDefault="00265B78" w:rsidP="00C83CC8">
            <w:pPr>
              <w:autoSpaceDE w:val="0"/>
              <w:autoSpaceDN w:val="0"/>
              <w:adjustRightInd w:val="0"/>
              <w:spacing w:after="0" w:line="240" w:lineRule="auto"/>
              <w:jc w:val="center"/>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2</w:t>
            </w:r>
            <w:r w:rsidRPr="00196D12">
              <w:rPr>
                <w:rFonts w:ascii="Times New Roman" w:hAnsi="Times New Roman" w:cs="Times New Roman"/>
                <w:color w:val="000000" w:themeColor="text1"/>
                <w:sz w:val="24"/>
                <w:szCs w:val="24"/>
              </w:rPr>
              <w:t>00</w:t>
            </w:r>
            <w:r w:rsidRPr="00196D12">
              <w:rPr>
                <w:rFonts w:ascii="Times New Roman" w:hAnsi="Times New Roman" w:cs="Times New Roman"/>
                <w:color w:val="000000" w:themeColor="text1"/>
                <w:sz w:val="24"/>
                <w:szCs w:val="24"/>
                <w:lang w:val="kk-KZ"/>
              </w:rPr>
              <w:t>0</w:t>
            </w:r>
          </w:p>
        </w:tc>
        <w:tc>
          <w:tcPr>
            <w:tcW w:w="1280" w:type="dxa"/>
          </w:tcPr>
          <w:p w:rsidR="00265B78" w:rsidRPr="00196D12" w:rsidRDefault="00265B78" w:rsidP="00C83CC8">
            <w:pPr>
              <w:autoSpaceDE w:val="0"/>
              <w:autoSpaceDN w:val="0"/>
              <w:adjustRightInd w:val="0"/>
              <w:spacing w:after="0" w:line="240" w:lineRule="auto"/>
              <w:jc w:val="center"/>
              <w:rPr>
                <w:rFonts w:ascii="Times New Roman" w:hAnsi="Times New Roman" w:cs="Times New Roman"/>
                <w:color w:val="000000" w:themeColor="text1"/>
                <w:sz w:val="24"/>
                <w:szCs w:val="24"/>
                <w:lang w:val="kk-KZ"/>
              </w:rPr>
            </w:pPr>
          </w:p>
          <w:p w:rsidR="00265B78" w:rsidRPr="00196D12" w:rsidRDefault="00265B78" w:rsidP="00C83CC8">
            <w:pPr>
              <w:autoSpaceDE w:val="0"/>
              <w:autoSpaceDN w:val="0"/>
              <w:adjustRightInd w:val="0"/>
              <w:spacing w:after="0" w:line="240" w:lineRule="auto"/>
              <w:jc w:val="center"/>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20000</w:t>
            </w:r>
          </w:p>
        </w:tc>
      </w:tr>
      <w:tr w:rsidR="00265B78" w:rsidRPr="00196D12" w:rsidTr="00C83CC8">
        <w:trPr>
          <w:gridAfter w:val="1"/>
          <w:wAfter w:w="25" w:type="dxa"/>
          <w:trHeight w:val="337"/>
        </w:trPr>
        <w:tc>
          <w:tcPr>
            <w:tcW w:w="2552" w:type="dxa"/>
            <w:vMerge w:val="restart"/>
          </w:tcPr>
          <w:p w:rsidR="00265B78" w:rsidRPr="00196D12" w:rsidRDefault="00265B78" w:rsidP="00C83CC8">
            <w:pPr>
              <w:autoSpaceDE w:val="0"/>
              <w:autoSpaceDN w:val="0"/>
              <w:adjustRightInd w:val="0"/>
              <w:spacing w:after="0" w:line="240" w:lineRule="auto"/>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rPr>
              <w:t>Фтк-2:</w:t>
            </w:r>
            <w:r w:rsidRPr="00196D12">
              <w:rPr>
                <w:rFonts w:ascii="Times New Roman" w:hAnsi="Times New Roman" w:cs="Times New Roman"/>
                <w:color w:val="000000" w:themeColor="text1"/>
                <w:sz w:val="24"/>
                <w:szCs w:val="24"/>
                <w:lang w:val="kk-KZ"/>
              </w:rPr>
              <w:t xml:space="preserve"> Құнарланған (актовегинді)</w:t>
            </w:r>
            <w:r w:rsidRPr="00196D12">
              <w:rPr>
                <w:rFonts w:ascii="Times New Roman" w:hAnsi="Times New Roman" w:cs="Times New Roman"/>
                <w:color w:val="000000" w:themeColor="text1"/>
                <w:sz w:val="24"/>
                <w:szCs w:val="24"/>
              </w:rPr>
              <w:t xml:space="preserve"> гирудотерапия</w:t>
            </w:r>
          </w:p>
          <w:p w:rsidR="00265B78" w:rsidRPr="00196D12" w:rsidRDefault="00265B78" w:rsidP="00C83CC8">
            <w:pPr>
              <w:autoSpaceDE w:val="0"/>
              <w:autoSpaceDN w:val="0"/>
              <w:adjustRightInd w:val="0"/>
              <w:spacing w:after="0" w:line="240" w:lineRule="auto"/>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rPr>
              <w:t>А)Актовегин (40мг,амп)</w:t>
            </w:r>
            <w:r w:rsidRPr="00196D12">
              <w:rPr>
                <w:rFonts w:ascii="Times New Roman" w:hAnsi="Times New Roman" w:cs="Times New Roman"/>
                <w:color w:val="000000" w:themeColor="text1"/>
                <w:sz w:val="24"/>
                <w:szCs w:val="24"/>
                <w:lang w:val="kk-KZ"/>
              </w:rPr>
              <w:t xml:space="preserve">  </w:t>
            </w:r>
            <w:r w:rsidRPr="00196D12">
              <w:rPr>
                <w:rFonts w:ascii="Times New Roman" w:hAnsi="Times New Roman" w:cs="Times New Roman"/>
                <w:color w:val="000000" w:themeColor="text1"/>
                <w:sz w:val="24"/>
                <w:szCs w:val="24"/>
              </w:rPr>
              <w:t>+</w:t>
            </w:r>
            <w:r w:rsidRPr="00196D12">
              <w:rPr>
                <w:rFonts w:ascii="Times New Roman" w:hAnsi="Times New Roman" w:cs="Times New Roman"/>
                <w:color w:val="000000" w:themeColor="text1"/>
                <w:sz w:val="24"/>
                <w:szCs w:val="24"/>
                <w:lang w:val="kk-KZ"/>
              </w:rPr>
              <w:t>ГТ</w:t>
            </w:r>
          </w:p>
        </w:tc>
        <w:tc>
          <w:tcPr>
            <w:tcW w:w="1417" w:type="dxa"/>
          </w:tcPr>
          <w:p w:rsidR="00265B78" w:rsidRPr="00196D12" w:rsidRDefault="00265B78" w:rsidP="00C83CC8">
            <w:pPr>
              <w:autoSpaceDE w:val="0"/>
              <w:autoSpaceDN w:val="0"/>
              <w:adjustRightInd w:val="0"/>
              <w:spacing w:after="0" w:line="240" w:lineRule="auto"/>
              <w:jc w:val="center"/>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80</w:t>
            </w:r>
          </w:p>
        </w:tc>
        <w:tc>
          <w:tcPr>
            <w:tcW w:w="1447" w:type="dxa"/>
          </w:tcPr>
          <w:p w:rsidR="00265B78" w:rsidRPr="00196D12" w:rsidRDefault="00265B78" w:rsidP="00C83CC8">
            <w:pPr>
              <w:spacing w:after="0" w:line="240" w:lineRule="auto"/>
              <w:jc w:val="center"/>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10</w:t>
            </w:r>
          </w:p>
        </w:tc>
        <w:tc>
          <w:tcPr>
            <w:tcW w:w="1530" w:type="dxa"/>
          </w:tcPr>
          <w:p w:rsidR="00265B78" w:rsidRPr="00196D12" w:rsidRDefault="00265B78" w:rsidP="00C83CC8">
            <w:pPr>
              <w:autoSpaceDE w:val="0"/>
              <w:autoSpaceDN w:val="0"/>
              <w:adjustRightInd w:val="0"/>
              <w:spacing w:after="0" w:line="240" w:lineRule="auto"/>
              <w:jc w:val="center"/>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2</w:t>
            </w:r>
            <w:r w:rsidRPr="00196D12">
              <w:rPr>
                <w:rFonts w:ascii="Times New Roman" w:hAnsi="Times New Roman" w:cs="Times New Roman"/>
                <w:color w:val="000000" w:themeColor="text1"/>
                <w:sz w:val="24"/>
                <w:szCs w:val="24"/>
              </w:rPr>
              <w:t>00</w:t>
            </w:r>
          </w:p>
        </w:tc>
        <w:tc>
          <w:tcPr>
            <w:tcW w:w="1134" w:type="dxa"/>
          </w:tcPr>
          <w:p w:rsidR="00265B78" w:rsidRPr="00196D12" w:rsidRDefault="00265B78" w:rsidP="00C83CC8">
            <w:pPr>
              <w:autoSpaceDE w:val="0"/>
              <w:autoSpaceDN w:val="0"/>
              <w:adjustRightInd w:val="0"/>
              <w:spacing w:after="0" w:line="240" w:lineRule="auto"/>
              <w:jc w:val="center"/>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2</w:t>
            </w:r>
            <w:r w:rsidRPr="00196D12">
              <w:rPr>
                <w:rFonts w:ascii="Times New Roman" w:hAnsi="Times New Roman" w:cs="Times New Roman"/>
                <w:color w:val="000000" w:themeColor="text1"/>
                <w:sz w:val="24"/>
                <w:szCs w:val="24"/>
              </w:rPr>
              <w:t>00</w:t>
            </w:r>
            <w:r w:rsidRPr="00196D12">
              <w:rPr>
                <w:rFonts w:ascii="Times New Roman" w:hAnsi="Times New Roman" w:cs="Times New Roman"/>
                <w:color w:val="000000" w:themeColor="text1"/>
                <w:sz w:val="24"/>
                <w:szCs w:val="24"/>
                <w:lang w:val="kk-KZ"/>
              </w:rPr>
              <w:t>0</w:t>
            </w:r>
          </w:p>
        </w:tc>
        <w:tc>
          <w:tcPr>
            <w:tcW w:w="1280" w:type="dxa"/>
          </w:tcPr>
          <w:p w:rsidR="00265B78" w:rsidRPr="00196D12" w:rsidRDefault="00265B78" w:rsidP="00C83CC8">
            <w:pPr>
              <w:autoSpaceDE w:val="0"/>
              <w:autoSpaceDN w:val="0"/>
              <w:adjustRightInd w:val="0"/>
              <w:spacing w:after="0" w:line="240" w:lineRule="auto"/>
              <w:jc w:val="center"/>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16000</w:t>
            </w:r>
          </w:p>
        </w:tc>
      </w:tr>
      <w:tr w:rsidR="00265B78" w:rsidRPr="00196D12" w:rsidTr="00C83CC8">
        <w:trPr>
          <w:gridAfter w:val="1"/>
          <w:wAfter w:w="25" w:type="dxa"/>
          <w:trHeight w:val="701"/>
        </w:trPr>
        <w:tc>
          <w:tcPr>
            <w:tcW w:w="2552" w:type="dxa"/>
            <w:vMerge/>
          </w:tcPr>
          <w:p w:rsidR="00265B78" w:rsidRPr="00196D12" w:rsidRDefault="00265B78" w:rsidP="00C83CC8">
            <w:pPr>
              <w:autoSpaceDE w:val="0"/>
              <w:autoSpaceDN w:val="0"/>
              <w:adjustRightInd w:val="0"/>
              <w:spacing w:after="0" w:line="240" w:lineRule="auto"/>
              <w:rPr>
                <w:rFonts w:ascii="Times New Roman" w:hAnsi="Times New Roman" w:cs="Times New Roman"/>
                <w:color w:val="000000" w:themeColor="text1"/>
                <w:sz w:val="24"/>
                <w:szCs w:val="24"/>
              </w:rPr>
            </w:pPr>
          </w:p>
        </w:tc>
        <w:tc>
          <w:tcPr>
            <w:tcW w:w="1417" w:type="dxa"/>
          </w:tcPr>
          <w:p w:rsidR="00265B78" w:rsidRPr="00196D12" w:rsidRDefault="00265B78" w:rsidP="00C83CC8">
            <w:pPr>
              <w:autoSpaceDE w:val="0"/>
              <w:autoSpaceDN w:val="0"/>
              <w:adjustRightInd w:val="0"/>
              <w:spacing w:after="0" w:line="240" w:lineRule="auto"/>
              <w:jc w:val="center"/>
              <w:rPr>
                <w:rFonts w:ascii="Times New Roman" w:hAnsi="Times New Roman" w:cs="Times New Roman"/>
                <w:color w:val="000000" w:themeColor="text1"/>
                <w:sz w:val="24"/>
                <w:szCs w:val="24"/>
              </w:rPr>
            </w:pPr>
          </w:p>
          <w:p w:rsidR="00265B78" w:rsidRPr="00196D12" w:rsidRDefault="00265B78" w:rsidP="00C83CC8">
            <w:pPr>
              <w:autoSpaceDE w:val="0"/>
              <w:autoSpaceDN w:val="0"/>
              <w:adjustRightInd w:val="0"/>
              <w:spacing w:after="0" w:line="240" w:lineRule="auto"/>
              <w:jc w:val="center"/>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8</w:t>
            </w:r>
          </w:p>
        </w:tc>
        <w:tc>
          <w:tcPr>
            <w:tcW w:w="1447" w:type="dxa"/>
          </w:tcPr>
          <w:p w:rsidR="00265B78" w:rsidRPr="00196D12" w:rsidRDefault="00265B78" w:rsidP="00C83CC8">
            <w:pPr>
              <w:spacing w:after="0" w:line="240" w:lineRule="auto"/>
              <w:rPr>
                <w:rFonts w:ascii="Times New Roman" w:hAnsi="Times New Roman" w:cs="Times New Roman"/>
                <w:color w:val="000000" w:themeColor="text1"/>
                <w:sz w:val="24"/>
                <w:szCs w:val="24"/>
              </w:rPr>
            </w:pPr>
          </w:p>
          <w:p w:rsidR="00265B78" w:rsidRPr="00196D12" w:rsidRDefault="00265B78" w:rsidP="00C83CC8">
            <w:pPr>
              <w:spacing w:after="0" w:line="240" w:lineRule="auto"/>
              <w:jc w:val="center"/>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rPr>
              <w:t>1</w:t>
            </w:r>
          </w:p>
        </w:tc>
        <w:tc>
          <w:tcPr>
            <w:tcW w:w="1530" w:type="dxa"/>
          </w:tcPr>
          <w:p w:rsidR="00265B78" w:rsidRPr="00196D12" w:rsidRDefault="00265B78" w:rsidP="00C83CC8">
            <w:pPr>
              <w:autoSpaceDE w:val="0"/>
              <w:autoSpaceDN w:val="0"/>
              <w:adjustRightInd w:val="0"/>
              <w:spacing w:after="0" w:line="240" w:lineRule="auto"/>
              <w:jc w:val="center"/>
              <w:rPr>
                <w:rFonts w:ascii="Times New Roman" w:hAnsi="Times New Roman" w:cs="Times New Roman"/>
                <w:color w:val="000000" w:themeColor="text1"/>
                <w:sz w:val="24"/>
                <w:szCs w:val="24"/>
              </w:rPr>
            </w:pPr>
          </w:p>
          <w:p w:rsidR="00265B78" w:rsidRPr="00196D12" w:rsidRDefault="00265B78" w:rsidP="00C83CC8">
            <w:pPr>
              <w:autoSpaceDE w:val="0"/>
              <w:autoSpaceDN w:val="0"/>
              <w:adjustRightInd w:val="0"/>
              <w:spacing w:after="0" w:line="240" w:lineRule="auto"/>
              <w:jc w:val="center"/>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rPr>
              <w:t>518</w:t>
            </w:r>
          </w:p>
        </w:tc>
        <w:tc>
          <w:tcPr>
            <w:tcW w:w="1134" w:type="dxa"/>
          </w:tcPr>
          <w:p w:rsidR="00265B78" w:rsidRPr="00196D12" w:rsidRDefault="00265B78" w:rsidP="00C83CC8">
            <w:pPr>
              <w:autoSpaceDE w:val="0"/>
              <w:autoSpaceDN w:val="0"/>
              <w:adjustRightInd w:val="0"/>
              <w:spacing w:after="0" w:line="240" w:lineRule="auto"/>
              <w:jc w:val="center"/>
              <w:rPr>
                <w:rFonts w:ascii="Times New Roman" w:hAnsi="Times New Roman" w:cs="Times New Roman"/>
                <w:color w:val="000000" w:themeColor="text1"/>
                <w:sz w:val="24"/>
                <w:szCs w:val="24"/>
                <w:lang w:val="kk-KZ"/>
              </w:rPr>
            </w:pPr>
          </w:p>
          <w:p w:rsidR="00265B78" w:rsidRPr="00196D12" w:rsidRDefault="00265B78" w:rsidP="00C83CC8">
            <w:pPr>
              <w:autoSpaceDE w:val="0"/>
              <w:autoSpaceDN w:val="0"/>
              <w:adjustRightInd w:val="0"/>
              <w:spacing w:after="0" w:line="240" w:lineRule="auto"/>
              <w:jc w:val="center"/>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rPr>
              <w:t>518</w:t>
            </w:r>
          </w:p>
        </w:tc>
        <w:tc>
          <w:tcPr>
            <w:tcW w:w="1280" w:type="dxa"/>
          </w:tcPr>
          <w:p w:rsidR="00265B78" w:rsidRPr="00196D12" w:rsidRDefault="00265B78" w:rsidP="00C83CC8">
            <w:pPr>
              <w:autoSpaceDE w:val="0"/>
              <w:autoSpaceDN w:val="0"/>
              <w:adjustRightInd w:val="0"/>
              <w:spacing w:after="0" w:line="240" w:lineRule="auto"/>
              <w:jc w:val="center"/>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4114</w:t>
            </w:r>
          </w:p>
        </w:tc>
      </w:tr>
      <w:tr w:rsidR="00265B78" w:rsidRPr="00196D12" w:rsidTr="00C83CC8">
        <w:trPr>
          <w:trHeight w:val="280"/>
        </w:trPr>
        <w:tc>
          <w:tcPr>
            <w:tcW w:w="2552" w:type="dxa"/>
          </w:tcPr>
          <w:p w:rsidR="00265B78" w:rsidRPr="00196D12" w:rsidRDefault="00265B78" w:rsidP="00C83CC8">
            <w:pPr>
              <w:autoSpaceDE w:val="0"/>
              <w:autoSpaceDN w:val="0"/>
              <w:adjustRightInd w:val="0"/>
              <w:spacing w:after="0" w:line="240" w:lineRule="auto"/>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rPr>
              <w:t>Барлығы</w:t>
            </w:r>
          </w:p>
        </w:tc>
        <w:tc>
          <w:tcPr>
            <w:tcW w:w="1417" w:type="dxa"/>
          </w:tcPr>
          <w:p w:rsidR="00265B78" w:rsidRPr="00196D12" w:rsidRDefault="00265B78" w:rsidP="00C83CC8">
            <w:pPr>
              <w:autoSpaceDE w:val="0"/>
              <w:autoSpaceDN w:val="0"/>
              <w:adjustRightInd w:val="0"/>
              <w:spacing w:after="0" w:line="240" w:lineRule="auto"/>
              <w:jc w:val="center"/>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35</w:t>
            </w:r>
          </w:p>
        </w:tc>
        <w:tc>
          <w:tcPr>
            <w:tcW w:w="1447" w:type="dxa"/>
          </w:tcPr>
          <w:p w:rsidR="00265B78" w:rsidRPr="00196D12" w:rsidRDefault="00265B78" w:rsidP="00C83CC8">
            <w:pPr>
              <w:autoSpaceDE w:val="0"/>
              <w:autoSpaceDN w:val="0"/>
              <w:adjustRightInd w:val="0"/>
              <w:spacing w:after="0" w:line="240" w:lineRule="auto"/>
              <w:jc w:val="center"/>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7</w:t>
            </w:r>
          </w:p>
        </w:tc>
        <w:tc>
          <w:tcPr>
            <w:tcW w:w="1530" w:type="dxa"/>
          </w:tcPr>
          <w:p w:rsidR="00265B78" w:rsidRPr="00196D12" w:rsidRDefault="00265B78" w:rsidP="00C83CC8">
            <w:pPr>
              <w:autoSpaceDE w:val="0"/>
              <w:autoSpaceDN w:val="0"/>
              <w:adjustRightInd w:val="0"/>
              <w:spacing w:after="0" w:line="240" w:lineRule="auto"/>
              <w:jc w:val="center"/>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718</w:t>
            </w:r>
          </w:p>
        </w:tc>
        <w:tc>
          <w:tcPr>
            <w:tcW w:w="1134" w:type="dxa"/>
          </w:tcPr>
          <w:p w:rsidR="00265B78" w:rsidRPr="00196D12" w:rsidRDefault="00265B78" w:rsidP="00C83CC8">
            <w:pPr>
              <w:autoSpaceDE w:val="0"/>
              <w:autoSpaceDN w:val="0"/>
              <w:adjustRightInd w:val="0"/>
              <w:spacing w:after="0" w:line="240" w:lineRule="auto"/>
              <w:jc w:val="center"/>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2518</w:t>
            </w:r>
          </w:p>
        </w:tc>
        <w:tc>
          <w:tcPr>
            <w:tcW w:w="1305" w:type="dxa"/>
            <w:gridSpan w:val="2"/>
          </w:tcPr>
          <w:p w:rsidR="00265B78" w:rsidRPr="00196D12" w:rsidRDefault="00265B78" w:rsidP="00C83CC8">
            <w:pPr>
              <w:autoSpaceDE w:val="0"/>
              <w:autoSpaceDN w:val="0"/>
              <w:adjustRightInd w:val="0"/>
              <w:spacing w:after="0" w:line="240" w:lineRule="auto"/>
              <w:jc w:val="center"/>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20114</w:t>
            </w:r>
          </w:p>
        </w:tc>
      </w:tr>
    </w:tbl>
    <w:p w:rsidR="00265B78" w:rsidRPr="00196D12" w:rsidRDefault="00265B78" w:rsidP="00265B78">
      <w:pPr>
        <w:spacing w:after="0" w:line="240" w:lineRule="auto"/>
        <w:ind w:firstLine="708"/>
        <w:jc w:val="center"/>
        <w:rPr>
          <w:rFonts w:ascii="Times New Roman" w:hAnsi="Times New Roman" w:cs="Times New Roman"/>
          <w:b/>
          <w:color w:val="000000" w:themeColor="text1"/>
          <w:sz w:val="28"/>
          <w:szCs w:val="28"/>
          <w:lang w:val="kk-KZ"/>
        </w:rPr>
      </w:pPr>
    </w:p>
    <w:p w:rsidR="00265B78" w:rsidRPr="00196D12" w:rsidRDefault="00265B78" w:rsidP="00265B78">
      <w:pPr>
        <w:autoSpaceDE w:val="0"/>
        <w:autoSpaceDN w:val="0"/>
        <w:adjustRightInd w:val="0"/>
        <w:spacing w:after="0" w:line="240" w:lineRule="auto"/>
        <w:ind w:firstLine="567"/>
        <w:jc w:val="both"/>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Постковидті синдромның  өте сезімтал дәрежелі түріндегі науқастарды қалпына келтіру үшін медициналық сүлікті дәстүрлі (үлгі қалыпты) зерттеушінің әдістерімен емдік ретінде салыстырмалы жағдайында  сараптама жасау үшін актовегинді  қолданғанда 1 - күндік емнің бағасы – 4662,0 теңге құраса, емдеу бағамына 46620,0</w:t>
      </w:r>
      <w:r w:rsidRPr="00196D12">
        <w:rPr>
          <w:rFonts w:ascii="Times New Roman" w:hAnsi="Times New Roman" w:cs="Times New Roman"/>
          <w:color w:val="000000" w:themeColor="text1"/>
          <w:sz w:val="24"/>
          <w:szCs w:val="24"/>
          <w:lang w:val="kk-KZ"/>
        </w:rPr>
        <w:t xml:space="preserve"> </w:t>
      </w:r>
      <w:r w:rsidRPr="00196D12">
        <w:rPr>
          <w:rFonts w:ascii="Times New Roman" w:hAnsi="Times New Roman" w:cs="Times New Roman"/>
          <w:color w:val="000000" w:themeColor="text1"/>
          <w:sz w:val="28"/>
          <w:szCs w:val="28"/>
          <w:lang w:val="kk-KZ"/>
        </w:rPr>
        <w:t>теңге шығындалды (10 күндік мерзімде). Бұл препаратты таблетке түрінде қолданғанда 1 - күндік емдік бағасы – 220,6 теңгеге тең болса, емдеу бағамына 13236 (10 күндік мерзімде) теңге шығындалды, бірақ дәрінің бұл пішінімен емдеу мерзімі алты айдан кем болмау керек. Емдеу сызбасы бойынша 6  ай бойы 1 таблеткадан тәулігіне 3 рет, жалпы емдеу мерзіміне  керекті қаржы 357372,0</w:t>
      </w:r>
      <w:r w:rsidRPr="00196D12">
        <w:rPr>
          <w:rFonts w:ascii="Times New Roman" w:hAnsi="Times New Roman" w:cs="Times New Roman"/>
          <w:color w:val="000000" w:themeColor="text1"/>
          <w:sz w:val="24"/>
          <w:szCs w:val="24"/>
          <w:lang w:val="kk-KZ"/>
        </w:rPr>
        <w:t xml:space="preserve">  </w:t>
      </w:r>
      <w:r w:rsidRPr="00196D12">
        <w:rPr>
          <w:rFonts w:ascii="Times New Roman" w:hAnsi="Times New Roman" w:cs="Times New Roman"/>
          <w:color w:val="000000" w:themeColor="text1"/>
          <w:sz w:val="28"/>
          <w:szCs w:val="28"/>
          <w:lang w:val="kk-KZ"/>
        </w:rPr>
        <w:t>теңгені құрайды.</w:t>
      </w:r>
    </w:p>
    <w:p w:rsidR="00265B78" w:rsidRPr="00196D12" w:rsidRDefault="00265B78" w:rsidP="00265B78">
      <w:pPr>
        <w:autoSpaceDE w:val="0"/>
        <w:autoSpaceDN w:val="0"/>
        <w:adjustRightInd w:val="0"/>
        <w:spacing w:after="0" w:line="240" w:lineRule="auto"/>
        <w:ind w:firstLine="540"/>
        <w:jc w:val="both"/>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 xml:space="preserve"> Постковидті синдромның өте сезімтал дәрежелі түріндегі науқастарды қалпына келтіру сатысындағы емдеудегі гирудотерапияның дәрілік шығынның үлгі қалыпты (дәстүрлі)  фармакотерапияның жағдайында қолданғанда 1 - күндік емнің бағасы – 2600,</w:t>
      </w:r>
      <w:r w:rsidRPr="00196D12">
        <w:rPr>
          <w:rFonts w:ascii="Times New Roman" w:hAnsi="Times New Roman" w:cs="Times New Roman"/>
          <w:color w:val="000000" w:themeColor="text1"/>
          <w:sz w:val="24"/>
          <w:szCs w:val="24"/>
          <w:lang w:val="kk-KZ"/>
        </w:rPr>
        <w:t>0</w:t>
      </w:r>
      <w:r w:rsidRPr="00196D12">
        <w:rPr>
          <w:rFonts w:ascii="Times New Roman" w:hAnsi="Times New Roman" w:cs="Times New Roman"/>
          <w:color w:val="000000" w:themeColor="text1"/>
          <w:sz w:val="28"/>
          <w:szCs w:val="28"/>
          <w:lang w:val="kk-KZ"/>
        </w:rPr>
        <w:t xml:space="preserve"> теңге құраса, емдеу бағамына 26000,0 теңге шығындалды (10 күндік мерзімде).</w:t>
      </w:r>
    </w:p>
    <w:p w:rsidR="00265B78" w:rsidRPr="00196D12" w:rsidRDefault="00265B78" w:rsidP="00265B78">
      <w:pPr>
        <w:autoSpaceDE w:val="0"/>
        <w:autoSpaceDN w:val="0"/>
        <w:adjustRightInd w:val="0"/>
        <w:spacing w:after="0" w:line="240" w:lineRule="auto"/>
        <w:ind w:firstLine="540"/>
        <w:jc w:val="both"/>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Постковидті синдромның өте сезімтал дәрежелі түріндегі науқастарды қалпына келтіру сатысындағы емдеудегі гирудотерапияның дәрілік шығынның құнарланған (актовегинді)</w:t>
      </w:r>
      <w:r w:rsidRPr="00196D12">
        <w:rPr>
          <w:rFonts w:ascii="Times New Roman" w:hAnsi="Times New Roman" w:cs="Times New Roman"/>
          <w:color w:val="000000" w:themeColor="text1"/>
          <w:sz w:val="24"/>
          <w:szCs w:val="24"/>
          <w:lang w:val="kk-KZ"/>
        </w:rPr>
        <w:t xml:space="preserve"> </w:t>
      </w:r>
      <w:r w:rsidRPr="00196D12">
        <w:rPr>
          <w:rFonts w:ascii="Times New Roman" w:hAnsi="Times New Roman" w:cs="Times New Roman"/>
          <w:color w:val="000000" w:themeColor="text1"/>
          <w:sz w:val="28"/>
          <w:szCs w:val="28"/>
          <w:lang w:val="kk-KZ"/>
        </w:rPr>
        <w:t>фармакотерапияның жағдайында қолданғанда 1 - күндік емнің бағасы – 718,0 теңге құраса, емдеу бағамына 31180,0</w:t>
      </w:r>
      <w:r w:rsidRPr="00196D12">
        <w:rPr>
          <w:rFonts w:ascii="Times New Roman" w:hAnsi="Times New Roman" w:cs="Times New Roman"/>
          <w:color w:val="000000" w:themeColor="text1"/>
          <w:sz w:val="24"/>
          <w:szCs w:val="24"/>
          <w:lang w:val="kk-KZ"/>
        </w:rPr>
        <w:t xml:space="preserve"> </w:t>
      </w:r>
      <w:r w:rsidRPr="00196D12">
        <w:rPr>
          <w:rFonts w:ascii="Times New Roman" w:hAnsi="Times New Roman" w:cs="Times New Roman"/>
          <w:color w:val="000000" w:themeColor="text1"/>
          <w:sz w:val="28"/>
          <w:szCs w:val="28"/>
          <w:lang w:val="kk-KZ"/>
        </w:rPr>
        <w:t xml:space="preserve">теңге шығындалды (10 күндік мерзімде) . </w:t>
      </w:r>
    </w:p>
    <w:p w:rsidR="00265B78" w:rsidRPr="00196D12" w:rsidRDefault="00265B78" w:rsidP="00265B78">
      <w:pPr>
        <w:autoSpaceDE w:val="0"/>
        <w:autoSpaceDN w:val="0"/>
        <w:adjustRightInd w:val="0"/>
        <w:spacing w:after="0" w:line="240" w:lineRule="auto"/>
        <w:ind w:firstLine="540"/>
        <w:jc w:val="both"/>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 xml:space="preserve">ПКС-ды өте сезімтал дәрежелі пациенттерді емдеу нәтижесінде бір күндік дәрілік шығынның мөлшері актовегинді емдік топ 4662 теңгені құраса, дәстүрлі және құнарланған гирудотерапияның әсерінен шығынның мөлшері 42,9 %-ға және 54,6%-ға төмендедейді, яғни ең арзан емдеу тәсілі- құнарланған гирудотерапия, оның емдеу үнемділігі актовегинді және дәстүрлі  гирудотерапиямен салыстырғанда 2544 және 482 теңгеге тең болып отыр  (кесте - 36, сурет 86). </w:t>
      </w:r>
    </w:p>
    <w:p w:rsidR="00265B78" w:rsidRPr="00196D12" w:rsidRDefault="00265B78" w:rsidP="00265B78">
      <w:pPr>
        <w:autoSpaceDE w:val="0"/>
        <w:autoSpaceDN w:val="0"/>
        <w:adjustRightInd w:val="0"/>
        <w:spacing w:after="0" w:line="240" w:lineRule="auto"/>
        <w:ind w:firstLine="540"/>
        <w:jc w:val="both"/>
        <w:rPr>
          <w:rFonts w:ascii="Times New Roman" w:hAnsi="Times New Roman" w:cs="Times New Roman"/>
          <w:color w:val="000000" w:themeColor="text1"/>
          <w:sz w:val="28"/>
          <w:szCs w:val="28"/>
          <w:lang w:val="kk-KZ"/>
        </w:rPr>
      </w:pPr>
    </w:p>
    <w:p w:rsidR="00265B78" w:rsidRPr="00196D12" w:rsidRDefault="00265B78" w:rsidP="00265B78">
      <w:pPr>
        <w:shd w:val="clear" w:color="auto" w:fill="FFFFFF"/>
        <w:autoSpaceDE w:val="0"/>
        <w:autoSpaceDN w:val="0"/>
        <w:adjustRightInd w:val="0"/>
        <w:spacing w:after="0" w:line="240" w:lineRule="auto"/>
        <w:jc w:val="both"/>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Кесте 36  – Постковидті синдромның өте сезімтал дәрежелі</w:t>
      </w:r>
      <w:r w:rsidRPr="00196D12">
        <w:rPr>
          <w:rFonts w:ascii="Times New Roman" w:hAnsi="Times New Roman" w:cs="Times New Roman"/>
          <w:b/>
          <w:color w:val="000000" w:themeColor="text1"/>
          <w:sz w:val="28"/>
          <w:szCs w:val="28"/>
          <w:lang w:val="kk-KZ"/>
        </w:rPr>
        <w:t xml:space="preserve"> </w:t>
      </w:r>
      <w:r w:rsidRPr="00196D12">
        <w:rPr>
          <w:rFonts w:ascii="Times New Roman" w:hAnsi="Times New Roman" w:cs="Times New Roman"/>
          <w:color w:val="000000" w:themeColor="text1"/>
          <w:sz w:val="28"/>
          <w:szCs w:val="28"/>
          <w:lang w:val="kk-KZ"/>
        </w:rPr>
        <w:t>түріндегі науқастарды қалпына келтіру сатысындағы емдеудегі дәрілік шығынның фармакотерапия түріне тәуелділігі.</w:t>
      </w:r>
    </w:p>
    <w:p w:rsidR="00265B78" w:rsidRPr="00196D12" w:rsidRDefault="00265B78" w:rsidP="00265B78">
      <w:pPr>
        <w:spacing w:after="0" w:line="240" w:lineRule="auto"/>
        <w:ind w:firstLine="708"/>
        <w:jc w:val="center"/>
        <w:rPr>
          <w:rFonts w:ascii="Times New Roman" w:hAnsi="Times New Roman" w:cs="Times New Roman"/>
          <w:b/>
          <w:color w:val="000000" w:themeColor="text1"/>
          <w:sz w:val="28"/>
          <w:szCs w:val="28"/>
          <w:lang w:val="kk-KZ"/>
        </w:rPr>
      </w:pPr>
    </w:p>
    <w:tbl>
      <w:tblPr>
        <w:tblW w:w="938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2552"/>
        <w:gridCol w:w="1417"/>
        <w:gridCol w:w="1447"/>
        <w:gridCol w:w="1842"/>
        <w:gridCol w:w="1134"/>
        <w:gridCol w:w="968"/>
        <w:gridCol w:w="25"/>
      </w:tblGrid>
      <w:tr w:rsidR="00265B78" w:rsidRPr="00196D12" w:rsidTr="00C83CC8">
        <w:trPr>
          <w:gridAfter w:val="1"/>
          <w:wAfter w:w="25" w:type="dxa"/>
          <w:trHeight w:val="313"/>
        </w:trPr>
        <w:tc>
          <w:tcPr>
            <w:tcW w:w="2552" w:type="dxa"/>
            <w:vMerge w:val="restart"/>
          </w:tcPr>
          <w:p w:rsidR="00265B78" w:rsidRPr="00196D12" w:rsidRDefault="00265B78" w:rsidP="00C83CC8">
            <w:pPr>
              <w:autoSpaceDE w:val="0"/>
              <w:autoSpaceDN w:val="0"/>
              <w:adjustRightInd w:val="0"/>
              <w:spacing w:after="0" w:line="240" w:lineRule="auto"/>
              <w:jc w:val="center"/>
              <w:rPr>
                <w:rFonts w:ascii="Times New Roman" w:hAnsi="Times New Roman" w:cs="Times New Roman"/>
                <w:color w:val="000000" w:themeColor="text1"/>
                <w:sz w:val="24"/>
                <w:szCs w:val="24"/>
                <w:lang w:val="kk-KZ"/>
              </w:rPr>
            </w:pPr>
          </w:p>
          <w:p w:rsidR="00265B78" w:rsidRPr="00196D12" w:rsidRDefault="00265B78" w:rsidP="00C83CC8">
            <w:pPr>
              <w:autoSpaceDE w:val="0"/>
              <w:autoSpaceDN w:val="0"/>
              <w:adjustRightInd w:val="0"/>
              <w:spacing w:after="0" w:line="240" w:lineRule="auto"/>
              <w:jc w:val="center"/>
              <w:rPr>
                <w:rFonts w:ascii="Times New Roman" w:hAnsi="Times New Roman" w:cs="Times New Roman"/>
                <w:color w:val="000000" w:themeColor="text1"/>
                <w:sz w:val="24"/>
                <w:szCs w:val="24"/>
                <w:lang w:val="kk-KZ"/>
              </w:rPr>
            </w:pPr>
          </w:p>
          <w:p w:rsidR="00265B78" w:rsidRPr="00196D12" w:rsidRDefault="00265B78" w:rsidP="00C83CC8">
            <w:pPr>
              <w:autoSpaceDE w:val="0"/>
              <w:autoSpaceDN w:val="0"/>
              <w:adjustRightInd w:val="0"/>
              <w:spacing w:after="0" w:line="240" w:lineRule="auto"/>
              <w:jc w:val="center"/>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Аттары</w:t>
            </w:r>
          </w:p>
        </w:tc>
        <w:tc>
          <w:tcPr>
            <w:tcW w:w="1417" w:type="dxa"/>
            <w:vMerge w:val="restart"/>
          </w:tcPr>
          <w:p w:rsidR="00265B78" w:rsidRPr="00196D12" w:rsidRDefault="00265B78" w:rsidP="00C83CC8">
            <w:pPr>
              <w:autoSpaceDE w:val="0"/>
              <w:autoSpaceDN w:val="0"/>
              <w:adjustRightInd w:val="0"/>
              <w:spacing w:after="0" w:line="240" w:lineRule="auto"/>
              <w:jc w:val="center"/>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 xml:space="preserve">Емдік курсына қажетті  сүліктің немесе дәрілердің саны (дана) </w:t>
            </w:r>
          </w:p>
        </w:tc>
        <w:tc>
          <w:tcPr>
            <w:tcW w:w="1447" w:type="dxa"/>
            <w:vMerge w:val="restart"/>
          </w:tcPr>
          <w:p w:rsidR="00265B78" w:rsidRPr="00196D12" w:rsidRDefault="00265B78" w:rsidP="00C83CC8">
            <w:pPr>
              <w:autoSpaceDE w:val="0"/>
              <w:autoSpaceDN w:val="0"/>
              <w:adjustRightInd w:val="0"/>
              <w:spacing w:after="0" w:line="240" w:lineRule="auto"/>
              <w:jc w:val="center"/>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Емдік тәулігіне қажетті  сүліктің немесе дәрілердің саны (дана)</w:t>
            </w:r>
          </w:p>
        </w:tc>
        <w:tc>
          <w:tcPr>
            <w:tcW w:w="3944" w:type="dxa"/>
            <w:gridSpan w:val="3"/>
          </w:tcPr>
          <w:p w:rsidR="00265B78" w:rsidRPr="00196D12" w:rsidRDefault="00265B78" w:rsidP="00C83CC8">
            <w:pPr>
              <w:autoSpaceDE w:val="0"/>
              <w:autoSpaceDN w:val="0"/>
              <w:adjustRightInd w:val="0"/>
              <w:spacing w:after="0" w:line="240" w:lineRule="auto"/>
              <w:jc w:val="center"/>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rPr>
              <w:t>Бағасы ( тенге)</w:t>
            </w:r>
          </w:p>
        </w:tc>
      </w:tr>
      <w:tr w:rsidR="00265B78" w:rsidRPr="00196D12" w:rsidTr="00C83CC8">
        <w:trPr>
          <w:gridAfter w:val="1"/>
          <w:wAfter w:w="25" w:type="dxa"/>
          <w:trHeight w:val="975"/>
        </w:trPr>
        <w:tc>
          <w:tcPr>
            <w:tcW w:w="2552" w:type="dxa"/>
            <w:vMerge/>
          </w:tcPr>
          <w:p w:rsidR="00265B78" w:rsidRPr="00196D12" w:rsidRDefault="00265B78" w:rsidP="00C83CC8">
            <w:pPr>
              <w:autoSpaceDE w:val="0"/>
              <w:autoSpaceDN w:val="0"/>
              <w:adjustRightInd w:val="0"/>
              <w:spacing w:after="0" w:line="240" w:lineRule="auto"/>
              <w:jc w:val="center"/>
              <w:rPr>
                <w:rFonts w:ascii="Times New Roman" w:hAnsi="Times New Roman" w:cs="Times New Roman"/>
                <w:color w:val="000000" w:themeColor="text1"/>
                <w:sz w:val="24"/>
                <w:szCs w:val="24"/>
              </w:rPr>
            </w:pPr>
          </w:p>
        </w:tc>
        <w:tc>
          <w:tcPr>
            <w:tcW w:w="1417" w:type="dxa"/>
            <w:vMerge/>
          </w:tcPr>
          <w:p w:rsidR="00265B78" w:rsidRPr="00196D12" w:rsidRDefault="00265B78" w:rsidP="00C83CC8">
            <w:pPr>
              <w:autoSpaceDE w:val="0"/>
              <w:autoSpaceDN w:val="0"/>
              <w:adjustRightInd w:val="0"/>
              <w:spacing w:after="0" w:line="240" w:lineRule="auto"/>
              <w:jc w:val="center"/>
              <w:rPr>
                <w:rFonts w:ascii="Times New Roman" w:hAnsi="Times New Roman" w:cs="Times New Roman"/>
                <w:color w:val="000000" w:themeColor="text1"/>
                <w:sz w:val="24"/>
                <w:szCs w:val="24"/>
              </w:rPr>
            </w:pPr>
          </w:p>
        </w:tc>
        <w:tc>
          <w:tcPr>
            <w:tcW w:w="1447" w:type="dxa"/>
            <w:vMerge/>
          </w:tcPr>
          <w:p w:rsidR="00265B78" w:rsidRPr="00196D12" w:rsidRDefault="00265B78" w:rsidP="00C83CC8">
            <w:pPr>
              <w:autoSpaceDE w:val="0"/>
              <w:autoSpaceDN w:val="0"/>
              <w:adjustRightInd w:val="0"/>
              <w:spacing w:after="0" w:line="240" w:lineRule="auto"/>
              <w:jc w:val="center"/>
              <w:rPr>
                <w:rFonts w:ascii="Times New Roman" w:hAnsi="Times New Roman" w:cs="Times New Roman"/>
                <w:color w:val="000000" w:themeColor="text1"/>
                <w:sz w:val="24"/>
                <w:szCs w:val="24"/>
              </w:rPr>
            </w:pPr>
          </w:p>
        </w:tc>
        <w:tc>
          <w:tcPr>
            <w:tcW w:w="1842" w:type="dxa"/>
            <w:vMerge w:val="restart"/>
          </w:tcPr>
          <w:p w:rsidR="00265B78" w:rsidRPr="00196D12" w:rsidRDefault="00265B78" w:rsidP="00C83CC8">
            <w:pPr>
              <w:autoSpaceDE w:val="0"/>
              <w:autoSpaceDN w:val="0"/>
              <w:adjustRightInd w:val="0"/>
              <w:spacing w:after="0" w:line="240" w:lineRule="auto"/>
              <w:jc w:val="center"/>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rPr>
              <w:t>Бір сүліктің немесе</w:t>
            </w:r>
            <w:r w:rsidRPr="00196D12">
              <w:rPr>
                <w:rFonts w:ascii="Times New Roman" w:hAnsi="Times New Roman" w:cs="Times New Roman"/>
                <w:color w:val="000000" w:themeColor="text1"/>
                <w:sz w:val="24"/>
                <w:szCs w:val="24"/>
                <w:lang w:val="kk-KZ"/>
              </w:rPr>
              <w:t xml:space="preserve"> </w:t>
            </w:r>
            <w:r w:rsidRPr="00196D12">
              <w:rPr>
                <w:rFonts w:ascii="Times New Roman" w:hAnsi="Times New Roman" w:cs="Times New Roman"/>
                <w:color w:val="000000" w:themeColor="text1"/>
                <w:sz w:val="24"/>
                <w:szCs w:val="24"/>
              </w:rPr>
              <w:t>дәрілер</w:t>
            </w:r>
          </w:p>
          <w:p w:rsidR="00265B78" w:rsidRPr="00196D12" w:rsidRDefault="00265B78" w:rsidP="00C83CC8">
            <w:pPr>
              <w:autoSpaceDE w:val="0"/>
              <w:autoSpaceDN w:val="0"/>
              <w:adjustRightInd w:val="0"/>
              <w:spacing w:after="0" w:line="240" w:lineRule="auto"/>
              <w:jc w:val="center"/>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w:t>
            </w:r>
            <w:r w:rsidRPr="00196D12">
              <w:rPr>
                <w:rFonts w:ascii="Times New Roman" w:hAnsi="Times New Roman" w:cs="Times New Roman"/>
                <w:color w:val="000000" w:themeColor="text1"/>
                <w:sz w:val="24"/>
                <w:szCs w:val="24"/>
              </w:rPr>
              <w:t xml:space="preserve"> ампула</w:t>
            </w:r>
            <w:r w:rsidRPr="00196D12">
              <w:rPr>
                <w:rFonts w:ascii="Times New Roman" w:hAnsi="Times New Roman" w:cs="Times New Roman"/>
                <w:color w:val="000000" w:themeColor="text1"/>
                <w:sz w:val="24"/>
                <w:szCs w:val="24"/>
                <w:lang w:val="kk-KZ"/>
              </w:rPr>
              <w:t>)</w:t>
            </w:r>
          </w:p>
          <w:p w:rsidR="00265B78" w:rsidRPr="00196D12" w:rsidRDefault="00265B78" w:rsidP="00C83CC8">
            <w:pPr>
              <w:autoSpaceDE w:val="0"/>
              <w:autoSpaceDN w:val="0"/>
              <w:adjustRightInd w:val="0"/>
              <w:spacing w:after="0" w:line="240" w:lineRule="auto"/>
              <w:jc w:val="center"/>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lang w:val="kk-KZ"/>
              </w:rPr>
              <w:t>бағасы</w:t>
            </w:r>
          </w:p>
        </w:tc>
        <w:tc>
          <w:tcPr>
            <w:tcW w:w="2102" w:type="dxa"/>
            <w:gridSpan w:val="2"/>
          </w:tcPr>
          <w:p w:rsidR="00265B78" w:rsidRPr="00196D12" w:rsidRDefault="00265B78" w:rsidP="00C83CC8">
            <w:pPr>
              <w:autoSpaceDE w:val="0"/>
              <w:autoSpaceDN w:val="0"/>
              <w:adjustRightInd w:val="0"/>
              <w:spacing w:after="0" w:line="240" w:lineRule="auto"/>
              <w:jc w:val="center"/>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rPr>
              <w:t>Емдеу бағамы</w:t>
            </w:r>
          </w:p>
        </w:tc>
      </w:tr>
      <w:tr w:rsidR="00265B78" w:rsidRPr="00196D12" w:rsidTr="00C83CC8">
        <w:trPr>
          <w:gridAfter w:val="1"/>
          <w:wAfter w:w="25" w:type="dxa"/>
          <w:trHeight w:val="507"/>
        </w:trPr>
        <w:tc>
          <w:tcPr>
            <w:tcW w:w="2552" w:type="dxa"/>
            <w:vMerge/>
          </w:tcPr>
          <w:p w:rsidR="00265B78" w:rsidRPr="00196D12" w:rsidRDefault="00265B78" w:rsidP="00C83CC8">
            <w:pPr>
              <w:autoSpaceDE w:val="0"/>
              <w:autoSpaceDN w:val="0"/>
              <w:adjustRightInd w:val="0"/>
              <w:spacing w:after="0" w:line="240" w:lineRule="auto"/>
              <w:jc w:val="center"/>
              <w:rPr>
                <w:rFonts w:ascii="Times New Roman" w:hAnsi="Times New Roman" w:cs="Times New Roman"/>
                <w:color w:val="000000" w:themeColor="text1"/>
                <w:sz w:val="24"/>
                <w:szCs w:val="24"/>
              </w:rPr>
            </w:pPr>
          </w:p>
        </w:tc>
        <w:tc>
          <w:tcPr>
            <w:tcW w:w="1417" w:type="dxa"/>
            <w:vMerge/>
          </w:tcPr>
          <w:p w:rsidR="00265B78" w:rsidRPr="00196D12" w:rsidRDefault="00265B78" w:rsidP="00C83CC8">
            <w:pPr>
              <w:autoSpaceDE w:val="0"/>
              <w:autoSpaceDN w:val="0"/>
              <w:adjustRightInd w:val="0"/>
              <w:spacing w:after="0" w:line="240" w:lineRule="auto"/>
              <w:jc w:val="center"/>
              <w:rPr>
                <w:rFonts w:ascii="Times New Roman" w:hAnsi="Times New Roman" w:cs="Times New Roman"/>
                <w:color w:val="000000" w:themeColor="text1"/>
                <w:sz w:val="24"/>
                <w:szCs w:val="24"/>
              </w:rPr>
            </w:pPr>
          </w:p>
        </w:tc>
        <w:tc>
          <w:tcPr>
            <w:tcW w:w="1447" w:type="dxa"/>
            <w:vMerge/>
          </w:tcPr>
          <w:p w:rsidR="00265B78" w:rsidRPr="00196D12" w:rsidRDefault="00265B78" w:rsidP="00C83CC8">
            <w:pPr>
              <w:autoSpaceDE w:val="0"/>
              <w:autoSpaceDN w:val="0"/>
              <w:adjustRightInd w:val="0"/>
              <w:spacing w:after="0" w:line="240" w:lineRule="auto"/>
              <w:jc w:val="center"/>
              <w:rPr>
                <w:rFonts w:ascii="Times New Roman" w:hAnsi="Times New Roman" w:cs="Times New Roman"/>
                <w:color w:val="000000" w:themeColor="text1"/>
                <w:sz w:val="24"/>
                <w:szCs w:val="24"/>
              </w:rPr>
            </w:pPr>
          </w:p>
        </w:tc>
        <w:tc>
          <w:tcPr>
            <w:tcW w:w="1842" w:type="dxa"/>
            <w:vMerge/>
          </w:tcPr>
          <w:p w:rsidR="00265B78" w:rsidRPr="00196D12" w:rsidRDefault="00265B78" w:rsidP="00C83CC8">
            <w:pPr>
              <w:autoSpaceDE w:val="0"/>
              <w:autoSpaceDN w:val="0"/>
              <w:adjustRightInd w:val="0"/>
              <w:spacing w:after="0" w:line="240" w:lineRule="auto"/>
              <w:jc w:val="center"/>
              <w:rPr>
                <w:rFonts w:ascii="Times New Roman" w:hAnsi="Times New Roman" w:cs="Times New Roman"/>
                <w:color w:val="000000" w:themeColor="text1"/>
                <w:sz w:val="24"/>
                <w:szCs w:val="24"/>
              </w:rPr>
            </w:pPr>
          </w:p>
        </w:tc>
        <w:tc>
          <w:tcPr>
            <w:tcW w:w="1134" w:type="dxa"/>
          </w:tcPr>
          <w:p w:rsidR="00265B78" w:rsidRPr="00196D12" w:rsidRDefault="00265B78" w:rsidP="00C83CC8">
            <w:pPr>
              <w:autoSpaceDE w:val="0"/>
              <w:autoSpaceDN w:val="0"/>
              <w:adjustRightInd w:val="0"/>
              <w:spacing w:after="0" w:line="240" w:lineRule="auto"/>
              <w:jc w:val="center"/>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lang w:val="kk-KZ"/>
              </w:rPr>
              <w:t>1-күндік</w:t>
            </w:r>
          </w:p>
        </w:tc>
        <w:tc>
          <w:tcPr>
            <w:tcW w:w="968" w:type="dxa"/>
          </w:tcPr>
          <w:p w:rsidR="00265B78" w:rsidRPr="00196D12" w:rsidRDefault="00265B78" w:rsidP="00C83CC8">
            <w:pPr>
              <w:autoSpaceDE w:val="0"/>
              <w:autoSpaceDN w:val="0"/>
              <w:adjustRightInd w:val="0"/>
              <w:spacing w:after="0" w:line="240" w:lineRule="auto"/>
              <w:jc w:val="center"/>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lang w:val="kk-KZ"/>
              </w:rPr>
              <w:t>10-күндік</w:t>
            </w:r>
          </w:p>
        </w:tc>
      </w:tr>
      <w:tr w:rsidR="00265B78" w:rsidRPr="00196D12" w:rsidTr="00C83CC8">
        <w:trPr>
          <w:gridAfter w:val="1"/>
          <w:wAfter w:w="25" w:type="dxa"/>
          <w:trHeight w:val="841"/>
        </w:trPr>
        <w:tc>
          <w:tcPr>
            <w:tcW w:w="2552" w:type="dxa"/>
          </w:tcPr>
          <w:p w:rsidR="00265B78" w:rsidRPr="00196D12" w:rsidRDefault="00265B78" w:rsidP="00C83CC8">
            <w:pPr>
              <w:autoSpaceDE w:val="0"/>
              <w:autoSpaceDN w:val="0"/>
              <w:adjustRightInd w:val="0"/>
              <w:spacing w:after="0" w:line="240" w:lineRule="auto"/>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rPr>
              <w:t>Фтк-</w:t>
            </w:r>
            <w:r w:rsidRPr="00196D12">
              <w:rPr>
                <w:rFonts w:ascii="Times New Roman" w:hAnsi="Times New Roman" w:cs="Times New Roman"/>
                <w:color w:val="000000" w:themeColor="text1"/>
                <w:sz w:val="24"/>
                <w:szCs w:val="24"/>
                <w:lang w:val="kk-KZ"/>
              </w:rPr>
              <w:t>1</w:t>
            </w:r>
            <w:r w:rsidRPr="00196D12">
              <w:rPr>
                <w:rFonts w:ascii="Times New Roman" w:hAnsi="Times New Roman" w:cs="Times New Roman"/>
                <w:color w:val="000000" w:themeColor="text1"/>
                <w:sz w:val="24"/>
                <w:szCs w:val="24"/>
              </w:rPr>
              <w:t>:</w:t>
            </w:r>
          </w:p>
          <w:p w:rsidR="00265B78" w:rsidRPr="00196D12" w:rsidRDefault="00265B78" w:rsidP="00C83CC8">
            <w:pPr>
              <w:autoSpaceDE w:val="0"/>
              <w:autoSpaceDN w:val="0"/>
              <w:adjustRightInd w:val="0"/>
              <w:spacing w:after="0" w:line="240" w:lineRule="auto"/>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rPr>
              <w:t>А)Актовегин (40мг,амп)</w:t>
            </w:r>
          </w:p>
          <w:p w:rsidR="00265B78" w:rsidRPr="00196D12" w:rsidRDefault="00265B78" w:rsidP="00C83CC8">
            <w:pPr>
              <w:autoSpaceDE w:val="0"/>
              <w:autoSpaceDN w:val="0"/>
              <w:adjustRightInd w:val="0"/>
              <w:spacing w:after="0" w:line="240" w:lineRule="auto"/>
              <w:rPr>
                <w:rFonts w:ascii="Times New Roman" w:hAnsi="Times New Roman" w:cs="Times New Roman"/>
                <w:color w:val="000000" w:themeColor="text1"/>
                <w:sz w:val="24"/>
                <w:szCs w:val="24"/>
                <w:lang w:val="kk-KZ"/>
              </w:rPr>
            </w:pPr>
          </w:p>
        </w:tc>
        <w:tc>
          <w:tcPr>
            <w:tcW w:w="1417" w:type="dxa"/>
          </w:tcPr>
          <w:p w:rsidR="00265B78" w:rsidRPr="00196D12" w:rsidRDefault="00265B78" w:rsidP="00C83CC8">
            <w:pPr>
              <w:autoSpaceDE w:val="0"/>
              <w:autoSpaceDN w:val="0"/>
              <w:adjustRightInd w:val="0"/>
              <w:spacing w:after="0" w:line="240" w:lineRule="auto"/>
              <w:jc w:val="center"/>
              <w:rPr>
                <w:rFonts w:ascii="Times New Roman" w:hAnsi="Times New Roman" w:cs="Times New Roman"/>
                <w:color w:val="000000" w:themeColor="text1"/>
                <w:sz w:val="24"/>
                <w:szCs w:val="24"/>
              </w:rPr>
            </w:pPr>
          </w:p>
          <w:p w:rsidR="00265B78" w:rsidRPr="00196D12" w:rsidRDefault="00265B78" w:rsidP="00C83CC8">
            <w:pPr>
              <w:autoSpaceDE w:val="0"/>
              <w:autoSpaceDN w:val="0"/>
              <w:adjustRightInd w:val="0"/>
              <w:spacing w:after="0" w:line="240" w:lineRule="auto"/>
              <w:jc w:val="center"/>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90</w:t>
            </w:r>
          </w:p>
          <w:p w:rsidR="00265B78" w:rsidRPr="00196D12" w:rsidRDefault="00265B78" w:rsidP="00C83CC8">
            <w:pPr>
              <w:autoSpaceDE w:val="0"/>
              <w:autoSpaceDN w:val="0"/>
              <w:adjustRightInd w:val="0"/>
              <w:spacing w:after="0" w:line="240" w:lineRule="auto"/>
              <w:jc w:val="center"/>
              <w:rPr>
                <w:rFonts w:ascii="Times New Roman" w:hAnsi="Times New Roman" w:cs="Times New Roman"/>
                <w:color w:val="000000" w:themeColor="text1"/>
                <w:sz w:val="24"/>
                <w:szCs w:val="24"/>
              </w:rPr>
            </w:pPr>
          </w:p>
        </w:tc>
        <w:tc>
          <w:tcPr>
            <w:tcW w:w="1447" w:type="dxa"/>
          </w:tcPr>
          <w:p w:rsidR="00265B78" w:rsidRPr="00196D12" w:rsidRDefault="00265B78" w:rsidP="00C83CC8">
            <w:pPr>
              <w:spacing w:after="0" w:line="240" w:lineRule="auto"/>
              <w:rPr>
                <w:rFonts w:ascii="Times New Roman" w:hAnsi="Times New Roman" w:cs="Times New Roman"/>
                <w:color w:val="000000" w:themeColor="text1"/>
                <w:sz w:val="24"/>
                <w:szCs w:val="24"/>
              </w:rPr>
            </w:pPr>
          </w:p>
          <w:p w:rsidR="00265B78" w:rsidRPr="00196D12" w:rsidRDefault="00265B78" w:rsidP="00C83CC8">
            <w:pPr>
              <w:spacing w:after="0" w:line="240" w:lineRule="auto"/>
              <w:jc w:val="center"/>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360 мг  (9 амп)</w:t>
            </w:r>
          </w:p>
        </w:tc>
        <w:tc>
          <w:tcPr>
            <w:tcW w:w="1842" w:type="dxa"/>
          </w:tcPr>
          <w:p w:rsidR="00265B78" w:rsidRPr="00196D12" w:rsidRDefault="00265B78" w:rsidP="00C83CC8">
            <w:pPr>
              <w:autoSpaceDE w:val="0"/>
              <w:autoSpaceDN w:val="0"/>
              <w:adjustRightInd w:val="0"/>
              <w:spacing w:after="0" w:line="240" w:lineRule="auto"/>
              <w:jc w:val="center"/>
              <w:rPr>
                <w:rFonts w:ascii="Times New Roman" w:hAnsi="Times New Roman" w:cs="Times New Roman"/>
                <w:color w:val="000000" w:themeColor="text1"/>
                <w:sz w:val="24"/>
                <w:szCs w:val="24"/>
              </w:rPr>
            </w:pPr>
          </w:p>
          <w:p w:rsidR="00265B78" w:rsidRPr="00196D12" w:rsidRDefault="00265B78" w:rsidP="00C83CC8">
            <w:pPr>
              <w:autoSpaceDE w:val="0"/>
              <w:autoSpaceDN w:val="0"/>
              <w:adjustRightInd w:val="0"/>
              <w:spacing w:after="0" w:line="240" w:lineRule="auto"/>
              <w:jc w:val="center"/>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rPr>
              <w:t>518</w:t>
            </w:r>
          </w:p>
        </w:tc>
        <w:tc>
          <w:tcPr>
            <w:tcW w:w="1134" w:type="dxa"/>
          </w:tcPr>
          <w:p w:rsidR="00265B78" w:rsidRPr="00196D12" w:rsidRDefault="00265B78" w:rsidP="00C83CC8">
            <w:pPr>
              <w:autoSpaceDE w:val="0"/>
              <w:autoSpaceDN w:val="0"/>
              <w:adjustRightInd w:val="0"/>
              <w:spacing w:after="0" w:line="240" w:lineRule="auto"/>
              <w:jc w:val="center"/>
              <w:rPr>
                <w:rFonts w:ascii="Times New Roman" w:hAnsi="Times New Roman" w:cs="Times New Roman"/>
                <w:color w:val="000000" w:themeColor="text1"/>
                <w:sz w:val="24"/>
                <w:szCs w:val="24"/>
              </w:rPr>
            </w:pPr>
          </w:p>
          <w:p w:rsidR="00265B78" w:rsidRPr="00196D12" w:rsidRDefault="00265B78" w:rsidP="00C83CC8">
            <w:pPr>
              <w:autoSpaceDE w:val="0"/>
              <w:autoSpaceDN w:val="0"/>
              <w:adjustRightInd w:val="0"/>
              <w:spacing w:after="0" w:line="240" w:lineRule="auto"/>
              <w:jc w:val="center"/>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4662</w:t>
            </w:r>
          </w:p>
        </w:tc>
        <w:tc>
          <w:tcPr>
            <w:tcW w:w="968" w:type="dxa"/>
          </w:tcPr>
          <w:p w:rsidR="00265B78" w:rsidRPr="00196D12" w:rsidRDefault="00265B78" w:rsidP="00C83CC8">
            <w:pPr>
              <w:autoSpaceDE w:val="0"/>
              <w:autoSpaceDN w:val="0"/>
              <w:adjustRightInd w:val="0"/>
              <w:spacing w:after="0" w:line="240" w:lineRule="auto"/>
              <w:jc w:val="center"/>
              <w:rPr>
                <w:rFonts w:ascii="Times New Roman" w:hAnsi="Times New Roman" w:cs="Times New Roman"/>
                <w:color w:val="000000" w:themeColor="text1"/>
                <w:sz w:val="24"/>
                <w:szCs w:val="24"/>
              </w:rPr>
            </w:pPr>
          </w:p>
          <w:p w:rsidR="00265B78" w:rsidRPr="00196D12" w:rsidRDefault="00265B78" w:rsidP="00C83CC8">
            <w:pPr>
              <w:autoSpaceDE w:val="0"/>
              <w:autoSpaceDN w:val="0"/>
              <w:adjustRightInd w:val="0"/>
              <w:spacing w:after="0" w:line="240" w:lineRule="auto"/>
              <w:jc w:val="center"/>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46620</w:t>
            </w:r>
          </w:p>
        </w:tc>
      </w:tr>
      <w:tr w:rsidR="00265B78" w:rsidRPr="00196D12" w:rsidTr="00C83CC8">
        <w:trPr>
          <w:gridAfter w:val="1"/>
          <w:wAfter w:w="25" w:type="dxa"/>
          <w:trHeight w:val="585"/>
        </w:trPr>
        <w:tc>
          <w:tcPr>
            <w:tcW w:w="2552" w:type="dxa"/>
          </w:tcPr>
          <w:p w:rsidR="00265B78" w:rsidRPr="00196D12" w:rsidRDefault="00265B78" w:rsidP="00C83CC8">
            <w:pPr>
              <w:autoSpaceDE w:val="0"/>
              <w:autoSpaceDN w:val="0"/>
              <w:adjustRightInd w:val="0"/>
              <w:spacing w:after="0" w:line="240" w:lineRule="auto"/>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rPr>
              <w:t>Б)Актовегин (таб)-</w:t>
            </w:r>
            <w:r w:rsidRPr="00196D12">
              <w:rPr>
                <w:rFonts w:ascii="Times New Roman" w:hAnsi="Times New Roman" w:cs="Times New Roman"/>
                <w:color w:val="000000" w:themeColor="text1"/>
                <w:sz w:val="24"/>
                <w:szCs w:val="24"/>
                <w:lang w:val="kk-KZ"/>
              </w:rPr>
              <w:t xml:space="preserve"> 10-күндік</w:t>
            </w:r>
            <w:r w:rsidRPr="00196D12">
              <w:rPr>
                <w:rFonts w:ascii="Times New Roman" w:hAnsi="Times New Roman" w:cs="Times New Roman"/>
                <w:color w:val="000000" w:themeColor="text1"/>
                <w:sz w:val="24"/>
                <w:szCs w:val="24"/>
              </w:rPr>
              <w:t xml:space="preserve"> сызба бойынша</w:t>
            </w:r>
          </w:p>
          <w:p w:rsidR="00265B78" w:rsidRPr="00196D12" w:rsidRDefault="00265B78" w:rsidP="00C83CC8">
            <w:pPr>
              <w:autoSpaceDE w:val="0"/>
              <w:autoSpaceDN w:val="0"/>
              <w:adjustRightInd w:val="0"/>
              <w:spacing w:after="0" w:line="240" w:lineRule="auto"/>
              <w:rPr>
                <w:rFonts w:ascii="Times New Roman" w:hAnsi="Times New Roman" w:cs="Times New Roman"/>
                <w:color w:val="000000" w:themeColor="text1"/>
                <w:sz w:val="24"/>
                <w:szCs w:val="24"/>
                <w:lang w:val="kk-KZ"/>
              </w:rPr>
            </w:pPr>
          </w:p>
        </w:tc>
        <w:tc>
          <w:tcPr>
            <w:tcW w:w="1417" w:type="dxa"/>
          </w:tcPr>
          <w:p w:rsidR="00265B78" w:rsidRPr="00196D12" w:rsidRDefault="00265B78" w:rsidP="00C83CC8">
            <w:pPr>
              <w:autoSpaceDE w:val="0"/>
              <w:autoSpaceDN w:val="0"/>
              <w:adjustRightInd w:val="0"/>
              <w:spacing w:after="0" w:line="240" w:lineRule="auto"/>
              <w:jc w:val="center"/>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540</w:t>
            </w:r>
          </w:p>
          <w:p w:rsidR="00265B78" w:rsidRPr="00196D12" w:rsidRDefault="00265B78" w:rsidP="00C83CC8">
            <w:pPr>
              <w:autoSpaceDE w:val="0"/>
              <w:autoSpaceDN w:val="0"/>
              <w:adjustRightInd w:val="0"/>
              <w:spacing w:after="0" w:line="240" w:lineRule="auto"/>
              <w:rPr>
                <w:rFonts w:ascii="Times New Roman" w:hAnsi="Times New Roman" w:cs="Times New Roman"/>
                <w:color w:val="000000" w:themeColor="text1"/>
                <w:sz w:val="24"/>
                <w:szCs w:val="24"/>
                <w:lang w:val="kk-KZ"/>
              </w:rPr>
            </w:pPr>
          </w:p>
        </w:tc>
        <w:tc>
          <w:tcPr>
            <w:tcW w:w="1447" w:type="dxa"/>
          </w:tcPr>
          <w:p w:rsidR="00265B78" w:rsidRPr="00196D12" w:rsidRDefault="00265B78" w:rsidP="00C83CC8">
            <w:pPr>
              <w:autoSpaceDE w:val="0"/>
              <w:autoSpaceDN w:val="0"/>
              <w:adjustRightInd w:val="0"/>
              <w:spacing w:after="0" w:line="240" w:lineRule="auto"/>
              <w:jc w:val="center"/>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rPr>
              <w:t>3</w:t>
            </w:r>
          </w:p>
        </w:tc>
        <w:tc>
          <w:tcPr>
            <w:tcW w:w="1842" w:type="dxa"/>
          </w:tcPr>
          <w:p w:rsidR="00265B78" w:rsidRPr="00196D12" w:rsidRDefault="00265B78" w:rsidP="00C83CC8">
            <w:pPr>
              <w:autoSpaceDE w:val="0"/>
              <w:autoSpaceDN w:val="0"/>
              <w:adjustRightInd w:val="0"/>
              <w:spacing w:after="0" w:line="240" w:lineRule="auto"/>
              <w:jc w:val="center"/>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220,6</w:t>
            </w:r>
          </w:p>
        </w:tc>
        <w:tc>
          <w:tcPr>
            <w:tcW w:w="1134" w:type="dxa"/>
          </w:tcPr>
          <w:p w:rsidR="00265B78" w:rsidRPr="00196D12" w:rsidRDefault="00265B78" w:rsidP="00C83CC8">
            <w:pPr>
              <w:autoSpaceDE w:val="0"/>
              <w:autoSpaceDN w:val="0"/>
              <w:adjustRightInd w:val="0"/>
              <w:spacing w:after="0" w:line="240" w:lineRule="auto"/>
              <w:jc w:val="center"/>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661,8</w:t>
            </w:r>
          </w:p>
          <w:p w:rsidR="00265B78" w:rsidRPr="00196D12" w:rsidRDefault="00265B78" w:rsidP="00C83CC8">
            <w:pPr>
              <w:autoSpaceDE w:val="0"/>
              <w:autoSpaceDN w:val="0"/>
              <w:adjustRightInd w:val="0"/>
              <w:spacing w:after="0" w:line="240" w:lineRule="auto"/>
              <w:rPr>
                <w:rFonts w:ascii="Times New Roman" w:hAnsi="Times New Roman" w:cs="Times New Roman"/>
                <w:color w:val="000000" w:themeColor="text1"/>
                <w:sz w:val="24"/>
                <w:szCs w:val="24"/>
                <w:lang w:val="kk-KZ"/>
              </w:rPr>
            </w:pPr>
          </w:p>
        </w:tc>
        <w:tc>
          <w:tcPr>
            <w:tcW w:w="968" w:type="dxa"/>
          </w:tcPr>
          <w:p w:rsidR="00265B78" w:rsidRPr="00196D12" w:rsidRDefault="00265B78" w:rsidP="00C83CC8">
            <w:pPr>
              <w:autoSpaceDE w:val="0"/>
              <w:autoSpaceDN w:val="0"/>
              <w:adjustRightInd w:val="0"/>
              <w:spacing w:after="0" w:line="240" w:lineRule="auto"/>
              <w:jc w:val="center"/>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6618</w:t>
            </w:r>
          </w:p>
          <w:p w:rsidR="00265B78" w:rsidRPr="00196D12" w:rsidRDefault="00265B78" w:rsidP="00C83CC8">
            <w:pPr>
              <w:autoSpaceDE w:val="0"/>
              <w:autoSpaceDN w:val="0"/>
              <w:adjustRightInd w:val="0"/>
              <w:spacing w:after="0" w:line="240" w:lineRule="auto"/>
              <w:jc w:val="center"/>
              <w:rPr>
                <w:rFonts w:ascii="Times New Roman" w:hAnsi="Times New Roman" w:cs="Times New Roman"/>
                <w:color w:val="000000" w:themeColor="text1"/>
                <w:sz w:val="24"/>
                <w:szCs w:val="24"/>
                <w:lang w:val="kk-KZ"/>
              </w:rPr>
            </w:pPr>
          </w:p>
        </w:tc>
      </w:tr>
      <w:tr w:rsidR="00265B78" w:rsidRPr="00196D12" w:rsidTr="00C83CC8">
        <w:trPr>
          <w:gridAfter w:val="1"/>
          <w:wAfter w:w="25" w:type="dxa"/>
          <w:trHeight w:val="1004"/>
        </w:trPr>
        <w:tc>
          <w:tcPr>
            <w:tcW w:w="2552" w:type="dxa"/>
          </w:tcPr>
          <w:p w:rsidR="00265B78" w:rsidRPr="00196D12" w:rsidRDefault="00265B78" w:rsidP="00C83CC8">
            <w:pPr>
              <w:autoSpaceDE w:val="0"/>
              <w:autoSpaceDN w:val="0"/>
              <w:adjustRightInd w:val="0"/>
              <w:spacing w:after="0" w:line="240" w:lineRule="auto"/>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В)</w:t>
            </w:r>
            <w:r w:rsidRPr="00196D12">
              <w:rPr>
                <w:rFonts w:ascii="Times New Roman" w:hAnsi="Times New Roman" w:cs="Times New Roman"/>
                <w:color w:val="000000" w:themeColor="text1"/>
                <w:sz w:val="24"/>
                <w:szCs w:val="24"/>
              </w:rPr>
              <w:t xml:space="preserve"> Актовегин </w:t>
            </w:r>
            <w:r w:rsidRPr="00196D12">
              <w:rPr>
                <w:rFonts w:ascii="Times New Roman" w:hAnsi="Times New Roman" w:cs="Times New Roman"/>
                <w:color w:val="000000" w:themeColor="text1"/>
                <w:sz w:val="24"/>
                <w:szCs w:val="24"/>
                <w:lang w:val="kk-KZ"/>
              </w:rPr>
              <w:t xml:space="preserve"> </w:t>
            </w:r>
            <w:r w:rsidRPr="00196D12">
              <w:rPr>
                <w:rFonts w:ascii="Times New Roman" w:hAnsi="Times New Roman" w:cs="Times New Roman"/>
                <w:color w:val="000000" w:themeColor="text1"/>
                <w:sz w:val="24"/>
                <w:szCs w:val="24"/>
              </w:rPr>
              <w:t>(таб)-сызба бойынша</w:t>
            </w:r>
            <w:r w:rsidRPr="00196D12">
              <w:rPr>
                <w:rFonts w:ascii="Times New Roman" w:hAnsi="Times New Roman" w:cs="Times New Roman"/>
                <w:color w:val="000000" w:themeColor="text1"/>
                <w:sz w:val="24"/>
                <w:szCs w:val="24"/>
                <w:lang w:val="kk-KZ"/>
              </w:rPr>
              <w:t xml:space="preserve"> –емдеу курсына ( 180 күндік)</w:t>
            </w:r>
          </w:p>
          <w:p w:rsidR="00265B78" w:rsidRPr="00196D12" w:rsidRDefault="00265B78" w:rsidP="00C83CC8">
            <w:pPr>
              <w:autoSpaceDE w:val="0"/>
              <w:autoSpaceDN w:val="0"/>
              <w:adjustRightInd w:val="0"/>
              <w:spacing w:after="0" w:line="240" w:lineRule="auto"/>
              <w:rPr>
                <w:rFonts w:ascii="Times New Roman" w:hAnsi="Times New Roman" w:cs="Times New Roman"/>
                <w:color w:val="000000" w:themeColor="text1"/>
                <w:sz w:val="24"/>
                <w:szCs w:val="24"/>
                <w:lang w:val="kk-KZ"/>
              </w:rPr>
            </w:pPr>
          </w:p>
        </w:tc>
        <w:tc>
          <w:tcPr>
            <w:tcW w:w="1417" w:type="dxa"/>
          </w:tcPr>
          <w:p w:rsidR="00265B78" w:rsidRPr="00196D12" w:rsidRDefault="00265B78" w:rsidP="00C83CC8">
            <w:pPr>
              <w:autoSpaceDE w:val="0"/>
              <w:autoSpaceDN w:val="0"/>
              <w:adjustRightInd w:val="0"/>
              <w:spacing w:after="0" w:line="240" w:lineRule="auto"/>
              <w:jc w:val="center"/>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540</w:t>
            </w:r>
          </w:p>
          <w:p w:rsidR="00265B78" w:rsidRPr="00196D12" w:rsidRDefault="00265B78" w:rsidP="00C83CC8">
            <w:pPr>
              <w:autoSpaceDE w:val="0"/>
              <w:autoSpaceDN w:val="0"/>
              <w:adjustRightInd w:val="0"/>
              <w:spacing w:after="0" w:line="240" w:lineRule="auto"/>
              <w:jc w:val="center"/>
              <w:rPr>
                <w:rFonts w:ascii="Times New Roman" w:hAnsi="Times New Roman" w:cs="Times New Roman"/>
                <w:color w:val="000000" w:themeColor="text1"/>
                <w:sz w:val="24"/>
                <w:szCs w:val="24"/>
                <w:lang w:val="kk-KZ"/>
              </w:rPr>
            </w:pPr>
          </w:p>
        </w:tc>
        <w:tc>
          <w:tcPr>
            <w:tcW w:w="1447" w:type="dxa"/>
          </w:tcPr>
          <w:p w:rsidR="00265B78" w:rsidRPr="00196D12" w:rsidRDefault="00265B78" w:rsidP="00C83CC8">
            <w:pPr>
              <w:autoSpaceDE w:val="0"/>
              <w:autoSpaceDN w:val="0"/>
              <w:adjustRightInd w:val="0"/>
              <w:spacing w:after="0" w:line="240" w:lineRule="auto"/>
              <w:jc w:val="center"/>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3</w:t>
            </w:r>
          </w:p>
          <w:p w:rsidR="00265B78" w:rsidRPr="00196D12" w:rsidRDefault="00265B78" w:rsidP="00C83CC8">
            <w:pPr>
              <w:autoSpaceDE w:val="0"/>
              <w:autoSpaceDN w:val="0"/>
              <w:adjustRightInd w:val="0"/>
              <w:spacing w:after="0" w:line="240" w:lineRule="auto"/>
              <w:jc w:val="center"/>
              <w:rPr>
                <w:rFonts w:ascii="Times New Roman" w:hAnsi="Times New Roman" w:cs="Times New Roman"/>
                <w:color w:val="000000" w:themeColor="text1"/>
                <w:sz w:val="24"/>
                <w:szCs w:val="24"/>
                <w:lang w:val="kk-KZ"/>
              </w:rPr>
            </w:pPr>
          </w:p>
        </w:tc>
        <w:tc>
          <w:tcPr>
            <w:tcW w:w="1842" w:type="dxa"/>
          </w:tcPr>
          <w:p w:rsidR="00265B78" w:rsidRPr="00196D12" w:rsidRDefault="00265B78" w:rsidP="00C83CC8">
            <w:pPr>
              <w:autoSpaceDE w:val="0"/>
              <w:autoSpaceDN w:val="0"/>
              <w:adjustRightInd w:val="0"/>
              <w:spacing w:after="0" w:line="240" w:lineRule="auto"/>
              <w:jc w:val="center"/>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220,6</w:t>
            </w:r>
          </w:p>
          <w:p w:rsidR="00265B78" w:rsidRPr="00196D12" w:rsidRDefault="00265B78" w:rsidP="00C83CC8">
            <w:pPr>
              <w:autoSpaceDE w:val="0"/>
              <w:autoSpaceDN w:val="0"/>
              <w:adjustRightInd w:val="0"/>
              <w:spacing w:after="0" w:line="240" w:lineRule="auto"/>
              <w:jc w:val="center"/>
              <w:rPr>
                <w:rFonts w:ascii="Times New Roman" w:hAnsi="Times New Roman" w:cs="Times New Roman"/>
                <w:color w:val="000000" w:themeColor="text1"/>
                <w:sz w:val="24"/>
                <w:szCs w:val="24"/>
                <w:lang w:val="kk-KZ"/>
              </w:rPr>
            </w:pPr>
          </w:p>
        </w:tc>
        <w:tc>
          <w:tcPr>
            <w:tcW w:w="1134" w:type="dxa"/>
          </w:tcPr>
          <w:p w:rsidR="00265B78" w:rsidRPr="00196D12" w:rsidRDefault="00265B78" w:rsidP="00C83CC8">
            <w:pPr>
              <w:autoSpaceDE w:val="0"/>
              <w:autoSpaceDN w:val="0"/>
              <w:adjustRightInd w:val="0"/>
              <w:spacing w:after="0" w:line="240" w:lineRule="auto"/>
              <w:jc w:val="center"/>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661,8</w:t>
            </w:r>
          </w:p>
          <w:p w:rsidR="00265B78" w:rsidRPr="00196D12" w:rsidRDefault="00265B78" w:rsidP="00C83CC8">
            <w:pPr>
              <w:autoSpaceDE w:val="0"/>
              <w:autoSpaceDN w:val="0"/>
              <w:adjustRightInd w:val="0"/>
              <w:spacing w:after="0" w:line="240" w:lineRule="auto"/>
              <w:jc w:val="center"/>
              <w:rPr>
                <w:rFonts w:ascii="Times New Roman" w:hAnsi="Times New Roman" w:cs="Times New Roman"/>
                <w:color w:val="000000" w:themeColor="text1"/>
                <w:sz w:val="24"/>
                <w:szCs w:val="24"/>
                <w:lang w:val="kk-KZ"/>
              </w:rPr>
            </w:pPr>
          </w:p>
        </w:tc>
        <w:tc>
          <w:tcPr>
            <w:tcW w:w="968" w:type="dxa"/>
          </w:tcPr>
          <w:p w:rsidR="00265B78" w:rsidRPr="00196D12" w:rsidRDefault="00265B78" w:rsidP="00C83CC8">
            <w:pPr>
              <w:autoSpaceDE w:val="0"/>
              <w:autoSpaceDN w:val="0"/>
              <w:adjustRightInd w:val="0"/>
              <w:spacing w:after="0" w:line="240" w:lineRule="auto"/>
              <w:jc w:val="center"/>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357372</w:t>
            </w:r>
          </w:p>
        </w:tc>
      </w:tr>
      <w:tr w:rsidR="00265B78" w:rsidRPr="00196D12" w:rsidTr="00C83CC8">
        <w:trPr>
          <w:gridAfter w:val="1"/>
          <w:wAfter w:w="25" w:type="dxa"/>
          <w:trHeight w:val="235"/>
        </w:trPr>
        <w:tc>
          <w:tcPr>
            <w:tcW w:w="2552" w:type="dxa"/>
          </w:tcPr>
          <w:p w:rsidR="00265B78" w:rsidRPr="00196D12" w:rsidRDefault="00265B78" w:rsidP="00C83CC8">
            <w:pPr>
              <w:autoSpaceDE w:val="0"/>
              <w:autoSpaceDN w:val="0"/>
              <w:adjustRightInd w:val="0"/>
              <w:spacing w:after="0" w:line="240" w:lineRule="auto"/>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rPr>
              <w:t>Фтк-</w:t>
            </w:r>
            <w:r w:rsidRPr="00196D12">
              <w:rPr>
                <w:rFonts w:ascii="Times New Roman" w:hAnsi="Times New Roman" w:cs="Times New Roman"/>
                <w:color w:val="000000" w:themeColor="text1"/>
                <w:sz w:val="24"/>
                <w:szCs w:val="24"/>
                <w:lang w:val="kk-KZ"/>
              </w:rPr>
              <w:t>1</w:t>
            </w:r>
            <w:r w:rsidRPr="00196D12">
              <w:rPr>
                <w:rFonts w:ascii="Times New Roman" w:hAnsi="Times New Roman" w:cs="Times New Roman"/>
                <w:color w:val="000000" w:themeColor="text1"/>
                <w:sz w:val="24"/>
                <w:szCs w:val="24"/>
              </w:rPr>
              <w:t>:</w:t>
            </w:r>
            <w:r w:rsidRPr="00196D12">
              <w:rPr>
                <w:rFonts w:ascii="Times New Roman" w:hAnsi="Times New Roman" w:cs="Times New Roman"/>
                <w:color w:val="000000" w:themeColor="text1"/>
                <w:sz w:val="28"/>
                <w:szCs w:val="28"/>
                <w:lang w:val="kk-KZ"/>
              </w:rPr>
              <w:t xml:space="preserve"> </w:t>
            </w:r>
            <w:r w:rsidRPr="00196D12">
              <w:rPr>
                <w:rFonts w:ascii="Times New Roman" w:hAnsi="Times New Roman" w:cs="Times New Roman"/>
                <w:color w:val="000000" w:themeColor="text1"/>
                <w:sz w:val="24"/>
                <w:szCs w:val="24"/>
                <w:lang w:val="kk-KZ"/>
              </w:rPr>
              <w:t xml:space="preserve">үлгі қалыпты (дәстүрлі) </w:t>
            </w:r>
            <w:r w:rsidRPr="00196D12">
              <w:rPr>
                <w:rFonts w:ascii="Times New Roman" w:hAnsi="Times New Roman" w:cs="Times New Roman"/>
                <w:color w:val="000000" w:themeColor="text1"/>
                <w:sz w:val="24"/>
                <w:szCs w:val="24"/>
              </w:rPr>
              <w:t>гирудотерапия</w:t>
            </w:r>
          </w:p>
          <w:p w:rsidR="00265B78" w:rsidRPr="00196D12" w:rsidRDefault="00265B78" w:rsidP="00C83CC8">
            <w:pPr>
              <w:autoSpaceDE w:val="0"/>
              <w:autoSpaceDN w:val="0"/>
              <w:adjustRightInd w:val="0"/>
              <w:spacing w:after="0" w:line="240" w:lineRule="auto"/>
              <w:rPr>
                <w:rFonts w:ascii="Times New Roman" w:hAnsi="Times New Roman" w:cs="Times New Roman"/>
                <w:color w:val="000000" w:themeColor="text1"/>
                <w:sz w:val="24"/>
                <w:szCs w:val="24"/>
                <w:lang w:val="kk-KZ"/>
              </w:rPr>
            </w:pPr>
          </w:p>
        </w:tc>
        <w:tc>
          <w:tcPr>
            <w:tcW w:w="1417" w:type="dxa"/>
          </w:tcPr>
          <w:p w:rsidR="00265B78" w:rsidRPr="00196D12" w:rsidRDefault="00265B78" w:rsidP="00C83CC8">
            <w:pPr>
              <w:autoSpaceDE w:val="0"/>
              <w:autoSpaceDN w:val="0"/>
              <w:adjustRightInd w:val="0"/>
              <w:spacing w:after="0" w:line="240" w:lineRule="auto"/>
              <w:jc w:val="center"/>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130</w:t>
            </w:r>
          </w:p>
        </w:tc>
        <w:tc>
          <w:tcPr>
            <w:tcW w:w="1447" w:type="dxa"/>
          </w:tcPr>
          <w:p w:rsidR="00265B78" w:rsidRPr="00196D12" w:rsidRDefault="00265B78" w:rsidP="00C83CC8">
            <w:pPr>
              <w:spacing w:after="0" w:line="240" w:lineRule="auto"/>
              <w:jc w:val="center"/>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13</w:t>
            </w:r>
          </w:p>
        </w:tc>
        <w:tc>
          <w:tcPr>
            <w:tcW w:w="1842" w:type="dxa"/>
          </w:tcPr>
          <w:p w:rsidR="00265B78" w:rsidRPr="00196D12" w:rsidRDefault="00265B78" w:rsidP="00C83CC8">
            <w:pPr>
              <w:autoSpaceDE w:val="0"/>
              <w:autoSpaceDN w:val="0"/>
              <w:adjustRightInd w:val="0"/>
              <w:spacing w:after="0" w:line="240" w:lineRule="auto"/>
              <w:jc w:val="center"/>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lang w:val="kk-KZ"/>
              </w:rPr>
              <w:t>2</w:t>
            </w:r>
            <w:r w:rsidRPr="00196D12">
              <w:rPr>
                <w:rFonts w:ascii="Times New Roman" w:hAnsi="Times New Roman" w:cs="Times New Roman"/>
                <w:color w:val="000000" w:themeColor="text1"/>
                <w:sz w:val="24"/>
                <w:szCs w:val="24"/>
              </w:rPr>
              <w:t>00</w:t>
            </w:r>
          </w:p>
        </w:tc>
        <w:tc>
          <w:tcPr>
            <w:tcW w:w="1134" w:type="dxa"/>
          </w:tcPr>
          <w:p w:rsidR="00265B78" w:rsidRPr="00196D12" w:rsidRDefault="00265B78" w:rsidP="00C83CC8">
            <w:pPr>
              <w:autoSpaceDE w:val="0"/>
              <w:autoSpaceDN w:val="0"/>
              <w:adjustRightInd w:val="0"/>
              <w:spacing w:after="0" w:line="240" w:lineRule="auto"/>
              <w:jc w:val="center"/>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26</w:t>
            </w:r>
            <w:r w:rsidRPr="00196D12">
              <w:rPr>
                <w:rFonts w:ascii="Times New Roman" w:hAnsi="Times New Roman" w:cs="Times New Roman"/>
                <w:color w:val="000000" w:themeColor="text1"/>
                <w:sz w:val="24"/>
                <w:szCs w:val="24"/>
              </w:rPr>
              <w:t>0</w:t>
            </w:r>
            <w:r w:rsidRPr="00196D12">
              <w:rPr>
                <w:rFonts w:ascii="Times New Roman" w:hAnsi="Times New Roman" w:cs="Times New Roman"/>
                <w:color w:val="000000" w:themeColor="text1"/>
                <w:sz w:val="24"/>
                <w:szCs w:val="24"/>
                <w:lang w:val="kk-KZ"/>
              </w:rPr>
              <w:t>0</w:t>
            </w:r>
          </w:p>
        </w:tc>
        <w:tc>
          <w:tcPr>
            <w:tcW w:w="968" w:type="dxa"/>
          </w:tcPr>
          <w:p w:rsidR="00265B78" w:rsidRPr="00196D12" w:rsidRDefault="00265B78" w:rsidP="00C83CC8">
            <w:pPr>
              <w:autoSpaceDE w:val="0"/>
              <w:autoSpaceDN w:val="0"/>
              <w:adjustRightInd w:val="0"/>
              <w:spacing w:after="0" w:line="240" w:lineRule="auto"/>
              <w:jc w:val="center"/>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26000</w:t>
            </w:r>
          </w:p>
        </w:tc>
      </w:tr>
      <w:tr w:rsidR="00265B78" w:rsidRPr="00196D12" w:rsidTr="00C83CC8">
        <w:trPr>
          <w:gridAfter w:val="1"/>
          <w:wAfter w:w="25" w:type="dxa"/>
          <w:trHeight w:val="435"/>
        </w:trPr>
        <w:tc>
          <w:tcPr>
            <w:tcW w:w="2552" w:type="dxa"/>
            <w:vMerge w:val="restart"/>
          </w:tcPr>
          <w:p w:rsidR="00265B78" w:rsidRPr="00196D12" w:rsidRDefault="00265B78" w:rsidP="00C83CC8">
            <w:pPr>
              <w:autoSpaceDE w:val="0"/>
              <w:autoSpaceDN w:val="0"/>
              <w:adjustRightInd w:val="0"/>
              <w:spacing w:after="0" w:line="240" w:lineRule="auto"/>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rPr>
              <w:t>Фтк-2:</w:t>
            </w:r>
            <w:r w:rsidRPr="00196D12">
              <w:rPr>
                <w:rFonts w:ascii="Times New Roman" w:hAnsi="Times New Roman" w:cs="Times New Roman"/>
                <w:color w:val="000000" w:themeColor="text1"/>
                <w:sz w:val="28"/>
                <w:szCs w:val="28"/>
                <w:lang w:val="kk-KZ"/>
              </w:rPr>
              <w:t xml:space="preserve"> </w:t>
            </w:r>
            <w:r w:rsidRPr="00196D12">
              <w:rPr>
                <w:rFonts w:ascii="Times New Roman" w:hAnsi="Times New Roman" w:cs="Times New Roman"/>
                <w:color w:val="000000" w:themeColor="text1"/>
                <w:sz w:val="24"/>
                <w:szCs w:val="24"/>
                <w:lang w:val="kk-KZ"/>
              </w:rPr>
              <w:t>Құнарланған (актовегинді)</w:t>
            </w:r>
            <w:r w:rsidRPr="00196D12">
              <w:rPr>
                <w:rFonts w:ascii="Times New Roman" w:hAnsi="Times New Roman" w:cs="Times New Roman"/>
                <w:color w:val="000000" w:themeColor="text1"/>
                <w:sz w:val="24"/>
                <w:szCs w:val="24"/>
              </w:rPr>
              <w:t xml:space="preserve"> гирудотерапия</w:t>
            </w:r>
          </w:p>
          <w:p w:rsidR="00265B78" w:rsidRPr="00196D12" w:rsidRDefault="00265B78" w:rsidP="00C83CC8">
            <w:pPr>
              <w:autoSpaceDE w:val="0"/>
              <w:autoSpaceDN w:val="0"/>
              <w:adjustRightInd w:val="0"/>
              <w:spacing w:after="0" w:line="240" w:lineRule="auto"/>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rPr>
              <w:t>А)Актовегин (40мг,амп)</w:t>
            </w:r>
            <w:r w:rsidRPr="00196D12">
              <w:rPr>
                <w:rFonts w:ascii="Times New Roman" w:hAnsi="Times New Roman" w:cs="Times New Roman"/>
                <w:color w:val="000000" w:themeColor="text1"/>
                <w:sz w:val="24"/>
                <w:szCs w:val="24"/>
                <w:lang w:val="kk-KZ"/>
              </w:rPr>
              <w:t xml:space="preserve">  </w:t>
            </w:r>
            <w:r w:rsidRPr="00196D12">
              <w:rPr>
                <w:rFonts w:ascii="Times New Roman" w:hAnsi="Times New Roman" w:cs="Times New Roman"/>
                <w:color w:val="000000" w:themeColor="text1"/>
                <w:sz w:val="24"/>
                <w:szCs w:val="24"/>
              </w:rPr>
              <w:t>+</w:t>
            </w:r>
            <w:r w:rsidRPr="00196D12">
              <w:rPr>
                <w:rFonts w:ascii="Times New Roman" w:hAnsi="Times New Roman" w:cs="Times New Roman"/>
                <w:color w:val="000000" w:themeColor="text1"/>
                <w:sz w:val="24"/>
                <w:szCs w:val="24"/>
                <w:lang w:val="kk-KZ"/>
              </w:rPr>
              <w:t>ГТ</w:t>
            </w:r>
          </w:p>
          <w:p w:rsidR="00265B78" w:rsidRPr="00196D12" w:rsidRDefault="00265B78" w:rsidP="00C83CC8">
            <w:pPr>
              <w:autoSpaceDE w:val="0"/>
              <w:autoSpaceDN w:val="0"/>
              <w:adjustRightInd w:val="0"/>
              <w:spacing w:after="0" w:line="240" w:lineRule="auto"/>
              <w:rPr>
                <w:rFonts w:ascii="Times New Roman" w:hAnsi="Times New Roman" w:cs="Times New Roman"/>
                <w:color w:val="000000" w:themeColor="text1"/>
                <w:sz w:val="24"/>
                <w:szCs w:val="24"/>
                <w:lang w:val="kk-KZ"/>
              </w:rPr>
            </w:pPr>
          </w:p>
        </w:tc>
        <w:tc>
          <w:tcPr>
            <w:tcW w:w="1417" w:type="dxa"/>
          </w:tcPr>
          <w:p w:rsidR="00265B78" w:rsidRPr="00196D12" w:rsidRDefault="00265B78" w:rsidP="00C83CC8">
            <w:pPr>
              <w:autoSpaceDE w:val="0"/>
              <w:autoSpaceDN w:val="0"/>
              <w:adjustRightInd w:val="0"/>
              <w:spacing w:after="0" w:line="240" w:lineRule="auto"/>
              <w:jc w:val="center"/>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80</w:t>
            </w:r>
          </w:p>
        </w:tc>
        <w:tc>
          <w:tcPr>
            <w:tcW w:w="1447" w:type="dxa"/>
          </w:tcPr>
          <w:p w:rsidR="00265B78" w:rsidRPr="00196D12" w:rsidRDefault="00265B78" w:rsidP="00C83CC8">
            <w:pPr>
              <w:spacing w:after="0" w:line="240" w:lineRule="auto"/>
              <w:jc w:val="center"/>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10</w:t>
            </w:r>
          </w:p>
        </w:tc>
        <w:tc>
          <w:tcPr>
            <w:tcW w:w="1842" w:type="dxa"/>
          </w:tcPr>
          <w:p w:rsidR="00265B78" w:rsidRPr="00196D12" w:rsidRDefault="00265B78" w:rsidP="00C83CC8">
            <w:pPr>
              <w:autoSpaceDE w:val="0"/>
              <w:autoSpaceDN w:val="0"/>
              <w:adjustRightInd w:val="0"/>
              <w:spacing w:after="0" w:line="240" w:lineRule="auto"/>
              <w:jc w:val="center"/>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2</w:t>
            </w:r>
            <w:r w:rsidRPr="00196D12">
              <w:rPr>
                <w:rFonts w:ascii="Times New Roman" w:hAnsi="Times New Roman" w:cs="Times New Roman"/>
                <w:color w:val="000000" w:themeColor="text1"/>
                <w:sz w:val="24"/>
                <w:szCs w:val="24"/>
              </w:rPr>
              <w:t>00</w:t>
            </w:r>
          </w:p>
        </w:tc>
        <w:tc>
          <w:tcPr>
            <w:tcW w:w="1134" w:type="dxa"/>
          </w:tcPr>
          <w:p w:rsidR="00265B78" w:rsidRPr="00196D12" w:rsidRDefault="00265B78" w:rsidP="00C83CC8">
            <w:pPr>
              <w:autoSpaceDE w:val="0"/>
              <w:autoSpaceDN w:val="0"/>
              <w:adjustRightInd w:val="0"/>
              <w:spacing w:after="0" w:line="240" w:lineRule="auto"/>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16</w:t>
            </w:r>
            <w:r w:rsidRPr="00196D12">
              <w:rPr>
                <w:rFonts w:ascii="Times New Roman" w:hAnsi="Times New Roman" w:cs="Times New Roman"/>
                <w:color w:val="000000" w:themeColor="text1"/>
                <w:sz w:val="24"/>
                <w:szCs w:val="24"/>
              </w:rPr>
              <w:t>0</w:t>
            </w:r>
            <w:r w:rsidRPr="00196D12">
              <w:rPr>
                <w:rFonts w:ascii="Times New Roman" w:hAnsi="Times New Roman" w:cs="Times New Roman"/>
                <w:color w:val="000000" w:themeColor="text1"/>
                <w:sz w:val="24"/>
                <w:szCs w:val="24"/>
                <w:lang w:val="kk-KZ"/>
              </w:rPr>
              <w:t>0</w:t>
            </w:r>
          </w:p>
        </w:tc>
        <w:tc>
          <w:tcPr>
            <w:tcW w:w="968" w:type="dxa"/>
          </w:tcPr>
          <w:p w:rsidR="00265B78" w:rsidRPr="00196D12" w:rsidRDefault="00265B78" w:rsidP="00C83CC8">
            <w:pPr>
              <w:autoSpaceDE w:val="0"/>
              <w:autoSpaceDN w:val="0"/>
              <w:adjustRightInd w:val="0"/>
              <w:spacing w:after="0" w:line="240" w:lineRule="auto"/>
              <w:jc w:val="center"/>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16000</w:t>
            </w:r>
          </w:p>
        </w:tc>
      </w:tr>
      <w:tr w:rsidR="00265B78" w:rsidRPr="00196D12" w:rsidTr="00C83CC8">
        <w:trPr>
          <w:gridAfter w:val="1"/>
          <w:wAfter w:w="25" w:type="dxa"/>
          <w:trHeight w:val="555"/>
        </w:trPr>
        <w:tc>
          <w:tcPr>
            <w:tcW w:w="2552" w:type="dxa"/>
            <w:vMerge/>
          </w:tcPr>
          <w:p w:rsidR="00265B78" w:rsidRPr="00196D12" w:rsidRDefault="00265B78" w:rsidP="00C83CC8">
            <w:pPr>
              <w:autoSpaceDE w:val="0"/>
              <w:autoSpaceDN w:val="0"/>
              <w:adjustRightInd w:val="0"/>
              <w:spacing w:after="0" w:line="240" w:lineRule="auto"/>
              <w:rPr>
                <w:rFonts w:ascii="Times New Roman" w:hAnsi="Times New Roman" w:cs="Times New Roman"/>
                <w:color w:val="000000" w:themeColor="text1"/>
                <w:sz w:val="24"/>
                <w:szCs w:val="24"/>
              </w:rPr>
            </w:pPr>
          </w:p>
        </w:tc>
        <w:tc>
          <w:tcPr>
            <w:tcW w:w="1417" w:type="dxa"/>
          </w:tcPr>
          <w:p w:rsidR="00265B78" w:rsidRPr="00196D12" w:rsidRDefault="00265B78" w:rsidP="00C83CC8">
            <w:pPr>
              <w:autoSpaceDE w:val="0"/>
              <w:autoSpaceDN w:val="0"/>
              <w:adjustRightInd w:val="0"/>
              <w:spacing w:after="0" w:line="240" w:lineRule="auto"/>
              <w:jc w:val="center"/>
              <w:rPr>
                <w:rFonts w:ascii="Times New Roman" w:hAnsi="Times New Roman" w:cs="Times New Roman"/>
                <w:color w:val="000000" w:themeColor="text1"/>
                <w:sz w:val="24"/>
                <w:szCs w:val="24"/>
              </w:rPr>
            </w:pPr>
          </w:p>
          <w:p w:rsidR="00265B78" w:rsidRPr="00196D12" w:rsidRDefault="00265B78" w:rsidP="00C83CC8">
            <w:pPr>
              <w:autoSpaceDE w:val="0"/>
              <w:autoSpaceDN w:val="0"/>
              <w:adjustRightInd w:val="0"/>
              <w:spacing w:after="0" w:line="240" w:lineRule="auto"/>
              <w:jc w:val="center"/>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8</w:t>
            </w:r>
          </w:p>
        </w:tc>
        <w:tc>
          <w:tcPr>
            <w:tcW w:w="1447" w:type="dxa"/>
          </w:tcPr>
          <w:p w:rsidR="00265B78" w:rsidRPr="00196D12" w:rsidRDefault="00265B78" w:rsidP="00C83CC8">
            <w:pPr>
              <w:spacing w:after="0" w:line="240" w:lineRule="auto"/>
              <w:rPr>
                <w:rFonts w:ascii="Times New Roman" w:hAnsi="Times New Roman" w:cs="Times New Roman"/>
                <w:color w:val="000000" w:themeColor="text1"/>
                <w:sz w:val="24"/>
                <w:szCs w:val="24"/>
              </w:rPr>
            </w:pPr>
          </w:p>
          <w:p w:rsidR="00265B78" w:rsidRPr="00196D12" w:rsidRDefault="00265B78" w:rsidP="00C83CC8">
            <w:pPr>
              <w:spacing w:after="0" w:line="240" w:lineRule="auto"/>
              <w:jc w:val="center"/>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1</w:t>
            </w:r>
          </w:p>
        </w:tc>
        <w:tc>
          <w:tcPr>
            <w:tcW w:w="1842" w:type="dxa"/>
          </w:tcPr>
          <w:p w:rsidR="00265B78" w:rsidRPr="00196D12" w:rsidRDefault="00265B78" w:rsidP="00C83CC8">
            <w:pPr>
              <w:autoSpaceDE w:val="0"/>
              <w:autoSpaceDN w:val="0"/>
              <w:adjustRightInd w:val="0"/>
              <w:spacing w:after="0" w:line="240" w:lineRule="auto"/>
              <w:jc w:val="center"/>
              <w:rPr>
                <w:rFonts w:ascii="Times New Roman" w:hAnsi="Times New Roman" w:cs="Times New Roman"/>
                <w:color w:val="000000" w:themeColor="text1"/>
                <w:sz w:val="24"/>
                <w:szCs w:val="24"/>
              </w:rPr>
            </w:pPr>
          </w:p>
          <w:p w:rsidR="00265B78" w:rsidRPr="00196D12" w:rsidRDefault="00265B78" w:rsidP="00C83CC8">
            <w:pPr>
              <w:autoSpaceDE w:val="0"/>
              <w:autoSpaceDN w:val="0"/>
              <w:adjustRightInd w:val="0"/>
              <w:spacing w:after="0" w:line="240" w:lineRule="auto"/>
              <w:jc w:val="center"/>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rPr>
              <w:t>518</w:t>
            </w:r>
          </w:p>
          <w:p w:rsidR="00265B78" w:rsidRPr="00196D12" w:rsidRDefault="00265B78" w:rsidP="00C83CC8">
            <w:pPr>
              <w:autoSpaceDE w:val="0"/>
              <w:autoSpaceDN w:val="0"/>
              <w:adjustRightInd w:val="0"/>
              <w:spacing w:after="0" w:line="240" w:lineRule="auto"/>
              <w:jc w:val="center"/>
              <w:rPr>
                <w:rFonts w:ascii="Times New Roman" w:hAnsi="Times New Roman" w:cs="Times New Roman"/>
                <w:color w:val="000000" w:themeColor="text1"/>
                <w:sz w:val="24"/>
                <w:szCs w:val="24"/>
              </w:rPr>
            </w:pPr>
          </w:p>
        </w:tc>
        <w:tc>
          <w:tcPr>
            <w:tcW w:w="1134" w:type="dxa"/>
          </w:tcPr>
          <w:p w:rsidR="00265B78" w:rsidRPr="00196D12" w:rsidRDefault="00265B78" w:rsidP="00C83CC8">
            <w:pPr>
              <w:autoSpaceDE w:val="0"/>
              <w:autoSpaceDN w:val="0"/>
              <w:adjustRightInd w:val="0"/>
              <w:spacing w:after="0" w:line="240" w:lineRule="auto"/>
              <w:jc w:val="center"/>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518</w:t>
            </w:r>
          </w:p>
          <w:p w:rsidR="00265B78" w:rsidRPr="00196D12" w:rsidRDefault="00265B78" w:rsidP="00C83CC8">
            <w:pPr>
              <w:autoSpaceDE w:val="0"/>
              <w:autoSpaceDN w:val="0"/>
              <w:adjustRightInd w:val="0"/>
              <w:spacing w:after="0" w:line="240" w:lineRule="auto"/>
              <w:jc w:val="center"/>
              <w:rPr>
                <w:rFonts w:ascii="Times New Roman" w:hAnsi="Times New Roman" w:cs="Times New Roman"/>
                <w:color w:val="000000" w:themeColor="text1"/>
                <w:sz w:val="24"/>
                <w:szCs w:val="24"/>
              </w:rPr>
            </w:pPr>
          </w:p>
        </w:tc>
        <w:tc>
          <w:tcPr>
            <w:tcW w:w="968" w:type="dxa"/>
          </w:tcPr>
          <w:p w:rsidR="00265B78" w:rsidRPr="00196D12" w:rsidRDefault="00265B78" w:rsidP="00C83CC8">
            <w:pPr>
              <w:autoSpaceDE w:val="0"/>
              <w:autoSpaceDN w:val="0"/>
              <w:adjustRightInd w:val="0"/>
              <w:spacing w:after="0" w:line="240" w:lineRule="auto"/>
              <w:jc w:val="center"/>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4114</w:t>
            </w:r>
          </w:p>
        </w:tc>
      </w:tr>
      <w:tr w:rsidR="00265B78" w:rsidRPr="00196D12" w:rsidTr="00C83CC8">
        <w:trPr>
          <w:trHeight w:val="280"/>
        </w:trPr>
        <w:tc>
          <w:tcPr>
            <w:tcW w:w="2552" w:type="dxa"/>
          </w:tcPr>
          <w:p w:rsidR="00265B78" w:rsidRPr="00196D12" w:rsidRDefault="00265B78" w:rsidP="00C83CC8">
            <w:pPr>
              <w:autoSpaceDE w:val="0"/>
              <w:autoSpaceDN w:val="0"/>
              <w:adjustRightInd w:val="0"/>
              <w:spacing w:after="0" w:line="240" w:lineRule="auto"/>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rPr>
              <w:t>Барлығы</w:t>
            </w:r>
          </w:p>
        </w:tc>
        <w:tc>
          <w:tcPr>
            <w:tcW w:w="1417" w:type="dxa"/>
          </w:tcPr>
          <w:p w:rsidR="00265B78" w:rsidRPr="00196D12" w:rsidRDefault="00265B78" w:rsidP="00C83CC8">
            <w:pPr>
              <w:autoSpaceDE w:val="0"/>
              <w:autoSpaceDN w:val="0"/>
              <w:adjustRightInd w:val="0"/>
              <w:spacing w:after="0" w:line="240" w:lineRule="auto"/>
              <w:jc w:val="center"/>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88</w:t>
            </w:r>
          </w:p>
        </w:tc>
        <w:tc>
          <w:tcPr>
            <w:tcW w:w="1447" w:type="dxa"/>
          </w:tcPr>
          <w:p w:rsidR="00265B78" w:rsidRPr="00196D12" w:rsidRDefault="00265B78" w:rsidP="00C83CC8">
            <w:pPr>
              <w:autoSpaceDE w:val="0"/>
              <w:autoSpaceDN w:val="0"/>
              <w:adjustRightInd w:val="0"/>
              <w:spacing w:after="0" w:line="240" w:lineRule="auto"/>
              <w:jc w:val="center"/>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11</w:t>
            </w:r>
          </w:p>
        </w:tc>
        <w:tc>
          <w:tcPr>
            <w:tcW w:w="1842" w:type="dxa"/>
          </w:tcPr>
          <w:p w:rsidR="00265B78" w:rsidRPr="00196D12" w:rsidRDefault="00265B78" w:rsidP="00C83CC8">
            <w:pPr>
              <w:autoSpaceDE w:val="0"/>
              <w:autoSpaceDN w:val="0"/>
              <w:adjustRightInd w:val="0"/>
              <w:spacing w:after="0" w:line="240" w:lineRule="auto"/>
              <w:jc w:val="center"/>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718</w:t>
            </w:r>
          </w:p>
        </w:tc>
        <w:tc>
          <w:tcPr>
            <w:tcW w:w="1134" w:type="dxa"/>
          </w:tcPr>
          <w:p w:rsidR="00265B78" w:rsidRPr="00196D12" w:rsidRDefault="00265B78" w:rsidP="00C83CC8">
            <w:pPr>
              <w:autoSpaceDE w:val="0"/>
              <w:autoSpaceDN w:val="0"/>
              <w:adjustRightInd w:val="0"/>
              <w:spacing w:after="0" w:line="240" w:lineRule="auto"/>
              <w:jc w:val="center"/>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2118</w:t>
            </w:r>
          </w:p>
        </w:tc>
        <w:tc>
          <w:tcPr>
            <w:tcW w:w="993" w:type="dxa"/>
            <w:gridSpan w:val="2"/>
          </w:tcPr>
          <w:p w:rsidR="00265B78" w:rsidRPr="00196D12" w:rsidRDefault="00265B78" w:rsidP="00C83CC8">
            <w:pPr>
              <w:autoSpaceDE w:val="0"/>
              <w:autoSpaceDN w:val="0"/>
              <w:adjustRightInd w:val="0"/>
              <w:spacing w:after="0" w:line="240" w:lineRule="auto"/>
              <w:jc w:val="center"/>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20114</w:t>
            </w:r>
          </w:p>
        </w:tc>
      </w:tr>
    </w:tbl>
    <w:p w:rsidR="00265B78" w:rsidRPr="00196D12" w:rsidRDefault="00265B78" w:rsidP="00265B78">
      <w:pPr>
        <w:ind w:firstLine="708"/>
        <w:jc w:val="both"/>
        <w:rPr>
          <w:rFonts w:ascii="Times New Roman" w:hAnsi="Times New Roman" w:cs="Times New Roman"/>
          <w:color w:val="000000" w:themeColor="text1"/>
          <w:sz w:val="28"/>
          <w:szCs w:val="28"/>
          <w:lang w:val="kk-KZ"/>
        </w:rPr>
      </w:pPr>
    </w:p>
    <w:p w:rsidR="00265B78" w:rsidRPr="00196D12" w:rsidRDefault="00265B78" w:rsidP="00265B78">
      <w:pPr>
        <w:ind w:firstLine="708"/>
        <w:jc w:val="both"/>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 xml:space="preserve">Постковидті синдромның өте сезімтал дәрежелі түріндегі науқастарды қалпына келтіру сатысындағы емдеудегі бір күндік дәрілік шығынның фармакотерапияның түріне тәуелділігі 80-суретте көрсетілген. </w:t>
      </w:r>
    </w:p>
    <w:p w:rsidR="00265B78" w:rsidRPr="00196D12" w:rsidRDefault="00265B78" w:rsidP="00265B78">
      <w:pPr>
        <w:autoSpaceDE w:val="0"/>
        <w:autoSpaceDN w:val="0"/>
        <w:adjustRightInd w:val="0"/>
        <w:spacing w:after="0" w:line="240" w:lineRule="auto"/>
        <w:ind w:firstLine="540"/>
        <w:jc w:val="both"/>
        <w:rPr>
          <w:rFonts w:ascii="Times New Roman" w:hAnsi="Times New Roman" w:cs="Times New Roman"/>
          <w:color w:val="000000" w:themeColor="text1"/>
          <w:sz w:val="28"/>
          <w:szCs w:val="28"/>
          <w:lang w:val="kk-KZ"/>
        </w:rPr>
      </w:pPr>
    </w:p>
    <w:p w:rsidR="00265B78" w:rsidRPr="00196D12" w:rsidRDefault="00265B78" w:rsidP="00265B78">
      <w:pPr>
        <w:tabs>
          <w:tab w:val="left" w:pos="142"/>
          <w:tab w:val="left" w:pos="567"/>
        </w:tabs>
        <w:spacing w:after="0" w:line="240" w:lineRule="auto"/>
        <w:jc w:val="center"/>
        <w:rPr>
          <w:rFonts w:ascii="Times New Roman" w:hAnsi="Times New Roman" w:cs="Times New Roman"/>
          <w:b/>
          <w:color w:val="000000" w:themeColor="text1"/>
          <w:sz w:val="28"/>
          <w:szCs w:val="28"/>
          <w:lang w:val="kk-KZ"/>
        </w:rPr>
      </w:pPr>
      <w:r w:rsidRPr="00196D12">
        <w:rPr>
          <w:rFonts w:ascii="Times New Roman" w:hAnsi="Times New Roman" w:cs="Times New Roman"/>
          <w:noProof/>
          <w:color w:val="000000" w:themeColor="text1"/>
          <w:lang w:eastAsia="ru-RU"/>
        </w:rPr>
        <w:drawing>
          <wp:inline distT="0" distB="0" distL="0" distR="0">
            <wp:extent cx="5734050" cy="2295525"/>
            <wp:effectExtent l="0" t="0" r="19050" b="9525"/>
            <wp:docPr id="166" name="Диаграмма 166"/>
            <wp:cNvGraphicFramePr/>
            <a:graphic xmlns:a="http://schemas.openxmlformats.org/drawingml/2006/main">
              <a:graphicData uri="http://schemas.openxmlformats.org/drawingml/2006/chart">
                <c:chart xmlns:c="http://schemas.openxmlformats.org/drawingml/2006/chart" xmlns:r="http://schemas.openxmlformats.org/officeDocument/2006/relationships" r:id="rId129"/>
              </a:graphicData>
            </a:graphic>
          </wp:inline>
        </w:drawing>
      </w:r>
    </w:p>
    <w:p w:rsidR="00265B78" w:rsidRPr="00196D12" w:rsidRDefault="00265B78" w:rsidP="00265B78">
      <w:pPr>
        <w:tabs>
          <w:tab w:val="num" w:pos="720"/>
          <w:tab w:val="left" w:pos="900"/>
        </w:tabs>
        <w:spacing w:after="0" w:line="240" w:lineRule="auto"/>
        <w:ind w:firstLine="540"/>
        <w:jc w:val="both"/>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lastRenderedPageBreak/>
        <w:t>Ескерту: АК - актовегин, инъекциялық түрі, Дгт – дәстүрлі гирудотерапия, Дагт –Құнарланған гирудотерапия.</w:t>
      </w:r>
    </w:p>
    <w:p w:rsidR="00265B78" w:rsidRPr="00196D12" w:rsidRDefault="00265B78" w:rsidP="00265B78">
      <w:pPr>
        <w:tabs>
          <w:tab w:val="num" w:pos="720"/>
          <w:tab w:val="left" w:pos="900"/>
        </w:tabs>
        <w:spacing w:after="0" w:line="240" w:lineRule="auto"/>
        <w:ind w:firstLine="540"/>
        <w:jc w:val="both"/>
        <w:rPr>
          <w:rFonts w:ascii="Times New Roman" w:hAnsi="Times New Roman" w:cs="Times New Roman"/>
          <w:color w:val="000000" w:themeColor="text1"/>
          <w:sz w:val="24"/>
          <w:szCs w:val="24"/>
          <w:lang w:val="kk-KZ"/>
        </w:rPr>
      </w:pPr>
    </w:p>
    <w:p w:rsidR="00265B78" w:rsidRPr="00196D12" w:rsidRDefault="00265B78" w:rsidP="00265B78">
      <w:pPr>
        <w:autoSpaceDE w:val="0"/>
        <w:autoSpaceDN w:val="0"/>
        <w:adjustRightInd w:val="0"/>
        <w:spacing w:after="0" w:line="240" w:lineRule="auto"/>
        <w:ind w:firstLine="540"/>
        <w:jc w:val="both"/>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Сурет – 86. Постковидті синдромның өте сезімтал дәрежелі түріндегі науқастарды қалпына келтіру сатысындағы емдеудегі бір күндік дәрілік шығынның фармакотерапия түріне тәуелділігі.</w:t>
      </w:r>
    </w:p>
    <w:p w:rsidR="00265B78" w:rsidRPr="00196D12" w:rsidRDefault="00265B78" w:rsidP="00265B78">
      <w:pPr>
        <w:tabs>
          <w:tab w:val="num" w:pos="720"/>
          <w:tab w:val="left" w:pos="900"/>
        </w:tabs>
        <w:spacing w:after="0" w:line="240" w:lineRule="auto"/>
        <w:ind w:firstLine="540"/>
        <w:jc w:val="both"/>
        <w:rPr>
          <w:rFonts w:ascii="Times New Roman" w:hAnsi="Times New Roman" w:cs="Times New Roman"/>
          <w:color w:val="000000" w:themeColor="text1"/>
          <w:sz w:val="24"/>
          <w:szCs w:val="24"/>
          <w:lang w:val="kk-KZ"/>
        </w:rPr>
      </w:pPr>
    </w:p>
    <w:p w:rsidR="00265B78" w:rsidRPr="00196D12" w:rsidRDefault="00265B78" w:rsidP="00265B78">
      <w:pPr>
        <w:shd w:val="clear" w:color="auto" w:fill="FFFFFF"/>
        <w:autoSpaceDE w:val="0"/>
        <w:autoSpaceDN w:val="0"/>
        <w:adjustRightInd w:val="0"/>
        <w:spacing w:after="0" w:line="240" w:lineRule="auto"/>
        <w:ind w:firstLine="540"/>
        <w:jc w:val="both"/>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Постковидті синдромның төзімді дәрежелі түріндегі  науқастардың «шығын - пайда» көрсеткішінің  «эндоуыттану» үрдісінің интегралды коэффициентінің нышандарына 10 рет қабылдаған жағдайда  дәрілердің жиынтық шығынның қүніне байланысты фармакотерапиялық кешендердің әсерінен өзгеруі 31-кесте көрсетілген.</w:t>
      </w:r>
    </w:p>
    <w:p w:rsidR="00265B78" w:rsidRPr="00196D12" w:rsidRDefault="00265B78" w:rsidP="00265B78">
      <w:pPr>
        <w:autoSpaceDE w:val="0"/>
        <w:autoSpaceDN w:val="0"/>
        <w:adjustRightInd w:val="0"/>
        <w:spacing w:after="0" w:line="240" w:lineRule="auto"/>
        <w:ind w:firstLine="567"/>
        <w:jc w:val="both"/>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Постковидті синдромның төзімді дәрежелі түріндегі науқастардың емдеу үшін құрамында: актовегин бар фармакотерапиялық кешенінің әсерінен науқастардың қанының «эндоуыттанудың» уыттану индексінің (УИ) интегралды коэффициентінің 1,61</w:t>
      </w:r>
      <w:r w:rsidRPr="00196D12">
        <w:rPr>
          <w:rFonts w:ascii="Times New Roman" w:hAnsi="Times New Roman" w:cs="Times New Roman"/>
          <w:color w:val="000000" w:themeColor="text1"/>
          <w:sz w:val="28"/>
          <w:szCs w:val="28"/>
        </w:rPr>
        <w:sym w:font="Symbol" w:char="F0B1"/>
      </w:r>
      <w:r w:rsidRPr="00196D12">
        <w:rPr>
          <w:rFonts w:ascii="Times New Roman" w:hAnsi="Times New Roman" w:cs="Times New Roman"/>
          <w:color w:val="000000" w:themeColor="text1"/>
          <w:sz w:val="28"/>
          <w:szCs w:val="28"/>
          <w:lang w:val="kk-KZ"/>
        </w:rPr>
        <w:t>0,09</w:t>
      </w:r>
      <w:r w:rsidRPr="00196D12">
        <w:rPr>
          <w:rFonts w:ascii="Times New Roman" w:hAnsi="Times New Roman" w:cs="Times New Roman"/>
          <w:color w:val="000000" w:themeColor="text1"/>
          <w:sz w:val="24"/>
          <w:szCs w:val="24"/>
          <w:lang w:val="kk-KZ"/>
        </w:rPr>
        <w:t xml:space="preserve"> </w:t>
      </w:r>
      <w:r w:rsidRPr="00196D12">
        <w:rPr>
          <w:rFonts w:ascii="Times New Roman" w:hAnsi="Times New Roman" w:cs="Times New Roman"/>
          <w:color w:val="000000" w:themeColor="text1"/>
          <w:sz w:val="28"/>
          <w:szCs w:val="28"/>
          <w:lang w:val="kk-KZ"/>
        </w:rPr>
        <w:t>шб  1,22±0,08</w:t>
      </w:r>
      <w:r w:rsidRPr="00196D12">
        <w:rPr>
          <w:rFonts w:ascii="Times New Roman" w:hAnsi="Times New Roman" w:cs="Times New Roman"/>
          <w:color w:val="000000" w:themeColor="text1"/>
          <w:sz w:val="24"/>
          <w:szCs w:val="24"/>
          <w:lang w:val="kk-KZ"/>
        </w:rPr>
        <w:t xml:space="preserve"> </w:t>
      </w:r>
      <w:r w:rsidRPr="00196D12">
        <w:rPr>
          <w:rFonts w:ascii="Times New Roman" w:hAnsi="Times New Roman" w:cs="Times New Roman"/>
          <w:color w:val="000000" w:themeColor="text1"/>
          <w:sz w:val="28"/>
          <w:szCs w:val="28"/>
          <w:lang w:val="kk-KZ"/>
        </w:rPr>
        <w:t>шб төмендейді, яғни емге дейінгі деңгейіне қарағанда  меншікті тиімділік  30,4%-ға жоғарылайды; дәрілердің 10 рет қабылдаған жағдайда  жиынтық шығынының теңгемен есептегенде 25900,0 теңгеге тең болды, «шығын-пайда» коэффициенті  теңгемен есептегенде 196,4</w:t>
      </w:r>
      <w:r w:rsidRPr="00196D12">
        <w:rPr>
          <w:rFonts w:ascii="Times New Roman" w:hAnsi="Times New Roman" w:cs="Times New Roman"/>
          <w:color w:val="000000" w:themeColor="text1"/>
          <w:sz w:val="24"/>
          <w:szCs w:val="24"/>
          <w:lang w:val="kk-KZ"/>
        </w:rPr>
        <w:t xml:space="preserve"> </w:t>
      </w:r>
      <w:r w:rsidRPr="00196D12">
        <w:rPr>
          <w:rFonts w:ascii="Times New Roman" w:hAnsi="Times New Roman" w:cs="Times New Roman"/>
          <w:color w:val="000000" w:themeColor="text1"/>
          <w:sz w:val="28"/>
          <w:szCs w:val="28"/>
          <w:lang w:val="kk-KZ"/>
        </w:rPr>
        <w:t>теңгені құрайды.</w:t>
      </w:r>
    </w:p>
    <w:p w:rsidR="00265B78" w:rsidRPr="00196D12" w:rsidRDefault="00265B78" w:rsidP="00265B78">
      <w:pPr>
        <w:autoSpaceDE w:val="0"/>
        <w:autoSpaceDN w:val="0"/>
        <w:adjustRightInd w:val="0"/>
        <w:spacing w:after="0" w:line="240" w:lineRule="auto"/>
        <w:ind w:firstLine="567"/>
        <w:jc w:val="both"/>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Постковидті синдромның төзімді дәрежелі түріндегі науқастардың емдеу үшін үлгі қалыпты (дәстүрлі)  гирудотерапия 10 рет қабылдаған жағдайда фармакотерапиялық кешенінің әсерінен науқастардың қанының «эндоуыттанудың» уыттану индексінің интегралды коэффициентінің  1,65±0,01 шб  1,15±0,08 шб төмендейді, яғни емге дейінгі деңгейіне қарағанда меншікті тиімділік 43,4%-ға жоғарылайды; медициналық  сүліктерді 10 рет қабылдаған жағдайда  жиынтық шығынының теңгемен есептегенде 12000,0</w:t>
      </w:r>
      <w:r w:rsidRPr="00196D12">
        <w:rPr>
          <w:rFonts w:ascii="Times New Roman" w:hAnsi="Times New Roman" w:cs="Times New Roman"/>
          <w:b/>
          <w:color w:val="000000" w:themeColor="text1"/>
          <w:sz w:val="28"/>
          <w:szCs w:val="28"/>
          <w:lang w:val="kk-KZ"/>
        </w:rPr>
        <w:t xml:space="preserve"> </w:t>
      </w:r>
      <w:r w:rsidRPr="00196D12">
        <w:rPr>
          <w:rFonts w:ascii="Times New Roman" w:hAnsi="Times New Roman" w:cs="Times New Roman"/>
          <w:color w:val="000000" w:themeColor="text1"/>
          <w:sz w:val="28"/>
          <w:szCs w:val="28"/>
          <w:lang w:val="kk-KZ"/>
        </w:rPr>
        <w:t>теңгеге тең болды, «шығын-пайда» коэффициенті  теңгемен есептегенде 83,6</w:t>
      </w:r>
      <w:r w:rsidRPr="00196D12">
        <w:rPr>
          <w:rFonts w:ascii="Times New Roman" w:hAnsi="Times New Roman" w:cs="Times New Roman"/>
          <w:color w:val="000000" w:themeColor="text1"/>
          <w:sz w:val="24"/>
          <w:szCs w:val="24"/>
          <w:lang w:val="kk-KZ"/>
        </w:rPr>
        <w:t xml:space="preserve"> </w:t>
      </w:r>
      <w:r w:rsidRPr="00196D12">
        <w:rPr>
          <w:rFonts w:ascii="Times New Roman" w:hAnsi="Times New Roman" w:cs="Times New Roman"/>
          <w:color w:val="000000" w:themeColor="text1"/>
          <w:sz w:val="28"/>
          <w:szCs w:val="28"/>
          <w:lang w:val="kk-KZ"/>
        </w:rPr>
        <w:t>теңгені құрайды.</w:t>
      </w:r>
    </w:p>
    <w:p w:rsidR="00265B78" w:rsidRPr="00196D12" w:rsidRDefault="00265B78" w:rsidP="00265B78">
      <w:pPr>
        <w:autoSpaceDE w:val="0"/>
        <w:autoSpaceDN w:val="0"/>
        <w:adjustRightInd w:val="0"/>
        <w:spacing w:after="0" w:line="240" w:lineRule="auto"/>
        <w:ind w:firstLine="567"/>
        <w:jc w:val="both"/>
        <w:rPr>
          <w:rFonts w:ascii="Times New Roman" w:hAnsi="Times New Roman" w:cs="Times New Roman"/>
          <w:b/>
          <w:color w:val="000000" w:themeColor="text1"/>
          <w:sz w:val="28"/>
          <w:szCs w:val="28"/>
          <w:lang w:val="kk-KZ"/>
        </w:rPr>
      </w:pPr>
    </w:p>
    <w:p w:rsidR="00265B78" w:rsidRPr="00196D12" w:rsidRDefault="00265B78" w:rsidP="00265B78">
      <w:pPr>
        <w:autoSpaceDE w:val="0"/>
        <w:autoSpaceDN w:val="0"/>
        <w:adjustRightInd w:val="0"/>
        <w:spacing w:after="0" w:line="240" w:lineRule="auto"/>
        <w:ind w:firstLine="567"/>
        <w:jc w:val="both"/>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Постковидті синдромның төзімді дәрежелі түріндегі науқастардың емдеу үшін құнарланған (актовегинді)</w:t>
      </w:r>
      <w:r w:rsidRPr="00196D12">
        <w:rPr>
          <w:rFonts w:ascii="Times New Roman" w:hAnsi="Times New Roman" w:cs="Times New Roman"/>
          <w:color w:val="000000" w:themeColor="text1"/>
          <w:sz w:val="24"/>
          <w:szCs w:val="24"/>
          <w:lang w:val="kk-KZ"/>
        </w:rPr>
        <w:t xml:space="preserve"> </w:t>
      </w:r>
      <w:r w:rsidRPr="00196D12">
        <w:rPr>
          <w:rFonts w:ascii="Times New Roman" w:hAnsi="Times New Roman" w:cs="Times New Roman"/>
          <w:color w:val="000000" w:themeColor="text1"/>
          <w:sz w:val="28"/>
          <w:szCs w:val="28"/>
          <w:lang w:val="kk-KZ"/>
        </w:rPr>
        <w:t>гирудотерапия 10 рет қабылдаған жағдайда  фармакотерапиялық кешенінің әсерінен науқастардың қанының «эндоуыттанудың» уыттану индексінің интегралды коэффициентінің  1,65±0,01 шб  1,00</w:t>
      </w:r>
      <w:r w:rsidRPr="00196D12">
        <w:rPr>
          <w:rFonts w:ascii="Times New Roman" w:hAnsi="Times New Roman" w:cs="Times New Roman"/>
          <w:color w:val="000000" w:themeColor="text1"/>
          <w:sz w:val="28"/>
          <w:szCs w:val="28"/>
        </w:rPr>
        <w:sym w:font="Symbol" w:char="F0B1"/>
      </w:r>
      <w:r w:rsidRPr="00196D12">
        <w:rPr>
          <w:rFonts w:ascii="Times New Roman" w:hAnsi="Times New Roman" w:cs="Times New Roman"/>
          <w:color w:val="000000" w:themeColor="text1"/>
          <w:sz w:val="28"/>
          <w:szCs w:val="28"/>
          <w:lang w:val="kk-KZ"/>
        </w:rPr>
        <w:t>0,08 шб төмендейді, яғни емге дейінгі деңгейіне қарағанда меншікті тиімділік 65,9%-ға жоғарылайды; медициналық  сүліктерді 10 рет қабылдаған жағдайда  жиынтық шығынының теңгемен есептегенде 8590,0 теңгеге тең болды, «шығын-пайда» коэффициенті  теңгемен есептегенде 51,7</w:t>
      </w:r>
      <w:r w:rsidRPr="00196D12">
        <w:rPr>
          <w:rFonts w:ascii="Times New Roman" w:hAnsi="Times New Roman" w:cs="Times New Roman"/>
          <w:color w:val="000000" w:themeColor="text1"/>
          <w:sz w:val="24"/>
          <w:szCs w:val="24"/>
          <w:lang w:val="kk-KZ"/>
        </w:rPr>
        <w:t xml:space="preserve"> </w:t>
      </w:r>
      <w:r w:rsidRPr="00196D12">
        <w:rPr>
          <w:rFonts w:ascii="Times New Roman" w:hAnsi="Times New Roman" w:cs="Times New Roman"/>
          <w:color w:val="000000" w:themeColor="text1"/>
          <w:sz w:val="28"/>
          <w:szCs w:val="28"/>
          <w:lang w:val="kk-KZ"/>
        </w:rPr>
        <w:t>теңгені құрайды (кесте 37).</w:t>
      </w:r>
    </w:p>
    <w:p w:rsidR="00265B78" w:rsidRPr="00196D12" w:rsidRDefault="00265B78" w:rsidP="00265B78">
      <w:pPr>
        <w:autoSpaceDE w:val="0"/>
        <w:autoSpaceDN w:val="0"/>
        <w:adjustRightInd w:val="0"/>
        <w:spacing w:after="0" w:line="240" w:lineRule="auto"/>
        <w:ind w:firstLine="567"/>
        <w:jc w:val="both"/>
        <w:rPr>
          <w:rFonts w:ascii="Times New Roman" w:hAnsi="Times New Roman" w:cs="Times New Roman"/>
          <w:color w:val="000000" w:themeColor="text1"/>
          <w:sz w:val="28"/>
          <w:szCs w:val="28"/>
          <w:lang w:val="kk-KZ"/>
        </w:rPr>
      </w:pPr>
    </w:p>
    <w:p w:rsidR="00265B78" w:rsidRPr="00196D12" w:rsidRDefault="00265B78" w:rsidP="00265B78">
      <w:pPr>
        <w:shd w:val="clear" w:color="auto" w:fill="FFFFFF"/>
        <w:autoSpaceDE w:val="0"/>
        <w:autoSpaceDN w:val="0"/>
        <w:adjustRightInd w:val="0"/>
        <w:spacing w:after="0" w:line="240" w:lineRule="auto"/>
        <w:ind w:firstLine="567"/>
        <w:jc w:val="both"/>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Кесте 37 – Постковидті синдромның төзімді дәрежелі түріндегі науқастардың «Шығын - пайда» көрсеткішінің  «эндоуыттану» үрдісінің интегралды көрсеткішіне және аурудың емдеуге кететін  емдік жиынтық шығынына байланысты фармакотерапиялық кешендердің әсерінен өзгеруі.</w:t>
      </w:r>
    </w:p>
    <w:p w:rsidR="00265B78" w:rsidRPr="00196D12" w:rsidRDefault="00265B78" w:rsidP="00265B78">
      <w:pPr>
        <w:shd w:val="clear" w:color="auto" w:fill="FFFFFF"/>
        <w:autoSpaceDE w:val="0"/>
        <w:autoSpaceDN w:val="0"/>
        <w:adjustRightInd w:val="0"/>
        <w:spacing w:after="0" w:line="240" w:lineRule="auto"/>
        <w:ind w:firstLine="567"/>
        <w:jc w:val="both"/>
        <w:rPr>
          <w:rFonts w:ascii="Times New Roman" w:hAnsi="Times New Roman" w:cs="Times New Roman"/>
          <w:color w:val="000000" w:themeColor="text1"/>
          <w:sz w:val="28"/>
          <w:szCs w:val="28"/>
          <w:lang w:val="kk-KZ"/>
        </w:rPr>
      </w:pPr>
    </w:p>
    <w:tbl>
      <w:tblPr>
        <w:tblW w:w="9356" w:type="dxa"/>
        <w:tblInd w:w="40" w:type="dxa"/>
        <w:tblLayout w:type="fixed"/>
        <w:tblCellMar>
          <w:left w:w="40" w:type="dxa"/>
          <w:right w:w="40" w:type="dxa"/>
        </w:tblCellMar>
        <w:tblLook w:val="0000"/>
      </w:tblPr>
      <w:tblGrid>
        <w:gridCol w:w="1134"/>
        <w:gridCol w:w="1985"/>
        <w:gridCol w:w="1559"/>
        <w:gridCol w:w="2552"/>
        <w:gridCol w:w="2126"/>
      </w:tblGrid>
      <w:tr w:rsidR="00265B78" w:rsidRPr="00196D12" w:rsidTr="00C83CC8">
        <w:trPr>
          <w:trHeight w:val="973"/>
        </w:trPr>
        <w:tc>
          <w:tcPr>
            <w:tcW w:w="1134" w:type="dxa"/>
            <w:tcBorders>
              <w:top w:val="single" w:sz="6" w:space="0" w:color="auto"/>
              <w:left w:val="single" w:sz="6" w:space="0" w:color="auto"/>
              <w:bottom w:val="single" w:sz="6" w:space="0" w:color="auto"/>
              <w:right w:val="single" w:sz="6" w:space="0" w:color="auto"/>
            </w:tcBorders>
            <w:shd w:val="clear" w:color="auto" w:fill="FFFFFF"/>
          </w:tcPr>
          <w:p w:rsidR="00265B78" w:rsidRPr="00196D12" w:rsidRDefault="00265B78" w:rsidP="00C83CC8">
            <w:pPr>
              <w:shd w:val="clear" w:color="auto" w:fill="FFFFFF"/>
              <w:autoSpaceDE w:val="0"/>
              <w:autoSpaceDN w:val="0"/>
              <w:adjustRightInd w:val="0"/>
              <w:spacing w:after="0" w:line="240" w:lineRule="auto"/>
              <w:jc w:val="center"/>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rPr>
              <w:lastRenderedPageBreak/>
              <w:t>Топтар</w:t>
            </w:r>
          </w:p>
        </w:tc>
        <w:tc>
          <w:tcPr>
            <w:tcW w:w="1985" w:type="dxa"/>
            <w:tcBorders>
              <w:top w:val="single" w:sz="6" w:space="0" w:color="auto"/>
              <w:left w:val="single" w:sz="6" w:space="0" w:color="auto"/>
              <w:bottom w:val="single" w:sz="6" w:space="0" w:color="auto"/>
              <w:right w:val="single" w:sz="6" w:space="0" w:color="auto"/>
            </w:tcBorders>
            <w:shd w:val="clear" w:color="auto" w:fill="FFFFFF"/>
          </w:tcPr>
          <w:p w:rsidR="00265B78" w:rsidRPr="00196D12" w:rsidRDefault="00265B78" w:rsidP="00C83CC8">
            <w:pPr>
              <w:shd w:val="clear" w:color="auto" w:fill="FFFFFF"/>
              <w:autoSpaceDE w:val="0"/>
              <w:autoSpaceDN w:val="0"/>
              <w:adjustRightInd w:val="0"/>
              <w:spacing w:after="0" w:line="240" w:lineRule="auto"/>
              <w:jc w:val="center"/>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lang w:val="kk-KZ"/>
              </w:rPr>
              <w:t xml:space="preserve">«Эндоуыттану» ИК </w:t>
            </w:r>
            <w:r w:rsidRPr="00196D12">
              <w:rPr>
                <w:rFonts w:ascii="Times New Roman" w:hAnsi="Times New Roman" w:cs="Times New Roman"/>
                <w:color w:val="000000" w:themeColor="text1"/>
                <w:sz w:val="24"/>
                <w:szCs w:val="24"/>
              </w:rPr>
              <w:t>мәні</w:t>
            </w:r>
          </w:p>
          <w:p w:rsidR="00265B78" w:rsidRPr="00196D12" w:rsidRDefault="00265B78" w:rsidP="00C83CC8">
            <w:pPr>
              <w:shd w:val="clear" w:color="auto" w:fill="FFFFFF"/>
              <w:autoSpaceDE w:val="0"/>
              <w:autoSpaceDN w:val="0"/>
              <w:adjustRightInd w:val="0"/>
              <w:spacing w:after="0" w:line="240" w:lineRule="auto"/>
              <w:jc w:val="center"/>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rPr>
              <w:t>(балл)</w:t>
            </w:r>
          </w:p>
          <w:p w:rsidR="00265B78" w:rsidRPr="00196D12" w:rsidRDefault="00265B78" w:rsidP="00C83CC8">
            <w:pPr>
              <w:shd w:val="clear" w:color="auto" w:fill="FFFFFF"/>
              <w:autoSpaceDE w:val="0"/>
              <w:autoSpaceDN w:val="0"/>
              <w:adjustRightInd w:val="0"/>
              <w:spacing w:after="0" w:line="240" w:lineRule="auto"/>
              <w:jc w:val="center"/>
              <w:rPr>
                <w:rFonts w:ascii="Times New Roman" w:hAnsi="Times New Roman" w:cs="Times New Roman"/>
                <w:color w:val="000000" w:themeColor="text1"/>
                <w:sz w:val="24"/>
                <w:szCs w:val="24"/>
              </w:rPr>
            </w:pPr>
          </w:p>
        </w:tc>
        <w:tc>
          <w:tcPr>
            <w:tcW w:w="1559" w:type="dxa"/>
            <w:tcBorders>
              <w:top w:val="single" w:sz="6" w:space="0" w:color="auto"/>
              <w:left w:val="single" w:sz="6" w:space="0" w:color="auto"/>
              <w:bottom w:val="single" w:sz="6" w:space="0" w:color="auto"/>
              <w:right w:val="single" w:sz="6" w:space="0" w:color="auto"/>
            </w:tcBorders>
            <w:shd w:val="clear" w:color="auto" w:fill="FFFFFF"/>
          </w:tcPr>
          <w:p w:rsidR="00265B78" w:rsidRPr="00196D12" w:rsidRDefault="00265B78" w:rsidP="00C83CC8">
            <w:pPr>
              <w:shd w:val="clear" w:color="auto" w:fill="FFFFFF"/>
              <w:autoSpaceDE w:val="0"/>
              <w:autoSpaceDN w:val="0"/>
              <w:adjustRightInd w:val="0"/>
              <w:spacing w:after="0" w:line="240" w:lineRule="auto"/>
              <w:jc w:val="center"/>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rPr>
              <w:t>Меншікті тиімділігі  %</w:t>
            </w:r>
          </w:p>
        </w:tc>
        <w:tc>
          <w:tcPr>
            <w:tcW w:w="2552" w:type="dxa"/>
            <w:tcBorders>
              <w:top w:val="single" w:sz="6" w:space="0" w:color="auto"/>
              <w:left w:val="single" w:sz="6" w:space="0" w:color="auto"/>
              <w:bottom w:val="single" w:sz="6" w:space="0" w:color="auto"/>
              <w:right w:val="single" w:sz="6" w:space="0" w:color="auto"/>
            </w:tcBorders>
            <w:shd w:val="clear" w:color="auto" w:fill="FFFFFF"/>
          </w:tcPr>
          <w:p w:rsidR="00265B78" w:rsidRPr="00196D12" w:rsidRDefault="00265B78" w:rsidP="00C83CC8">
            <w:pPr>
              <w:shd w:val="clear" w:color="auto" w:fill="FFFFFF"/>
              <w:autoSpaceDE w:val="0"/>
              <w:autoSpaceDN w:val="0"/>
              <w:adjustRightInd w:val="0"/>
              <w:spacing w:after="0" w:line="240" w:lineRule="auto"/>
              <w:jc w:val="center"/>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lang w:val="kk-KZ"/>
              </w:rPr>
              <w:t>10 күн</w:t>
            </w:r>
            <w:r w:rsidRPr="00196D12">
              <w:rPr>
                <w:rFonts w:ascii="Times New Roman" w:hAnsi="Times New Roman" w:cs="Times New Roman"/>
                <w:color w:val="000000" w:themeColor="text1"/>
                <w:sz w:val="24"/>
                <w:szCs w:val="24"/>
              </w:rPr>
              <w:t xml:space="preserve"> ішіндегі</w:t>
            </w:r>
          </w:p>
          <w:p w:rsidR="00265B78" w:rsidRPr="00196D12" w:rsidRDefault="00265B78" w:rsidP="00C83CC8">
            <w:pPr>
              <w:shd w:val="clear" w:color="auto" w:fill="FFFFFF"/>
              <w:autoSpaceDE w:val="0"/>
              <w:autoSpaceDN w:val="0"/>
              <w:adjustRightInd w:val="0"/>
              <w:spacing w:after="0" w:line="240" w:lineRule="auto"/>
              <w:jc w:val="center"/>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lang w:val="kk-KZ"/>
              </w:rPr>
              <w:t xml:space="preserve">емдеуге </w:t>
            </w:r>
            <w:r w:rsidRPr="00196D12">
              <w:rPr>
                <w:rFonts w:ascii="Times New Roman" w:hAnsi="Times New Roman" w:cs="Times New Roman"/>
                <w:color w:val="000000" w:themeColor="text1"/>
                <w:sz w:val="24"/>
                <w:szCs w:val="24"/>
              </w:rPr>
              <w:t>кететін  жиынтық шығыны (те</w:t>
            </w:r>
            <w:r w:rsidRPr="00196D12">
              <w:rPr>
                <w:rFonts w:ascii="Times New Roman" w:hAnsi="Times New Roman" w:cs="Times New Roman"/>
                <w:color w:val="000000" w:themeColor="text1"/>
                <w:sz w:val="24"/>
                <w:szCs w:val="24"/>
                <w:lang w:val="kk-KZ"/>
              </w:rPr>
              <w:t>ң</w:t>
            </w:r>
            <w:r w:rsidRPr="00196D12">
              <w:rPr>
                <w:rFonts w:ascii="Times New Roman" w:hAnsi="Times New Roman" w:cs="Times New Roman"/>
                <w:color w:val="000000" w:themeColor="text1"/>
                <w:sz w:val="24"/>
                <w:szCs w:val="24"/>
              </w:rPr>
              <w:t>гемен)</w:t>
            </w:r>
          </w:p>
        </w:tc>
        <w:tc>
          <w:tcPr>
            <w:tcW w:w="2126" w:type="dxa"/>
            <w:tcBorders>
              <w:top w:val="single" w:sz="6" w:space="0" w:color="auto"/>
              <w:left w:val="single" w:sz="4" w:space="0" w:color="auto"/>
              <w:bottom w:val="single" w:sz="6" w:space="0" w:color="auto"/>
              <w:right w:val="single" w:sz="4" w:space="0" w:color="auto"/>
            </w:tcBorders>
            <w:shd w:val="clear" w:color="auto" w:fill="FFFFFF"/>
          </w:tcPr>
          <w:p w:rsidR="00265B78" w:rsidRPr="00196D12" w:rsidRDefault="00265B78" w:rsidP="00C83CC8">
            <w:pPr>
              <w:shd w:val="clear" w:color="auto" w:fill="FFFFFF"/>
              <w:autoSpaceDE w:val="0"/>
              <w:autoSpaceDN w:val="0"/>
              <w:adjustRightInd w:val="0"/>
              <w:spacing w:after="0" w:line="240" w:lineRule="auto"/>
              <w:jc w:val="center"/>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rPr>
              <w:t>«</w:t>
            </w:r>
            <w:r w:rsidRPr="00196D12">
              <w:rPr>
                <w:rFonts w:ascii="Times New Roman" w:hAnsi="Times New Roman" w:cs="Times New Roman"/>
                <w:color w:val="000000" w:themeColor="text1"/>
                <w:sz w:val="24"/>
                <w:szCs w:val="24"/>
                <w:lang w:val="kk-KZ"/>
              </w:rPr>
              <w:t>Ш</w:t>
            </w:r>
            <w:r w:rsidRPr="00196D12">
              <w:rPr>
                <w:rFonts w:ascii="Times New Roman" w:hAnsi="Times New Roman" w:cs="Times New Roman"/>
                <w:color w:val="000000" w:themeColor="text1"/>
                <w:sz w:val="24"/>
                <w:szCs w:val="24"/>
              </w:rPr>
              <w:t>ығын-пайда» коэффициенті</w:t>
            </w:r>
          </w:p>
          <w:p w:rsidR="00265B78" w:rsidRPr="00196D12" w:rsidRDefault="00265B78" w:rsidP="00C83CC8">
            <w:pPr>
              <w:shd w:val="clear" w:color="auto" w:fill="FFFFFF"/>
              <w:autoSpaceDE w:val="0"/>
              <w:autoSpaceDN w:val="0"/>
              <w:adjustRightInd w:val="0"/>
              <w:spacing w:after="0" w:line="240" w:lineRule="auto"/>
              <w:jc w:val="center"/>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rPr>
              <w:t>(теңгемен)</w:t>
            </w:r>
          </w:p>
        </w:tc>
      </w:tr>
      <w:tr w:rsidR="00265B78" w:rsidRPr="00196D12" w:rsidTr="00C83CC8">
        <w:trPr>
          <w:trHeight w:val="271"/>
        </w:trPr>
        <w:tc>
          <w:tcPr>
            <w:tcW w:w="1134" w:type="dxa"/>
            <w:tcBorders>
              <w:top w:val="single" w:sz="6" w:space="0" w:color="auto"/>
              <w:left w:val="single" w:sz="6" w:space="0" w:color="auto"/>
              <w:bottom w:val="single" w:sz="6" w:space="0" w:color="auto"/>
              <w:right w:val="single" w:sz="6" w:space="0" w:color="auto"/>
            </w:tcBorders>
            <w:shd w:val="clear" w:color="auto" w:fill="FFFFFF"/>
          </w:tcPr>
          <w:p w:rsidR="00265B78" w:rsidRPr="00196D12" w:rsidRDefault="00265B78" w:rsidP="00C83CC8">
            <w:pPr>
              <w:shd w:val="clear" w:color="auto" w:fill="FFFFFF"/>
              <w:autoSpaceDE w:val="0"/>
              <w:autoSpaceDN w:val="0"/>
              <w:adjustRightInd w:val="0"/>
              <w:spacing w:after="0" w:line="240" w:lineRule="auto"/>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rPr>
              <w:t>Ак</w:t>
            </w:r>
          </w:p>
          <w:p w:rsidR="00265B78" w:rsidRPr="00196D12" w:rsidRDefault="00265B78" w:rsidP="00C83CC8">
            <w:pPr>
              <w:shd w:val="clear" w:color="auto" w:fill="FFFFFF"/>
              <w:autoSpaceDE w:val="0"/>
              <w:autoSpaceDN w:val="0"/>
              <w:adjustRightInd w:val="0"/>
              <w:spacing w:after="0" w:line="240" w:lineRule="auto"/>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rPr>
              <w:t xml:space="preserve"> </w:t>
            </w:r>
            <w:r w:rsidRPr="00196D12">
              <w:rPr>
                <w:rFonts w:ascii="Times New Roman" w:hAnsi="Times New Roman" w:cs="Times New Roman"/>
                <w:color w:val="000000" w:themeColor="text1"/>
                <w:sz w:val="24"/>
                <w:szCs w:val="24"/>
                <w:lang w:val="en-US"/>
              </w:rPr>
              <w:t>n</w:t>
            </w:r>
            <w:r w:rsidRPr="00196D12">
              <w:rPr>
                <w:rFonts w:ascii="Times New Roman" w:hAnsi="Times New Roman" w:cs="Times New Roman"/>
                <w:color w:val="000000" w:themeColor="text1"/>
                <w:sz w:val="24"/>
                <w:szCs w:val="24"/>
              </w:rPr>
              <w:t xml:space="preserve"> = 20</w:t>
            </w:r>
          </w:p>
        </w:tc>
        <w:tc>
          <w:tcPr>
            <w:tcW w:w="1985" w:type="dxa"/>
            <w:tcBorders>
              <w:top w:val="single" w:sz="6" w:space="0" w:color="auto"/>
              <w:left w:val="single" w:sz="6" w:space="0" w:color="auto"/>
              <w:bottom w:val="single" w:sz="6" w:space="0" w:color="auto"/>
              <w:right w:val="single" w:sz="6" w:space="0" w:color="auto"/>
            </w:tcBorders>
            <w:shd w:val="clear" w:color="auto" w:fill="FFFFFF"/>
            <w:vAlign w:val="bottom"/>
          </w:tcPr>
          <w:p w:rsidR="00265B78" w:rsidRPr="00196D12" w:rsidRDefault="00265B78" w:rsidP="00C83CC8">
            <w:pPr>
              <w:shd w:val="clear" w:color="auto" w:fill="FFFFFF"/>
              <w:autoSpaceDE w:val="0"/>
              <w:autoSpaceDN w:val="0"/>
              <w:adjustRightInd w:val="0"/>
              <w:spacing w:after="0" w:line="240" w:lineRule="auto"/>
              <w:rPr>
                <w:rFonts w:ascii="Times New Roman" w:hAnsi="Times New Roman" w:cs="Times New Roman"/>
                <w:color w:val="000000" w:themeColor="text1"/>
                <w:sz w:val="24"/>
                <w:szCs w:val="24"/>
                <w:vertAlign w:val="superscript"/>
              </w:rPr>
            </w:pPr>
            <w:r w:rsidRPr="00196D12">
              <w:rPr>
                <w:rFonts w:ascii="Times New Roman" w:hAnsi="Times New Roman" w:cs="Times New Roman"/>
                <w:color w:val="000000" w:themeColor="text1"/>
                <w:sz w:val="24"/>
                <w:szCs w:val="24"/>
              </w:rPr>
              <w:t>1.  1,61</w:t>
            </w:r>
            <w:r w:rsidRPr="00196D12">
              <w:rPr>
                <w:rFonts w:ascii="Times New Roman" w:hAnsi="Times New Roman" w:cs="Times New Roman"/>
                <w:color w:val="000000" w:themeColor="text1"/>
                <w:sz w:val="24"/>
                <w:szCs w:val="24"/>
              </w:rPr>
              <w:sym w:font="Symbol" w:char="F0B1"/>
            </w:r>
            <w:r w:rsidRPr="00196D12">
              <w:rPr>
                <w:rFonts w:ascii="Times New Roman" w:hAnsi="Times New Roman" w:cs="Times New Roman"/>
                <w:color w:val="000000" w:themeColor="text1"/>
                <w:sz w:val="24"/>
                <w:szCs w:val="24"/>
              </w:rPr>
              <w:t>0,09*</w:t>
            </w:r>
            <w:r w:rsidRPr="00196D12">
              <w:rPr>
                <w:rFonts w:ascii="Times New Roman" w:hAnsi="Times New Roman" w:cs="Times New Roman"/>
                <w:color w:val="000000" w:themeColor="text1"/>
                <w:sz w:val="24"/>
                <w:szCs w:val="24"/>
                <w:vertAlign w:val="superscript"/>
              </w:rPr>
              <w:sym w:font="Symbol" w:char="F023"/>
            </w:r>
          </w:p>
          <w:p w:rsidR="00265B78" w:rsidRPr="00196D12" w:rsidRDefault="00265B78" w:rsidP="00C83CC8">
            <w:pPr>
              <w:shd w:val="clear" w:color="auto" w:fill="FFFFFF"/>
              <w:autoSpaceDE w:val="0"/>
              <w:autoSpaceDN w:val="0"/>
              <w:adjustRightInd w:val="0"/>
              <w:spacing w:after="0" w:line="240" w:lineRule="auto"/>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vertAlign w:val="superscript"/>
              </w:rPr>
              <w:t xml:space="preserve"> </w:t>
            </w:r>
            <w:r w:rsidRPr="00196D12">
              <w:rPr>
                <w:rFonts w:ascii="Times New Roman" w:hAnsi="Times New Roman" w:cs="Times New Roman"/>
                <w:color w:val="000000" w:themeColor="text1"/>
                <w:sz w:val="24"/>
                <w:szCs w:val="24"/>
              </w:rPr>
              <w:t xml:space="preserve">2.  </w:t>
            </w:r>
            <w:r w:rsidRPr="00196D12">
              <w:rPr>
                <w:rFonts w:ascii="Times New Roman" w:hAnsi="Times New Roman" w:cs="Times New Roman"/>
                <w:color w:val="000000" w:themeColor="text1"/>
                <w:sz w:val="24"/>
                <w:szCs w:val="24"/>
                <w:lang w:val="kk-KZ"/>
              </w:rPr>
              <w:t>1,22</w:t>
            </w:r>
            <w:r w:rsidRPr="00196D12">
              <w:rPr>
                <w:rFonts w:ascii="Times New Roman" w:hAnsi="Times New Roman" w:cs="Times New Roman"/>
                <w:color w:val="000000" w:themeColor="text1"/>
                <w:sz w:val="24"/>
                <w:szCs w:val="24"/>
              </w:rPr>
              <w:t>±0,</w:t>
            </w:r>
            <w:r w:rsidRPr="00196D12">
              <w:rPr>
                <w:rFonts w:ascii="Times New Roman" w:hAnsi="Times New Roman" w:cs="Times New Roman"/>
                <w:color w:val="000000" w:themeColor="text1"/>
                <w:sz w:val="24"/>
                <w:szCs w:val="24"/>
                <w:lang w:val="kk-KZ"/>
              </w:rPr>
              <w:t>0</w:t>
            </w:r>
            <w:r w:rsidRPr="00196D12">
              <w:rPr>
                <w:rFonts w:ascii="Times New Roman" w:hAnsi="Times New Roman" w:cs="Times New Roman"/>
                <w:color w:val="000000" w:themeColor="text1"/>
                <w:sz w:val="24"/>
                <w:szCs w:val="24"/>
              </w:rPr>
              <w:t>8</w:t>
            </w:r>
            <w:r w:rsidRPr="00196D12">
              <w:rPr>
                <w:rFonts w:ascii="Times New Roman" w:hAnsi="Times New Roman" w:cs="Times New Roman"/>
                <w:color w:val="000000" w:themeColor="text1"/>
                <w:sz w:val="24"/>
                <w:szCs w:val="24"/>
                <w:lang w:val="kk-KZ"/>
              </w:rPr>
              <w:t xml:space="preserve">       </w:t>
            </w:r>
          </w:p>
          <w:p w:rsidR="00265B78" w:rsidRPr="00196D12" w:rsidRDefault="00265B78" w:rsidP="00C83CC8">
            <w:pPr>
              <w:shd w:val="clear" w:color="auto" w:fill="FFFFFF"/>
              <w:autoSpaceDE w:val="0"/>
              <w:autoSpaceDN w:val="0"/>
              <w:adjustRightInd w:val="0"/>
              <w:spacing w:after="0" w:line="240" w:lineRule="auto"/>
              <w:rPr>
                <w:rFonts w:ascii="Times New Roman" w:hAnsi="Times New Roman" w:cs="Times New Roman"/>
                <w:color w:val="000000" w:themeColor="text1"/>
                <w:sz w:val="24"/>
                <w:szCs w:val="24"/>
              </w:rPr>
            </w:pPr>
          </w:p>
        </w:tc>
        <w:tc>
          <w:tcPr>
            <w:tcW w:w="1559" w:type="dxa"/>
            <w:tcBorders>
              <w:top w:val="single" w:sz="6" w:space="0" w:color="auto"/>
              <w:left w:val="single" w:sz="6" w:space="0" w:color="auto"/>
              <w:bottom w:val="single" w:sz="6" w:space="0" w:color="auto"/>
              <w:right w:val="single" w:sz="6" w:space="0" w:color="auto"/>
            </w:tcBorders>
            <w:shd w:val="clear" w:color="auto" w:fill="FFFFFF"/>
            <w:vAlign w:val="bottom"/>
          </w:tcPr>
          <w:p w:rsidR="00265B78" w:rsidRPr="00196D12" w:rsidRDefault="00265B78" w:rsidP="00C83CC8">
            <w:pPr>
              <w:shd w:val="clear" w:color="auto" w:fill="FFFFFF"/>
              <w:autoSpaceDE w:val="0"/>
              <w:autoSpaceDN w:val="0"/>
              <w:adjustRightInd w:val="0"/>
              <w:spacing w:after="0" w:line="240" w:lineRule="auto"/>
              <w:jc w:val="center"/>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lang w:val="en-US"/>
              </w:rPr>
              <w:t>1</w:t>
            </w:r>
            <w:r w:rsidRPr="00196D12">
              <w:rPr>
                <w:rFonts w:ascii="Times New Roman" w:hAnsi="Times New Roman" w:cs="Times New Roman"/>
                <w:color w:val="000000" w:themeColor="text1"/>
                <w:sz w:val="24"/>
                <w:szCs w:val="24"/>
                <w:lang w:val="kk-KZ"/>
              </w:rPr>
              <w:t>31,9</w:t>
            </w:r>
            <w:r w:rsidRPr="00196D12">
              <w:rPr>
                <w:rFonts w:ascii="Times New Roman" w:hAnsi="Times New Roman" w:cs="Times New Roman"/>
                <w:color w:val="000000" w:themeColor="text1"/>
                <w:sz w:val="24"/>
                <w:szCs w:val="24"/>
              </w:rPr>
              <w:sym w:font="Symbol" w:char="F0B1"/>
            </w:r>
            <w:r w:rsidRPr="00196D12">
              <w:rPr>
                <w:rFonts w:ascii="Times New Roman" w:hAnsi="Times New Roman" w:cs="Times New Roman"/>
                <w:color w:val="000000" w:themeColor="text1"/>
                <w:sz w:val="24"/>
                <w:szCs w:val="24"/>
              </w:rPr>
              <w:t>0,32</w:t>
            </w:r>
          </w:p>
        </w:tc>
        <w:tc>
          <w:tcPr>
            <w:tcW w:w="2552" w:type="dxa"/>
            <w:tcBorders>
              <w:top w:val="single" w:sz="6" w:space="0" w:color="auto"/>
              <w:left w:val="single" w:sz="6" w:space="0" w:color="auto"/>
              <w:bottom w:val="single" w:sz="6" w:space="0" w:color="auto"/>
              <w:right w:val="single" w:sz="6" w:space="0" w:color="auto"/>
            </w:tcBorders>
            <w:shd w:val="clear" w:color="auto" w:fill="FFFFFF"/>
            <w:vAlign w:val="bottom"/>
          </w:tcPr>
          <w:p w:rsidR="00265B78" w:rsidRPr="00196D12" w:rsidRDefault="00265B78" w:rsidP="00C83CC8">
            <w:pPr>
              <w:autoSpaceDE w:val="0"/>
              <w:autoSpaceDN w:val="0"/>
              <w:adjustRightInd w:val="0"/>
              <w:spacing w:after="0" w:line="240" w:lineRule="auto"/>
              <w:jc w:val="center"/>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25900</w:t>
            </w:r>
          </w:p>
          <w:p w:rsidR="00265B78" w:rsidRPr="00196D12" w:rsidRDefault="00265B78" w:rsidP="00C83CC8">
            <w:pPr>
              <w:shd w:val="clear" w:color="auto" w:fill="FFFFFF"/>
              <w:autoSpaceDE w:val="0"/>
              <w:autoSpaceDN w:val="0"/>
              <w:adjustRightInd w:val="0"/>
              <w:spacing w:after="0" w:line="240" w:lineRule="auto"/>
              <w:jc w:val="center"/>
              <w:rPr>
                <w:rFonts w:ascii="Times New Roman" w:hAnsi="Times New Roman" w:cs="Times New Roman"/>
                <w:color w:val="000000" w:themeColor="text1"/>
                <w:sz w:val="24"/>
                <w:szCs w:val="24"/>
              </w:rPr>
            </w:pPr>
          </w:p>
        </w:tc>
        <w:tc>
          <w:tcPr>
            <w:tcW w:w="2126" w:type="dxa"/>
            <w:tcBorders>
              <w:top w:val="single" w:sz="6" w:space="0" w:color="auto"/>
              <w:left w:val="single" w:sz="4" w:space="0" w:color="auto"/>
              <w:bottom w:val="single" w:sz="6" w:space="0" w:color="auto"/>
              <w:right w:val="single" w:sz="4" w:space="0" w:color="auto"/>
            </w:tcBorders>
            <w:shd w:val="clear" w:color="auto" w:fill="FFFFFF"/>
            <w:vAlign w:val="bottom"/>
          </w:tcPr>
          <w:p w:rsidR="00265B78" w:rsidRPr="00196D12" w:rsidRDefault="00265B78" w:rsidP="00C83CC8">
            <w:pPr>
              <w:shd w:val="clear" w:color="auto" w:fill="FFFFFF"/>
              <w:autoSpaceDE w:val="0"/>
              <w:autoSpaceDN w:val="0"/>
              <w:adjustRightInd w:val="0"/>
              <w:spacing w:after="0" w:line="240" w:lineRule="auto"/>
              <w:jc w:val="center"/>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196,4</w:t>
            </w:r>
          </w:p>
        </w:tc>
      </w:tr>
      <w:tr w:rsidR="00265B78" w:rsidRPr="00196D12" w:rsidTr="00C83CC8">
        <w:trPr>
          <w:trHeight w:val="322"/>
        </w:trPr>
        <w:tc>
          <w:tcPr>
            <w:tcW w:w="1134" w:type="dxa"/>
            <w:tcBorders>
              <w:top w:val="single" w:sz="6" w:space="0" w:color="auto"/>
              <w:left w:val="single" w:sz="6" w:space="0" w:color="auto"/>
              <w:bottom w:val="single" w:sz="6" w:space="0" w:color="auto"/>
              <w:right w:val="single" w:sz="6" w:space="0" w:color="auto"/>
            </w:tcBorders>
            <w:shd w:val="clear" w:color="auto" w:fill="FFFFFF"/>
          </w:tcPr>
          <w:p w:rsidR="00265B78" w:rsidRPr="00196D12" w:rsidRDefault="00265B78" w:rsidP="00C83CC8">
            <w:pPr>
              <w:shd w:val="clear" w:color="auto" w:fill="FFFFFF"/>
              <w:autoSpaceDE w:val="0"/>
              <w:autoSpaceDN w:val="0"/>
              <w:adjustRightInd w:val="0"/>
              <w:spacing w:after="0" w:line="240" w:lineRule="auto"/>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Дгт</w:t>
            </w:r>
          </w:p>
          <w:p w:rsidR="00265B78" w:rsidRPr="00196D12" w:rsidRDefault="00265B78" w:rsidP="00C83CC8">
            <w:pPr>
              <w:shd w:val="clear" w:color="auto" w:fill="FFFFFF"/>
              <w:autoSpaceDE w:val="0"/>
              <w:autoSpaceDN w:val="0"/>
              <w:adjustRightInd w:val="0"/>
              <w:spacing w:after="0" w:line="240" w:lineRule="auto"/>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rPr>
              <w:t xml:space="preserve"> </w:t>
            </w:r>
            <w:r w:rsidRPr="00196D12">
              <w:rPr>
                <w:rFonts w:ascii="Times New Roman" w:hAnsi="Times New Roman" w:cs="Times New Roman"/>
                <w:color w:val="000000" w:themeColor="text1"/>
                <w:sz w:val="24"/>
                <w:szCs w:val="24"/>
                <w:lang w:val="en-US"/>
              </w:rPr>
              <w:t>n</w:t>
            </w:r>
            <w:r w:rsidRPr="00196D12">
              <w:rPr>
                <w:rFonts w:ascii="Times New Roman" w:hAnsi="Times New Roman" w:cs="Times New Roman"/>
                <w:color w:val="000000" w:themeColor="text1"/>
                <w:sz w:val="24"/>
                <w:szCs w:val="24"/>
              </w:rPr>
              <w:t xml:space="preserve"> = 20</w:t>
            </w:r>
          </w:p>
        </w:tc>
        <w:tc>
          <w:tcPr>
            <w:tcW w:w="1985" w:type="dxa"/>
            <w:tcBorders>
              <w:top w:val="single" w:sz="6" w:space="0" w:color="auto"/>
              <w:left w:val="single" w:sz="6" w:space="0" w:color="auto"/>
              <w:bottom w:val="single" w:sz="6" w:space="0" w:color="auto"/>
              <w:right w:val="single" w:sz="6" w:space="0" w:color="auto"/>
            </w:tcBorders>
            <w:shd w:val="clear" w:color="auto" w:fill="FFFFFF"/>
            <w:vAlign w:val="bottom"/>
          </w:tcPr>
          <w:p w:rsidR="00265B78" w:rsidRPr="00196D12" w:rsidRDefault="00265B78" w:rsidP="00C83CC8">
            <w:pPr>
              <w:shd w:val="clear" w:color="auto" w:fill="FFFFFF"/>
              <w:autoSpaceDE w:val="0"/>
              <w:autoSpaceDN w:val="0"/>
              <w:adjustRightInd w:val="0"/>
              <w:spacing w:after="0" w:line="240" w:lineRule="auto"/>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rPr>
              <w:t xml:space="preserve">1.  </w:t>
            </w:r>
            <w:r w:rsidRPr="00196D12">
              <w:rPr>
                <w:rFonts w:ascii="Times New Roman" w:hAnsi="Times New Roman" w:cs="Times New Roman"/>
                <w:color w:val="000000" w:themeColor="text1"/>
                <w:sz w:val="24"/>
                <w:szCs w:val="24"/>
                <w:lang w:val="kk-KZ"/>
              </w:rPr>
              <w:t>1,65</w:t>
            </w:r>
            <w:r w:rsidRPr="00196D12">
              <w:rPr>
                <w:rFonts w:ascii="Times New Roman" w:hAnsi="Times New Roman" w:cs="Times New Roman"/>
                <w:color w:val="000000" w:themeColor="text1"/>
                <w:sz w:val="24"/>
                <w:szCs w:val="24"/>
              </w:rPr>
              <w:t>±0,</w:t>
            </w:r>
            <w:r w:rsidRPr="00196D12">
              <w:rPr>
                <w:rFonts w:ascii="Times New Roman" w:hAnsi="Times New Roman" w:cs="Times New Roman"/>
                <w:color w:val="000000" w:themeColor="text1"/>
                <w:sz w:val="24"/>
                <w:szCs w:val="24"/>
                <w:lang w:val="kk-KZ"/>
              </w:rPr>
              <w:t>01</w:t>
            </w:r>
            <w:r w:rsidRPr="00196D12">
              <w:rPr>
                <w:rFonts w:ascii="Times New Roman" w:hAnsi="Times New Roman" w:cs="Times New Roman"/>
                <w:color w:val="000000" w:themeColor="text1"/>
                <w:sz w:val="24"/>
                <w:szCs w:val="24"/>
                <w:vertAlign w:val="superscript"/>
              </w:rPr>
              <w:t xml:space="preserve">#  </w:t>
            </w:r>
          </w:p>
          <w:p w:rsidR="00265B78" w:rsidRPr="00196D12" w:rsidRDefault="00265B78" w:rsidP="00C83CC8">
            <w:pPr>
              <w:shd w:val="clear" w:color="auto" w:fill="FFFFFF"/>
              <w:autoSpaceDE w:val="0"/>
              <w:autoSpaceDN w:val="0"/>
              <w:adjustRightInd w:val="0"/>
              <w:spacing w:after="0" w:line="240" w:lineRule="auto"/>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rPr>
              <w:t xml:space="preserve">2.  </w:t>
            </w:r>
            <w:r w:rsidRPr="00196D12">
              <w:rPr>
                <w:rFonts w:ascii="Times New Roman" w:hAnsi="Times New Roman" w:cs="Times New Roman"/>
                <w:color w:val="000000" w:themeColor="text1"/>
                <w:sz w:val="24"/>
                <w:szCs w:val="24"/>
                <w:lang w:val="kk-KZ"/>
              </w:rPr>
              <w:t>1,15</w:t>
            </w:r>
            <w:r w:rsidRPr="00196D12">
              <w:rPr>
                <w:rFonts w:ascii="Times New Roman" w:hAnsi="Times New Roman" w:cs="Times New Roman"/>
                <w:color w:val="000000" w:themeColor="text1"/>
                <w:sz w:val="24"/>
                <w:szCs w:val="24"/>
              </w:rPr>
              <w:t>±0,</w:t>
            </w:r>
            <w:r w:rsidRPr="00196D12">
              <w:rPr>
                <w:rFonts w:ascii="Times New Roman" w:hAnsi="Times New Roman" w:cs="Times New Roman"/>
                <w:color w:val="000000" w:themeColor="text1"/>
                <w:sz w:val="24"/>
                <w:szCs w:val="24"/>
                <w:lang w:val="kk-KZ"/>
              </w:rPr>
              <w:t>0</w:t>
            </w:r>
            <w:r w:rsidRPr="00196D12">
              <w:rPr>
                <w:rFonts w:ascii="Times New Roman" w:hAnsi="Times New Roman" w:cs="Times New Roman"/>
                <w:color w:val="000000" w:themeColor="text1"/>
                <w:sz w:val="24"/>
                <w:szCs w:val="24"/>
              </w:rPr>
              <w:t>8</w:t>
            </w:r>
            <w:r w:rsidRPr="00196D12">
              <w:rPr>
                <w:rFonts w:ascii="Times New Roman" w:hAnsi="Times New Roman" w:cs="Times New Roman"/>
                <w:color w:val="000000" w:themeColor="text1"/>
                <w:sz w:val="24"/>
                <w:szCs w:val="24"/>
                <w:lang w:val="kk-KZ"/>
              </w:rPr>
              <w:t xml:space="preserve">      </w:t>
            </w:r>
          </w:p>
          <w:p w:rsidR="00265B78" w:rsidRPr="00196D12" w:rsidRDefault="00265B78" w:rsidP="00C83CC8">
            <w:pPr>
              <w:shd w:val="clear" w:color="auto" w:fill="FFFFFF"/>
              <w:autoSpaceDE w:val="0"/>
              <w:autoSpaceDN w:val="0"/>
              <w:adjustRightInd w:val="0"/>
              <w:spacing w:after="0" w:line="240" w:lineRule="auto"/>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lang w:val="kk-KZ"/>
              </w:rPr>
              <w:t xml:space="preserve"> </w:t>
            </w:r>
          </w:p>
        </w:tc>
        <w:tc>
          <w:tcPr>
            <w:tcW w:w="1559" w:type="dxa"/>
            <w:tcBorders>
              <w:top w:val="single" w:sz="6" w:space="0" w:color="auto"/>
              <w:left w:val="single" w:sz="6" w:space="0" w:color="auto"/>
              <w:bottom w:val="single" w:sz="6" w:space="0" w:color="auto"/>
              <w:right w:val="single" w:sz="6" w:space="0" w:color="auto"/>
            </w:tcBorders>
            <w:shd w:val="clear" w:color="auto" w:fill="FFFFFF"/>
            <w:vAlign w:val="bottom"/>
          </w:tcPr>
          <w:p w:rsidR="00265B78" w:rsidRPr="00196D12" w:rsidRDefault="00265B78" w:rsidP="00C83CC8">
            <w:pPr>
              <w:shd w:val="clear" w:color="auto" w:fill="FFFFFF"/>
              <w:autoSpaceDE w:val="0"/>
              <w:autoSpaceDN w:val="0"/>
              <w:adjustRightInd w:val="0"/>
              <w:spacing w:after="0" w:line="240" w:lineRule="auto"/>
              <w:jc w:val="center"/>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rPr>
              <w:t>1</w:t>
            </w:r>
            <w:r w:rsidRPr="00196D12">
              <w:rPr>
                <w:rFonts w:ascii="Times New Roman" w:hAnsi="Times New Roman" w:cs="Times New Roman"/>
                <w:color w:val="000000" w:themeColor="text1"/>
                <w:sz w:val="24"/>
                <w:szCs w:val="24"/>
                <w:lang w:val="kk-KZ"/>
              </w:rPr>
              <w:t>43,4</w:t>
            </w:r>
            <w:r w:rsidRPr="00196D12">
              <w:rPr>
                <w:rFonts w:ascii="Times New Roman" w:hAnsi="Times New Roman" w:cs="Times New Roman"/>
                <w:color w:val="000000" w:themeColor="text1"/>
                <w:sz w:val="24"/>
                <w:szCs w:val="24"/>
              </w:rPr>
              <w:sym w:font="Symbol" w:char="F0B1"/>
            </w:r>
            <w:r w:rsidRPr="00196D12">
              <w:rPr>
                <w:rFonts w:ascii="Times New Roman" w:hAnsi="Times New Roman" w:cs="Times New Roman"/>
                <w:color w:val="000000" w:themeColor="text1"/>
                <w:sz w:val="24"/>
                <w:szCs w:val="24"/>
              </w:rPr>
              <w:t>3,1*</w:t>
            </w:r>
          </w:p>
        </w:tc>
        <w:tc>
          <w:tcPr>
            <w:tcW w:w="2552" w:type="dxa"/>
            <w:tcBorders>
              <w:top w:val="single" w:sz="6" w:space="0" w:color="auto"/>
              <w:left w:val="single" w:sz="6" w:space="0" w:color="auto"/>
              <w:bottom w:val="single" w:sz="6" w:space="0" w:color="auto"/>
              <w:right w:val="single" w:sz="6" w:space="0" w:color="auto"/>
            </w:tcBorders>
            <w:shd w:val="clear" w:color="auto" w:fill="FFFFFF"/>
          </w:tcPr>
          <w:p w:rsidR="00265B78" w:rsidRPr="00196D12" w:rsidRDefault="00265B78" w:rsidP="00C83CC8">
            <w:pPr>
              <w:autoSpaceDE w:val="0"/>
              <w:autoSpaceDN w:val="0"/>
              <w:adjustRightInd w:val="0"/>
              <w:spacing w:after="0" w:line="240" w:lineRule="auto"/>
              <w:jc w:val="center"/>
              <w:rPr>
                <w:rFonts w:ascii="Times New Roman" w:hAnsi="Times New Roman" w:cs="Times New Roman"/>
                <w:color w:val="000000" w:themeColor="text1"/>
                <w:sz w:val="24"/>
                <w:szCs w:val="24"/>
              </w:rPr>
            </w:pPr>
          </w:p>
          <w:p w:rsidR="00265B78" w:rsidRPr="00196D12" w:rsidRDefault="00265B78" w:rsidP="00C83CC8">
            <w:pPr>
              <w:autoSpaceDE w:val="0"/>
              <w:autoSpaceDN w:val="0"/>
              <w:adjustRightInd w:val="0"/>
              <w:spacing w:after="0" w:line="240" w:lineRule="auto"/>
              <w:jc w:val="center"/>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lang w:val="kk-KZ"/>
              </w:rPr>
              <w:t>12000</w:t>
            </w:r>
          </w:p>
        </w:tc>
        <w:tc>
          <w:tcPr>
            <w:tcW w:w="2126" w:type="dxa"/>
            <w:tcBorders>
              <w:top w:val="single" w:sz="6" w:space="0" w:color="auto"/>
              <w:left w:val="single" w:sz="4" w:space="0" w:color="auto"/>
              <w:bottom w:val="single" w:sz="6" w:space="0" w:color="auto"/>
              <w:right w:val="single" w:sz="4" w:space="0" w:color="auto"/>
            </w:tcBorders>
            <w:shd w:val="clear" w:color="auto" w:fill="FFFFFF"/>
            <w:vAlign w:val="bottom"/>
          </w:tcPr>
          <w:p w:rsidR="00265B78" w:rsidRPr="00196D12" w:rsidRDefault="00265B78" w:rsidP="00C83CC8">
            <w:pPr>
              <w:shd w:val="clear" w:color="auto" w:fill="FFFFFF"/>
              <w:autoSpaceDE w:val="0"/>
              <w:autoSpaceDN w:val="0"/>
              <w:adjustRightInd w:val="0"/>
              <w:spacing w:after="0" w:line="240" w:lineRule="auto"/>
              <w:jc w:val="center"/>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83,6</w:t>
            </w:r>
          </w:p>
        </w:tc>
      </w:tr>
      <w:tr w:rsidR="00265B78" w:rsidRPr="00196D12" w:rsidTr="00C83CC8">
        <w:trPr>
          <w:trHeight w:val="360"/>
        </w:trPr>
        <w:tc>
          <w:tcPr>
            <w:tcW w:w="1134" w:type="dxa"/>
            <w:tcBorders>
              <w:top w:val="single" w:sz="6" w:space="0" w:color="auto"/>
              <w:left w:val="single" w:sz="6" w:space="0" w:color="auto"/>
              <w:bottom w:val="single" w:sz="6" w:space="0" w:color="auto"/>
              <w:right w:val="single" w:sz="6" w:space="0" w:color="auto"/>
            </w:tcBorders>
            <w:shd w:val="clear" w:color="auto" w:fill="FFFFFF"/>
          </w:tcPr>
          <w:p w:rsidR="00265B78" w:rsidRPr="00196D12" w:rsidRDefault="00265B78" w:rsidP="00C83CC8">
            <w:pPr>
              <w:shd w:val="clear" w:color="auto" w:fill="FFFFFF"/>
              <w:autoSpaceDE w:val="0"/>
              <w:autoSpaceDN w:val="0"/>
              <w:adjustRightInd w:val="0"/>
              <w:spacing w:after="0" w:line="240" w:lineRule="auto"/>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Дагт</w:t>
            </w:r>
          </w:p>
          <w:p w:rsidR="00265B78" w:rsidRPr="00196D12" w:rsidRDefault="00265B78" w:rsidP="00C83CC8">
            <w:pPr>
              <w:shd w:val="clear" w:color="auto" w:fill="FFFFFF"/>
              <w:autoSpaceDE w:val="0"/>
              <w:autoSpaceDN w:val="0"/>
              <w:adjustRightInd w:val="0"/>
              <w:spacing w:after="0" w:line="240" w:lineRule="auto"/>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rPr>
              <w:t xml:space="preserve"> </w:t>
            </w:r>
            <w:r w:rsidRPr="00196D12">
              <w:rPr>
                <w:rFonts w:ascii="Times New Roman" w:hAnsi="Times New Roman" w:cs="Times New Roman"/>
                <w:color w:val="000000" w:themeColor="text1"/>
                <w:sz w:val="24"/>
                <w:szCs w:val="24"/>
                <w:lang w:val="en-US"/>
              </w:rPr>
              <w:t>n</w:t>
            </w:r>
            <w:r w:rsidRPr="00196D12">
              <w:rPr>
                <w:rFonts w:ascii="Times New Roman" w:hAnsi="Times New Roman" w:cs="Times New Roman"/>
                <w:color w:val="000000" w:themeColor="text1"/>
                <w:sz w:val="24"/>
                <w:szCs w:val="24"/>
              </w:rPr>
              <w:t xml:space="preserve"> = 20</w:t>
            </w:r>
          </w:p>
        </w:tc>
        <w:tc>
          <w:tcPr>
            <w:tcW w:w="1985" w:type="dxa"/>
            <w:tcBorders>
              <w:top w:val="single" w:sz="6" w:space="0" w:color="auto"/>
              <w:left w:val="single" w:sz="6" w:space="0" w:color="auto"/>
              <w:bottom w:val="single" w:sz="6" w:space="0" w:color="auto"/>
              <w:right w:val="single" w:sz="6" w:space="0" w:color="auto"/>
            </w:tcBorders>
            <w:shd w:val="clear" w:color="auto" w:fill="FFFFFF"/>
            <w:vAlign w:val="bottom"/>
          </w:tcPr>
          <w:p w:rsidR="00265B78" w:rsidRPr="00196D12" w:rsidRDefault="00265B78" w:rsidP="00C83CC8">
            <w:pPr>
              <w:shd w:val="clear" w:color="auto" w:fill="FFFFFF"/>
              <w:autoSpaceDE w:val="0"/>
              <w:autoSpaceDN w:val="0"/>
              <w:adjustRightInd w:val="0"/>
              <w:spacing w:after="0" w:line="240" w:lineRule="auto"/>
              <w:rPr>
                <w:rFonts w:ascii="Times New Roman" w:hAnsi="Times New Roman" w:cs="Times New Roman"/>
                <w:color w:val="000000" w:themeColor="text1"/>
                <w:sz w:val="24"/>
                <w:szCs w:val="24"/>
                <w:vertAlign w:val="superscript"/>
              </w:rPr>
            </w:pPr>
            <w:r w:rsidRPr="00196D12">
              <w:rPr>
                <w:rFonts w:ascii="Times New Roman" w:hAnsi="Times New Roman" w:cs="Times New Roman"/>
                <w:color w:val="000000" w:themeColor="text1"/>
                <w:sz w:val="24"/>
                <w:szCs w:val="24"/>
              </w:rPr>
              <w:t xml:space="preserve">1.  </w:t>
            </w:r>
            <w:r w:rsidRPr="00196D12">
              <w:rPr>
                <w:rFonts w:ascii="Times New Roman" w:hAnsi="Times New Roman" w:cs="Times New Roman"/>
                <w:color w:val="000000" w:themeColor="text1"/>
                <w:sz w:val="24"/>
                <w:szCs w:val="24"/>
                <w:lang w:val="kk-KZ"/>
              </w:rPr>
              <w:t>1,65</w:t>
            </w:r>
            <w:r w:rsidRPr="00196D12">
              <w:rPr>
                <w:rFonts w:ascii="Times New Roman" w:hAnsi="Times New Roman" w:cs="Times New Roman"/>
                <w:color w:val="000000" w:themeColor="text1"/>
                <w:sz w:val="24"/>
                <w:szCs w:val="24"/>
              </w:rPr>
              <w:t>±0,</w:t>
            </w:r>
            <w:r w:rsidRPr="00196D12">
              <w:rPr>
                <w:rFonts w:ascii="Times New Roman" w:hAnsi="Times New Roman" w:cs="Times New Roman"/>
                <w:color w:val="000000" w:themeColor="text1"/>
                <w:sz w:val="24"/>
                <w:szCs w:val="24"/>
                <w:lang w:val="kk-KZ"/>
              </w:rPr>
              <w:t>01</w:t>
            </w:r>
            <w:r w:rsidRPr="00196D12">
              <w:rPr>
                <w:rFonts w:ascii="Times New Roman" w:hAnsi="Times New Roman" w:cs="Times New Roman"/>
                <w:color w:val="000000" w:themeColor="text1"/>
                <w:sz w:val="24"/>
                <w:szCs w:val="24"/>
                <w:vertAlign w:val="superscript"/>
              </w:rPr>
              <w:t xml:space="preserve"># </w:t>
            </w:r>
          </w:p>
          <w:p w:rsidR="00265B78" w:rsidRPr="00196D12" w:rsidRDefault="00265B78" w:rsidP="00C83CC8">
            <w:pPr>
              <w:shd w:val="clear" w:color="auto" w:fill="FFFFFF"/>
              <w:autoSpaceDE w:val="0"/>
              <w:autoSpaceDN w:val="0"/>
              <w:adjustRightInd w:val="0"/>
              <w:spacing w:after="0" w:line="240" w:lineRule="auto"/>
              <w:rPr>
                <w:rFonts w:ascii="Times New Roman" w:hAnsi="Times New Roman" w:cs="Times New Roman"/>
                <w:color w:val="000000" w:themeColor="text1"/>
                <w:sz w:val="24"/>
                <w:szCs w:val="24"/>
                <w:vertAlign w:val="superscript"/>
              </w:rPr>
            </w:pPr>
            <w:r w:rsidRPr="00196D12">
              <w:rPr>
                <w:rFonts w:ascii="Times New Roman" w:hAnsi="Times New Roman" w:cs="Times New Roman"/>
                <w:color w:val="000000" w:themeColor="text1"/>
                <w:sz w:val="24"/>
                <w:szCs w:val="24"/>
              </w:rPr>
              <w:t xml:space="preserve">2.  </w:t>
            </w:r>
            <w:r w:rsidRPr="00196D12">
              <w:rPr>
                <w:rFonts w:ascii="Times New Roman" w:hAnsi="Times New Roman" w:cs="Times New Roman"/>
                <w:color w:val="000000" w:themeColor="text1"/>
                <w:sz w:val="24"/>
                <w:szCs w:val="24"/>
                <w:lang w:val="kk-KZ"/>
              </w:rPr>
              <w:t>1,00</w:t>
            </w:r>
            <w:r w:rsidRPr="00196D12">
              <w:rPr>
                <w:rFonts w:ascii="Times New Roman" w:hAnsi="Times New Roman" w:cs="Times New Roman"/>
                <w:color w:val="000000" w:themeColor="text1"/>
                <w:sz w:val="24"/>
                <w:szCs w:val="24"/>
              </w:rPr>
              <w:sym w:font="Symbol" w:char="F0B1"/>
            </w:r>
            <w:r w:rsidRPr="00196D12">
              <w:rPr>
                <w:rFonts w:ascii="Times New Roman" w:hAnsi="Times New Roman" w:cs="Times New Roman"/>
                <w:color w:val="000000" w:themeColor="text1"/>
                <w:sz w:val="24"/>
                <w:szCs w:val="24"/>
              </w:rPr>
              <w:t>0,08*</w:t>
            </w:r>
            <w:r w:rsidRPr="00196D12">
              <w:rPr>
                <w:rFonts w:ascii="Times New Roman" w:hAnsi="Times New Roman" w:cs="Times New Roman"/>
                <w:color w:val="000000" w:themeColor="text1"/>
                <w:sz w:val="24"/>
                <w:szCs w:val="24"/>
                <w:vertAlign w:val="superscript"/>
              </w:rPr>
              <w:sym w:font="Symbol" w:char="F023"/>
            </w:r>
          </w:p>
          <w:p w:rsidR="00265B78" w:rsidRPr="00196D12" w:rsidRDefault="00265B78" w:rsidP="00C83CC8">
            <w:pPr>
              <w:shd w:val="clear" w:color="auto" w:fill="FFFFFF"/>
              <w:autoSpaceDE w:val="0"/>
              <w:autoSpaceDN w:val="0"/>
              <w:adjustRightInd w:val="0"/>
              <w:spacing w:after="0" w:line="240" w:lineRule="auto"/>
              <w:rPr>
                <w:rFonts w:ascii="Times New Roman" w:hAnsi="Times New Roman" w:cs="Times New Roman"/>
                <w:color w:val="000000" w:themeColor="text1"/>
                <w:sz w:val="24"/>
                <w:szCs w:val="24"/>
              </w:rPr>
            </w:pPr>
          </w:p>
        </w:tc>
        <w:tc>
          <w:tcPr>
            <w:tcW w:w="1559" w:type="dxa"/>
            <w:tcBorders>
              <w:top w:val="single" w:sz="6" w:space="0" w:color="auto"/>
              <w:left w:val="single" w:sz="6" w:space="0" w:color="auto"/>
              <w:bottom w:val="single" w:sz="6" w:space="0" w:color="auto"/>
              <w:right w:val="single" w:sz="6" w:space="0" w:color="auto"/>
            </w:tcBorders>
            <w:shd w:val="clear" w:color="auto" w:fill="FFFFFF"/>
            <w:vAlign w:val="bottom"/>
          </w:tcPr>
          <w:p w:rsidR="00265B78" w:rsidRPr="00196D12" w:rsidRDefault="00265B78" w:rsidP="00C83CC8">
            <w:pPr>
              <w:shd w:val="clear" w:color="auto" w:fill="FFFFFF"/>
              <w:autoSpaceDE w:val="0"/>
              <w:autoSpaceDN w:val="0"/>
              <w:adjustRightInd w:val="0"/>
              <w:spacing w:after="0" w:line="240" w:lineRule="auto"/>
              <w:jc w:val="center"/>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rPr>
              <w:t>1</w:t>
            </w:r>
            <w:r w:rsidRPr="00196D12">
              <w:rPr>
                <w:rFonts w:ascii="Times New Roman" w:hAnsi="Times New Roman" w:cs="Times New Roman"/>
                <w:color w:val="000000" w:themeColor="text1"/>
                <w:sz w:val="24"/>
                <w:szCs w:val="24"/>
                <w:lang w:val="kk-KZ"/>
              </w:rPr>
              <w:t>65,9</w:t>
            </w:r>
            <w:r w:rsidRPr="00196D12">
              <w:rPr>
                <w:rFonts w:ascii="Times New Roman" w:hAnsi="Times New Roman" w:cs="Times New Roman"/>
                <w:color w:val="000000" w:themeColor="text1"/>
                <w:sz w:val="24"/>
                <w:szCs w:val="24"/>
              </w:rPr>
              <w:sym w:font="Symbol" w:char="F0B1"/>
            </w:r>
            <w:r w:rsidRPr="00196D12">
              <w:rPr>
                <w:rFonts w:ascii="Times New Roman" w:hAnsi="Times New Roman" w:cs="Times New Roman"/>
                <w:color w:val="000000" w:themeColor="text1"/>
                <w:sz w:val="24"/>
                <w:szCs w:val="24"/>
              </w:rPr>
              <w:t>0,93*</w:t>
            </w:r>
          </w:p>
        </w:tc>
        <w:tc>
          <w:tcPr>
            <w:tcW w:w="2552" w:type="dxa"/>
            <w:tcBorders>
              <w:top w:val="single" w:sz="6" w:space="0" w:color="auto"/>
              <w:left w:val="single" w:sz="6" w:space="0" w:color="auto"/>
              <w:bottom w:val="single" w:sz="6" w:space="0" w:color="auto"/>
              <w:right w:val="single" w:sz="6" w:space="0" w:color="auto"/>
            </w:tcBorders>
            <w:shd w:val="clear" w:color="auto" w:fill="FFFFFF"/>
          </w:tcPr>
          <w:p w:rsidR="00265B78" w:rsidRPr="00196D12" w:rsidRDefault="00265B78" w:rsidP="00C83CC8">
            <w:pPr>
              <w:autoSpaceDE w:val="0"/>
              <w:autoSpaceDN w:val="0"/>
              <w:adjustRightInd w:val="0"/>
              <w:spacing w:after="0" w:line="240" w:lineRule="auto"/>
              <w:jc w:val="center"/>
              <w:rPr>
                <w:rFonts w:ascii="Times New Roman" w:hAnsi="Times New Roman" w:cs="Times New Roman"/>
                <w:color w:val="000000" w:themeColor="text1"/>
                <w:sz w:val="24"/>
                <w:szCs w:val="24"/>
              </w:rPr>
            </w:pPr>
          </w:p>
          <w:p w:rsidR="00265B78" w:rsidRPr="00196D12" w:rsidRDefault="00265B78" w:rsidP="00C83CC8">
            <w:pPr>
              <w:autoSpaceDE w:val="0"/>
              <w:autoSpaceDN w:val="0"/>
              <w:adjustRightInd w:val="0"/>
              <w:spacing w:after="0" w:line="240" w:lineRule="auto"/>
              <w:jc w:val="center"/>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lang w:val="kk-KZ"/>
              </w:rPr>
              <w:t>8590</w:t>
            </w:r>
          </w:p>
        </w:tc>
        <w:tc>
          <w:tcPr>
            <w:tcW w:w="2126" w:type="dxa"/>
            <w:tcBorders>
              <w:top w:val="single" w:sz="6" w:space="0" w:color="auto"/>
              <w:left w:val="single" w:sz="4" w:space="0" w:color="auto"/>
              <w:bottom w:val="single" w:sz="6" w:space="0" w:color="auto"/>
              <w:right w:val="single" w:sz="4" w:space="0" w:color="auto"/>
            </w:tcBorders>
            <w:shd w:val="clear" w:color="auto" w:fill="FFFFFF"/>
            <w:vAlign w:val="bottom"/>
          </w:tcPr>
          <w:p w:rsidR="00265B78" w:rsidRPr="00196D12" w:rsidRDefault="00265B78" w:rsidP="00C83CC8">
            <w:pPr>
              <w:shd w:val="clear" w:color="auto" w:fill="FFFFFF"/>
              <w:autoSpaceDE w:val="0"/>
              <w:autoSpaceDN w:val="0"/>
              <w:adjustRightInd w:val="0"/>
              <w:spacing w:after="0" w:line="240" w:lineRule="auto"/>
              <w:jc w:val="center"/>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51,7</w:t>
            </w:r>
          </w:p>
        </w:tc>
      </w:tr>
      <w:tr w:rsidR="00265B78" w:rsidRPr="00196D12" w:rsidTr="00C83CC8">
        <w:trPr>
          <w:trHeight w:val="360"/>
        </w:trPr>
        <w:tc>
          <w:tcPr>
            <w:tcW w:w="9356" w:type="dxa"/>
            <w:gridSpan w:val="5"/>
            <w:tcBorders>
              <w:top w:val="single" w:sz="6" w:space="0" w:color="auto"/>
              <w:left w:val="single" w:sz="6" w:space="0" w:color="auto"/>
              <w:bottom w:val="single" w:sz="6" w:space="0" w:color="auto"/>
              <w:right w:val="single" w:sz="4" w:space="0" w:color="auto"/>
            </w:tcBorders>
            <w:shd w:val="clear" w:color="auto" w:fill="FFFFFF"/>
          </w:tcPr>
          <w:p w:rsidR="00265B78" w:rsidRPr="00196D12" w:rsidRDefault="00265B78" w:rsidP="00C83CC8">
            <w:pPr>
              <w:shd w:val="clear" w:color="auto" w:fill="FFFFFF"/>
              <w:autoSpaceDE w:val="0"/>
              <w:autoSpaceDN w:val="0"/>
              <w:adjustRightInd w:val="0"/>
              <w:spacing w:after="0" w:line="240" w:lineRule="auto"/>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rPr>
              <w:t>*Ескерту: 1-емге дейінгі кеөрсеткіші; 2</w:t>
            </w:r>
            <w:r w:rsidRPr="00196D12">
              <w:rPr>
                <w:rFonts w:ascii="Times New Roman" w:hAnsi="Times New Roman" w:cs="Times New Roman"/>
                <w:color w:val="000000" w:themeColor="text1"/>
                <w:sz w:val="24"/>
                <w:szCs w:val="24"/>
                <w:lang w:val="kk-KZ"/>
              </w:rPr>
              <w:t xml:space="preserve"> </w:t>
            </w:r>
            <w:r w:rsidRPr="00196D12">
              <w:rPr>
                <w:rFonts w:ascii="Times New Roman" w:hAnsi="Times New Roman" w:cs="Times New Roman"/>
                <w:color w:val="000000" w:themeColor="text1"/>
                <w:sz w:val="24"/>
                <w:szCs w:val="24"/>
              </w:rPr>
              <w:t>-</w:t>
            </w:r>
            <w:r w:rsidRPr="00196D12">
              <w:rPr>
                <w:rFonts w:ascii="Times New Roman" w:hAnsi="Times New Roman" w:cs="Times New Roman"/>
                <w:color w:val="000000" w:themeColor="text1"/>
                <w:sz w:val="24"/>
                <w:szCs w:val="24"/>
                <w:lang w:val="kk-KZ"/>
              </w:rPr>
              <w:t xml:space="preserve"> </w:t>
            </w:r>
            <w:r w:rsidRPr="00196D12">
              <w:rPr>
                <w:rFonts w:ascii="Times New Roman" w:hAnsi="Times New Roman" w:cs="Times New Roman"/>
                <w:color w:val="000000" w:themeColor="text1"/>
                <w:sz w:val="24"/>
                <w:szCs w:val="24"/>
              </w:rPr>
              <w:t>емнен кейінгі көрсеткіші, Ак</w:t>
            </w:r>
            <w:r w:rsidRPr="00196D12">
              <w:rPr>
                <w:rFonts w:ascii="Times New Roman" w:hAnsi="Times New Roman" w:cs="Times New Roman"/>
                <w:color w:val="000000" w:themeColor="text1"/>
                <w:sz w:val="24"/>
                <w:szCs w:val="24"/>
                <w:lang w:val="kk-KZ"/>
              </w:rPr>
              <w:t xml:space="preserve"> </w:t>
            </w:r>
            <w:r w:rsidRPr="00196D12">
              <w:rPr>
                <w:rFonts w:ascii="Times New Roman" w:hAnsi="Times New Roman" w:cs="Times New Roman"/>
                <w:color w:val="000000" w:themeColor="text1"/>
                <w:sz w:val="24"/>
                <w:szCs w:val="24"/>
              </w:rPr>
              <w:t>-</w:t>
            </w:r>
            <w:r w:rsidRPr="00196D12">
              <w:rPr>
                <w:rFonts w:ascii="Times New Roman" w:hAnsi="Times New Roman" w:cs="Times New Roman"/>
                <w:color w:val="000000" w:themeColor="text1"/>
                <w:sz w:val="24"/>
                <w:szCs w:val="24"/>
                <w:lang w:val="kk-KZ"/>
              </w:rPr>
              <w:t xml:space="preserve"> </w:t>
            </w:r>
            <w:r w:rsidRPr="00196D12">
              <w:rPr>
                <w:rFonts w:ascii="Times New Roman" w:hAnsi="Times New Roman" w:cs="Times New Roman"/>
                <w:color w:val="000000" w:themeColor="text1"/>
                <w:sz w:val="24"/>
                <w:szCs w:val="24"/>
              </w:rPr>
              <w:t>Актовегин, Цл-церобролизин, Цк</w:t>
            </w:r>
            <w:r w:rsidRPr="00196D12">
              <w:rPr>
                <w:rFonts w:ascii="Times New Roman" w:hAnsi="Times New Roman" w:cs="Times New Roman"/>
                <w:color w:val="000000" w:themeColor="text1"/>
                <w:sz w:val="24"/>
                <w:szCs w:val="24"/>
                <w:lang w:val="kk-KZ"/>
              </w:rPr>
              <w:t xml:space="preserve"> </w:t>
            </w:r>
            <w:r w:rsidRPr="00196D12">
              <w:rPr>
                <w:rFonts w:ascii="Times New Roman" w:hAnsi="Times New Roman" w:cs="Times New Roman"/>
                <w:color w:val="000000" w:themeColor="text1"/>
                <w:sz w:val="24"/>
                <w:szCs w:val="24"/>
              </w:rPr>
              <w:t>-</w:t>
            </w:r>
            <w:r w:rsidRPr="00196D12">
              <w:rPr>
                <w:rFonts w:ascii="Times New Roman" w:hAnsi="Times New Roman" w:cs="Times New Roman"/>
                <w:color w:val="000000" w:themeColor="text1"/>
                <w:sz w:val="24"/>
                <w:szCs w:val="24"/>
                <w:lang w:val="kk-KZ"/>
              </w:rPr>
              <w:t xml:space="preserve"> </w:t>
            </w:r>
            <w:r w:rsidRPr="00196D12">
              <w:rPr>
                <w:rFonts w:ascii="Times New Roman" w:hAnsi="Times New Roman" w:cs="Times New Roman"/>
                <w:color w:val="000000" w:themeColor="text1"/>
                <w:sz w:val="24"/>
                <w:szCs w:val="24"/>
              </w:rPr>
              <w:t>цероксан, ГТ</w:t>
            </w:r>
            <w:r w:rsidRPr="00196D12">
              <w:rPr>
                <w:rFonts w:ascii="Times New Roman" w:hAnsi="Times New Roman" w:cs="Times New Roman"/>
                <w:color w:val="000000" w:themeColor="text1"/>
                <w:sz w:val="24"/>
                <w:szCs w:val="24"/>
                <w:lang w:val="kk-KZ"/>
              </w:rPr>
              <w:t xml:space="preserve"> </w:t>
            </w:r>
            <w:r w:rsidRPr="00196D12">
              <w:rPr>
                <w:rFonts w:ascii="Times New Roman" w:hAnsi="Times New Roman" w:cs="Times New Roman"/>
                <w:color w:val="000000" w:themeColor="text1"/>
                <w:sz w:val="24"/>
                <w:szCs w:val="24"/>
              </w:rPr>
              <w:t>-</w:t>
            </w:r>
            <w:r w:rsidRPr="00196D12">
              <w:rPr>
                <w:rFonts w:ascii="Times New Roman" w:hAnsi="Times New Roman" w:cs="Times New Roman"/>
                <w:color w:val="000000" w:themeColor="text1"/>
                <w:sz w:val="24"/>
                <w:szCs w:val="24"/>
                <w:lang w:val="kk-KZ"/>
              </w:rPr>
              <w:t xml:space="preserve"> </w:t>
            </w:r>
            <w:r w:rsidRPr="00196D12">
              <w:rPr>
                <w:rFonts w:ascii="Times New Roman" w:hAnsi="Times New Roman" w:cs="Times New Roman"/>
                <w:color w:val="000000" w:themeColor="text1"/>
                <w:sz w:val="24"/>
                <w:szCs w:val="24"/>
              </w:rPr>
              <w:t>Гирудотерапия, т</w:t>
            </w:r>
            <w:r w:rsidRPr="00196D12">
              <w:rPr>
                <w:rFonts w:ascii="Times New Roman" w:hAnsi="Times New Roman" w:cs="Times New Roman"/>
                <w:color w:val="000000" w:themeColor="text1"/>
                <w:sz w:val="24"/>
                <w:szCs w:val="24"/>
                <w:lang w:val="kk-KZ"/>
              </w:rPr>
              <w:t xml:space="preserve"> - </w:t>
            </w:r>
            <w:r w:rsidRPr="00196D12">
              <w:rPr>
                <w:rFonts w:ascii="Times New Roman" w:hAnsi="Times New Roman" w:cs="Times New Roman"/>
                <w:color w:val="000000" w:themeColor="text1"/>
                <w:sz w:val="24"/>
                <w:szCs w:val="24"/>
              </w:rPr>
              <w:t>таблетка, а</w:t>
            </w:r>
            <w:r w:rsidRPr="00196D12">
              <w:rPr>
                <w:rFonts w:ascii="Times New Roman" w:hAnsi="Times New Roman" w:cs="Times New Roman"/>
                <w:color w:val="000000" w:themeColor="text1"/>
                <w:sz w:val="24"/>
                <w:szCs w:val="24"/>
                <w:lang w:val="kk-KZ"/>
              </w:rPr>
              <w:t xml:space="preserve"> </w:t>
            </w:r>
            <w:r w:rsidRPr="00196D12">
              <w:rPr>
                <w:rFonts w:ascii="Times New Roman" w:hAnsi="Times New Roman" w:cs="Times New Roman"/>
                <w:color w:val="000000" w:themeColor="text1"/>
                <w:sz w:val="24"/>
                <w:szCs w:val="24"/>
              </w:rPr>
              <w:t>-</w:t>
            </w:r>
            <w:r w:rsidRPr="00196D12">
              <w:rPr>
                <w:rFonts w:ascii="Times New Roman" w:hAnsi="Times New Roman" w:cs="Times New Roman"/>
                <w:color w:val="000000" w:themeColor="text1"/>
                <w:sz w:val="24"/>
                <w:szCs w:val="24"/>
                <w:lang w:val="kk-KZ"/>
              </w:rPr>
              <w:t xml:space="preserve"> </w:t>
            </w:r>
            <w:r w:rsidRPr="00196D12">
              <w:rPr>
                <w:rFonts w:ascii="Times New Roman" w:hAnsi="Times New Roman" w:cs="Times New Roman"/>
                <w:color w:val="000000" w:themeColor="text1"/>
                <w:sz w:val="24"/>
                <w:szCs w:val="24"/>
              </w:rPr>
              <w:t>ампула.</w:t>
            </w:r>
          </w:p>
        </w:tc>
      </w:tr>
    </w:tbl>
    <w:p w:rsidR="00265B78" w:rsidRPr="00196D12" w:rsidRDefault="00265B78" w:rsidP="00265B78">
      <w:pPr>
        <w:autoSpaceDE w:val="0"/>
        <w:autoSpaceDN w:val="0"/>
        <w:adjustRightInd w:val="0"/>
        <w:spacing w:after="0" w:line="240" w:lineRule="auto"/>
        <w:ind w:firstLine="567"/>
        <w:jc w:val="both"/>
        <w:rPr>
          <w:rFonts w:ascii="Times New Roman" w:hAnsi="Times New Roman" w:cs="Times New Roman"/>
          <w:b/>
          <w:color w:val="000000" w:themeColor="text1"/>
          <w:sz w:val="28"/>
          <w:szCs w:val="28"/>
          <w:lang w:val="kk-KZ"/>
        </w:rPr>
      </w:pPr>
    </w:p>
    <w:p w:rsidR="00265B78" w:rsidRPr="00196D12" w:rsidRDefault="00265B78" w:rsidP="00265B78">
      <w:pPr>
        <w:autoSpaceDE w:val="0"/>
        <w:autoSpaceDN w:val="0"/>
        <w:adjustRightInd w:val="0"/>
        <w:spacing w:after="0" w:line="240" w:lineRule="auto"/>
        <w:ind w:firstLine="567"/>
        <w:jc w:val="both"/>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Постковидті синдромның төзімді дәрежелі түріндегі науқастардың емдеу үшін құнарланған (актовегинді)</w:t>
      </w:r>
      <w:r w:rsidRPr="00196D12">
        <w:rPr>
          <w:rFonts w:ascii="Times New Roman" w:hAnsi="Times New Roman" w:cs="Times New Roman"/>
          <w:color w:val="000000" w:themeColor="text1"/>
          <w:sz w:val="24"/>
          <w:szCs w:val="24"/>
          <w:lang w:val="kk-KZ"/>
        </w:rPr>
        <w:t xml:space="preserve"> </w:t>
      </w:r>
      <w:r w:rsidRPr="00196D12">
        <w:rPr>
          <w:rFonts w:ascii="Times New Roman" w:hAnsi="Times New Roman" w:cs="Times New Roman"/>
          <w:color w:val="000000" w:themeColor="text1"/>
          <w:sz w:val="28"/>
          <w:szCs w:val="28"/>
          <w:lang w:val="kk-KZ"/>
        </w:rPr>
        <w:t>гирудотерапияның әсерінен  «шығын-пайда» коэффициенті актовегинді  және дәстүрлі топтарға қарағанда 73,7%-ға  және 16,2%-ға    төмендейді (сурет 87).</w:t>
      </w:r>
    </w:p>
    <w:p w:rsidR="00265B78" w:rsidRPr="00196D12" w:rsidRDefault="00265B78" w:rsidP="00265B78">
      <w:pPr>
        <w:autoSpaceDE w:val="0"/>
        <w:autoSpaceDN w:val="0"/>
        <w:adjustRightInd w:val="0"/>
        <w:spacing w:after="0" w:line="240" w:lineRule="auto"/>
        <w:ind w:firstLine="567"/>
        <w:jc w:val="both"/>
        <w:rPr>
          <w:rFonts w:ascii="Times New Roman" w:hAnsi="Times New Roman" w:cs="Times New Roman"/>
          <w:color w:val="000000" w:themeColor="text1"/>
          <w:sz w:val="28"/>
          <w:szCs w:val="28"/>
          <w:lang w:val="kk-KZ"/>
        </w:rPr>
      </w:pPr>
    </w:p>
    <w:p w:rsidR="00265B78" w:rsidRPr="00196D12" w:rsidRDefault="00265B78" w:rsidP="00265B78">
      <w:pPr>
        <w:ind w:firstLine="567"/>
        <w:jc w:val="both"/>
        <w:rPr>
          <w:rFonts w:ascii="Times New Roman" w:hAnsi="Times New Roman" w:cs="Times New Roman"/>
          <w:color w:val="000000" w:themeColor="text1"/>
          <w:sz w:val="28"/>
          <w:szCs w:val="28"/>
          <w:lang w:val="kk-KZ"/>
        </w:rPr>
      </w:pPr>
      <w:r w:rsidRPr="00196D12">
        <w:rPr>
          <w:rFonts w:ascii="Times New Roman" w:hAnsi="Times New Roman" w:cs="Times New Roman"/>
          <w:noProof/>
          <w:color w:val="000000" w:themeColor="text1"/>
          <w:lang w:eastAsia="ru-RU"/>
        </w:rPr>
        <w:drawing>
          <wp:inline distT="0" distB="0" distL="0" distR="0">
            <wp:extent cx="5257800" cy="2362200"/>
            <wp:effectExtent l="19050" t="0" r="19050" b="0"/>
            <wp:docPr id="167" name="Диаграмма 167"/>
            <wp:cNvGraphicFramePr/>
            <a:graphic xmlns:a="http://schemas.openxmlformats.org/drawingml/2006/main">
              <a:graphicData uri="http://schemas.openxmlformats.org/drawingml/2006/chart">
                <c:chart xmlns:c="http://schemas.openxmlformats.org/drawingml/2006/chart" xmlns:r="http://schemas.openxmlformats.org/officeDocument/2006/relationships" r:id="rId130"/>
              </a:graphicData>
            </a:graphic>
          </wp:inline>
        </w:drawing>
      </w:r>
    </w:p>
    <w:p w:rsidR="00265B78" w:rsidRPr="00196D12" w:rsidRDefault="00265B78" w:rsidP="00265B78">
      <w:pPr>
        <w:autoSpaceDE w:val="0"/>
        <w:autoSpaceDN w:val="0"/>
        <w:adjustRightInd w:val="0"/>
        <w:spacing w:after="0" w:line="240" w:lineRule="auto"/>
        <w:ind w:firstLine="567"/>
        <w:jc w:val="both"/>
        <w:rPr>
          <w:rFonts w:ascii="Times New Roman" w:hAnsi="Times New Roman" w:cs="Times New Roman"/>
          <w:color w:val="000000" w:themeColor="text1"/>
          <w:sz w:val="28"/>
          <w:szCs w:val="28"/>
          <w:lang w:val="kk-KZ"/>
        </w:rPr>
      </w:pPr>
    </w:p>
    <w:p w:rsidR="00265B78" w:rsidRPr="00196D12" w:rsidRDefault="00265B78" w:rsidP="00265B78">
      <w:pPr>
        <w:autoSpaceDE w:val="0"/>
        <w:autoSpaceDN w:val="0"/>
        <w:adjustRightInd w:val="0"/>
        <w:spacing w:after="0" w:line="240" w:lineRule="auto"/>
        <w:ind w:firstLine="567"/>
        <w:jc w:val="both"/>
        <w:rPr>
          <w:rFonts w:ascii="Times New Roman" w:hAnsi="Times New Roman" w:cs="Times New Roman"/>
          <w:color w:val="000000" w:themeColor="text1"/>
          <w:sz w:val="28"/>
          <w:szCs w:val="28"/>
          <w:lang w:val="kk-KZ"/>
        </w:rPr>
      </w:pPr>
    </w:p>
    <w:p w:rsidR="00265B78" w:rsidRPr="00196D12" w:rsidRDefault="00265B78" w:rsidP="00265B78">
      <w:pPr>
        <w:ind w:firstLine="567"/>
        <w:jc w:val="both"/>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Сурет - 87. Постковидті синдромның</w:t>
      </w:r>
      <w:r w:rsidRPr="00196D12">
        <w:rPr>
          <w:rFonts w:ascii="Times New Roman" w:hAnsi="Times New Roman" w:cs="Times New Roman"/>
          <w:bCs/>
          <w:color w:val="000000" w:themeColor="text1"/>
          <w:sz w:val="28"/>
          <w:szCs w:val="28"/>
          <w:lang w:val="kk-KZ"/>
        </w:rPr>
        <w:t xml:space="preserve"> төзімді</w:t>
      </w:r>
      <w:r w:rsidRPr="00196D12">
        <w:rPr>
          <w:rFonts w:ascii="Times New Roman" w:hAnsi="Times New Roman" w:cs="Times New Roman"/>
          <w:b/>
          <w:bCs/>
          <w:color w:val="000000" w:themeColor="text1"/>
          <w:sz w:val="28"/>
          <w:szCs w:val="28"/>
          <w:lang w:val="kk-KZ"/>
        </w:rPr>
        <w:t xml:space="preserve"> </w:t>
      </w:r>
      <w:r w:rsidRPr="00196D12">
        <w:rPr>
          <w:rFonts w:ascii="Times New Roman" w:hAnsi="Times New Roman" w:cs="Times New Roman"/>
          <w:color w:val="000000" w:themeColor="text1"/>
          <w:sz w:val="28"/>
          <w:szCs w:val="28"/>
          <w:lang w:val="kk-KZ"/>
        </w:rPr>
        <w:t>дәрежелі түріндегі науқастардың «шығын - пайда» көрсеткішінің  «эндоуыттану» үрдісінің интегралды көрсеткеішіне байланысты  % өзгеруі.</w:t>
      </w:r>
    </w:p>
    <w:p w:rsidR="00265B78" w:rsidRPr="00196D12" w:rsidRDefault="00265B78" w:rsidP="00265B78">
      <w:pPr>
        <w:autoSpaceDE w:val="0"/>
        <w:autoSpaceDN w:val="0"/>
        <w:adjustRightInd w:val="0"/>
        <w:spacing w:after="0" w:line="240" w:lineRule="auto"/>
        <w:ind w:firstLine="567"/>
        <w:jc w:val="both"/>
        <w:rPr>
          <w:rFonts w:ascii="Times New Roman" w:hAnsi="Times New Roman" w:cs="Times New Roman"/>
          <w:color w:val="000000" w:themeColor="text1"/>
          <w:sz w:val="28"/>
          <w:szCs w:val="28"/>
          <w:lang w:val="kk-KZ"/>
        </w:rPr>
      </w:pPr>
    </w:p>
    <w:p w:rsidR="00265B78" w:rsidRPr="00196D12" w:rsidRDefault="00265B78" w:rsidP="00265B78">
      <w:pPr>
        <w:autoSpaceDE w:val="0"/>
        <w:autoSpaceDN w:val="0"/>
        <w:adjustRightInd w:val="0"/>
        <w:spacing w:after="0" w:line="240" w:lineRule="auto"/>
        <w:ind w:firstLine="567"/>
        <w:jc w:val="both"/>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Постковидті синдромның сезімтал дәрежелі түріндегі науқастардың емдеу үшін құрамында: актовегин  (280мг); бар фармакотерапиялық кешенінің әсерінен науқастардың қанының «эндоуыттанудың» уыттану индексінің (УИ) интегралды коэффициентінің  2,19±0,07</w:t>
      </w:r>
      <w:r w:rsidRPr="00196D12">
        <w:rPr>
          <w:rFonts w:ascii="Times New Roman" w:hAnsi="Times New Roman" w:cs="Times New Roman"/>
          <w:color w:val="000000" w:themeColor="text1"/>
          <w:sz w:val="24"/>
          <w:szCs w:val="24"/>
          <w:lang w:val="kk-KZ"/>
        </w:rPr>
        <w:t xml:space="preserve"> </w:t>
      </w:r>
      <w:r w:rsidRPr="00196D12">
        <w:rPr>
          <w:rFonts w:ascii="Times New Roman" w:hAnsi="Times New Roman" w:cs="Times New Roman"/>
          <w:color w:val="000000" w:themeColor="text1"/>
          <w:sz w:val="28"/>
          <w:szCs w:val="28"/>
          <w:lang w:val="kk-KZ"/>
        </w:rPr>
        <w:t>шб  1,61</w:t>
      </w:r>
      <w:r w:rsidRPr="00196D12">
        <w:rPr>
          <w:rFonts w:ascii="Times New Roman" w:hAnsi="Times New Roman" w:cs="Times New Roman"/>
          <w:color w:val="000000" w:themeColor="text1"/>
          <w:sz w:val="28"/>
          <w:szCs w:val="28"/>
        </w:rPr>
        <w:sym w:font="Symbol" w:char="F0B1"/>
      </w:r>
      <w:r w:rsidRPr="00196D12">
        <w:rPr>
          <w:rFonts w:ascii="Times New Roman" w:hAnsi="Times New Roman" w:cs="Times New Roman"/>
          <w:color w:val="000000" w:themeColor="text1"/>
          <w:sz w:val="28"/>
          <w:szCs w:val="28"/>
          <w:lang w:val="kk-KZ"/>
        </w:rPr>
        <w:t>0,09</w:t>
      </w:r>
      <w:r w:rsidRPr="00196D12">
        <w:rPr>
          <w:rFonts w:ascii="Times New Roman" w:hAnsi="Times New Roman" w:cs="Times New Roman"/>
          <w:color w:val="000000" w:themeColor="text1"/>
          <w:sz w:val="24"/>
          <w:szCs w:val="24"/>
          <w:lang w:val="kk-KZ"/>
        </w:rPr>
        <w:t xml:space="preserve"> </w:t>
      </w:r>
      <w:r w:rsidRPr="00196D12">
        <w:rPr>
          <w:rFonts w:ascii="Times New Roman" w:hAnsi="Times New Roman" w:cs="Times New Roman"/>
          <w:color w:val="000000" w:themeColor="text1"/>
          <w:sz w:val="28"/>
          <w:szCs w:val="28"/>
          <w:lang w:val="kk-KZ"/>
        </w:rPr>
        <w:t xml:space="preserve">шб төмендейді, яғни емге дейінгі деңгейіне қарағанда  меншікті тиімділік 36,4%-ға жоғарылайды; 10 рет қабылдаған жағдайда  жиынтық шығыны теңгемен </w:t>
      </w:r>
      <w:r w:rsidRPr="00196D12">
        <w:rPr>
          <w:rFonts w:ascii="Times New Roman" w:hAnsi="Times New Roman" w:cs="Times New Roman"/>
          <w:color w:val="000000" w:themeColor="text1"/>
          <w:sz w:val="28"/>
          <w:szCs w:val="28"/>
          <w:lang w:val="kk-KZ"/>
        </w:rPr>
        <w:lastRenderedPageBreak/>
        <w:t>есептегенде 36260,0</w:t>
      </w:r>
      <w:r w:rsidRPr="00196D12">
        <w:rPr>
          <w:rFonts w:ascii="Times New Roman" w:hAnsi="Times New Roman" w:cs="Times New Roman"/>
          <w:color w:val="000000" w:themeColor="text1"/>
          <w:sz w:val="24"/>
          <w:szCs w:val="24"/>
          <w:lang w:val="kk-KZ"/>
        </w:rPr>
        <w:t xml:space="preserve"> </w:t>
      </w:r>
      <w:r w:rsidRPr="00196D12">
        <w:rPr>
          <w:rFonts w:ascii="Times New Roman" w:hAnsi="Times New Roman" w:cs="Times New Roman"/>
          <w:color w:val="000000" w:themeColor="text1"/>
          <w:sz w:val="28"/>
          <w:szCs w:val="28"/>
          <w:lang w:val="kk-KZ"/>
        </w:rPr>
        <w:t>теңгеге тең болды, «шығын-пайда» коэффициенті  теңгемен есептегенде 286,8</w:t>
      </w:r>
      <w:r w:rsidRPr="00196D12">
        <w:rPr>
          <w:rFonts w:ascii="Times New Roman" w:hAnsi="Times New Roman" w:cs="Times New Roman"/>
          <w:color w:val="000000" w:themeColor="text1"/>
          <w:sz w:val="24"/>
          <w:szCs w:val="24"/>
          <w:lang w:val="kk-KZ"/>
        </w:rPr>
        <w:t xml:space="preserve"> </w:t>
      </w:r>
      <w:r w:rsidRPr="00196D12">
        <w:rPr>
          <w:rFonts w:ascii="Times New Roman" w:hAnsi="Times New Roman" w:cs="Times New Roman"/>
          <w:color w:val="000000" w:themeColor="text1"/>
          <w:sz w:val="28"/>
          <w:szCs w:val="28"/>
          <w:lang w:val="kk-KZ"/>
        </w:rPr>
        <w:t>теңгені құрайды.</w:t>
      </w:r>
    </w:p>
    <w:p w:rsidR="00265B78" w:rsidRPr="00196D12" w:rsidRDefault="00265B78" w:rsidP="00265B78">
      <w:pPr>
        <w:autoSpaceDE w:val="0"/>
        <w:autoSpaceDN w:val="0"/>
        <w:adjustRightInd w:val="0"/>
        <w:spacing w:after="0" w:line="240" w:lineRule="auto"/>
        <w:ind w:firstLine="567"/>
        <w:jc w:val="both"/>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Постковидті синдромның сезімтал дәрежелі  түріндегі науқастардың емдеу үшін үлгі қалыпты (дәстүрлі)  гирудотерапия 10 рет қабылдаған жағдайда  фармакотерапиялық кешенінің әсерінен науқастардың қанының «эндоуыттанудың» уыттану индексінің интегралды коэффициентінің  2,19±0,07</w:t>
      </w:r>
      <w:r w:rsidRPr="00196D12">
        <w:rPr>
          <w:rFonts w:ascii="Times New Roman" w:hAnsi="Times New Roman" w:cs="Times New Roman"/>
          <w:color w:val="000000" w:themeColor="text1"/>
          <w:sz w:val="24"/>
          <w:szCs w:val="24"/>
          <w:lang w:val="kk-KZ"/>
        </w:rPr>
        <w:t xml:space="preserve"> </w:t>
      </w:r>
      <w:r w:rsidRPr="00196D12">
        <w:rPr>
          <w:rFonts w:ascii="Times New Roman" w:hAnsi="Times New Roman" w:cs="Times New Roman"/>
          <w:color w:val="000000" w:themeColor="text1"/>
          <w:sz w:val="28"/>
          <w:szCs w:val="28"/>
          <w:lang w:val="kk-KZ"/>
        </w:rPr>
        <w:t>шб  1,31±0,05</w:t>
      </w:r>
      <w:r w:rsidRPr="00196D12">
        <w:rPr>
          <w:rFonts w:ascii="Times New Roman" w:hAnsi="Times New Roman" w:cs="Times New Roman"/>
          <w:color w:val="000000" w:themeColor="text1"/>
          <w:sz w:val="24"/>
          <w:szCs w:val="24"/>
          <w:lang w:val="kk-KZ"/>
        </w:rPr>
        <w:t xml:space="preserve"> </w:t>
      </w:r>
      <w:r w:rsidRPr="00196D12">
        <w:rPr>
          <w:rFonts w:ascii="Times New Roman" w:hAnsi="Times New Roman" w:cs="Times New Roman"/>
          <w:color w:val="000000" w:themeColor="text1"/>
          <w:sz w:val="28"/>
          <w:szCs w:val="28"/>
          <w:lang w:val="kk-KZ"/>
        </w:rPr>
        <w:t>шб төмендейді, яғни емге дейінгі деңгейіне қарағанда меншікті тиімділік 67,2%-ға жоғарылайды; медициналық  сүліктерді 10 рет қабылдаған жағдайда  жиынтық шығынының теңгемен есептегенде 20000,0</w:t>
      </w:r>
      <w:r w:rsidRPr="00196D12">
        <w:rPr>
          <w:rFonts w:ascii="Times New Roman" w:hAnsi="Times New Roman" w:cs="Times New Roman"/>
          <w:color w:val="000000" w:themeColor="text1"/>
          <w:sz w:val="24"/>
          <w:szCs w:val="24"/>
          <w:lang w:val="kk-KZ"/>
        </w:rPr>
        <w:t xml:space="preserve"> </w:t>
      </w:r>
      <w:r w:rsidRPr="00196D12">
        <w:rPr>
          <w:rFonts w:ascii="Times New Roman" w:hAnsi="Times New Roman" w:cs="Times New Roman"/>
          <w:color w:val="000000" w:themeColor="text1"/>
          <w:sz w:val="28"/>
          <w:szCs w:val="28"/>
          <w:lang w:val="kk-KZ"/>
        </w:rPr>
        <w:t>теңгеге тең болды, «шығын-пайда» коэффициенті  теңгемен есептегенде 147,7 теңгені құрайды.</w:t>
      </w:r>
    </w:p>
    <w:p w:rsidR="00265B78" w:rsidRPr="00196D12" w:rsidRDefault="00265B78" w:rsidP="00265B78">
      <w:pPr>
        <w:autoSpaceDE w:val="0"/>
        <w:autoSpaceDN w:val="0"/>
        <w:adjustRightInd w:val="0"/>
        <w:spacing w:after="0" w:line="240" w:lineRule="auto"/>
        <w:ind w:firstLine="567"/>
        <w:jc w:val="both"/>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Постковидті синдромның сезімтал  дәрежелі  түріндегі науқастардың емдеу үшін құнарланған (актовегинді)</w:t>
      </w:r>
      <w:r w:rsidRPr="00196D12">
        <w:rPr>
          <w:rFonts w:ascii="Times New Roman" w:hAnsi="Times New Roman" w:cs="Times New Roman"/>
          <w:color w:val="000000" w:themeColor="text1"/>
          <w:sz w:val="24"/>
          <w:szCs w:val="24"/>
          <w:lang w:val="kk-KZ"/>
        </w:rPr>
        <w:t xml:space="preserve"> </w:t>
      </w:r>
      <w:r w:rsidRPr="00196D12">
        <w:rPr>
          <w:rFonts w:ascii="Times New Roman" w:hAnsi="Times New Roman" w:cs="Times New Roman"/>
          <w:color w:val="000000" w:themeColor="text1"/>
          <w:sz w:val="28"/>
          <w:szCs w:val="28"/>
          <w:lang w:val="kk-KZ"/>
        </w:rPr>
        <w:t>гирудотерапия 10 рет қабылдаған жағдайда  фармакотерапиялық кешенінің әсерінен науқастардың қанының «эндоуыттанудың» уыттану индексінің интегралды коэффициентінің 2,19±0,07 шб, 1,00±0,08  шб төмендейді, яғни емге дейінгі деңгейіне қарағанда меншікті тиімділік 111,9%-ға жоғарылайды; медициналық  сүліктерді 10 рет қабылдаған жағдайда  жиынтық шығынының теңгемен есептегенде 20114,0 теңгеге тең болды, «шығын-пайда» коэффициенті  теңгемен есептегенде 130,1</w:t>
      </w:r>
      <w:r w:rsidRPr="00196D12">
        <w:rPr>
          <w:rFonts w:ascii="Times New Roman" w:hAnsi="Times New Roman" w:cs="Times New Roman"/>
          <w:color w:val="000000" w:themeColor="text1"/>
          <w:sz w:val="24"/>
          <w:szCs w:val="24"/>
          <w:lang w:val="kk-KZ"/>
        </w:rPr>
        <w:t xml:space="preserve"> </w:t>
      </w:r>
      <w:r w:rsidRPr="00196D12">
        <w:rPr>
          <w:rFonts w:ascii="Times New Roman" w:hAnsi="Times New Roman" w:cs="Times New Roman"/>
          <w:color w:val="000000" w:themeColor="text1"/>
          <w:sz w:val="28"/>
          <w:szCs w:val="28"/>
          <w:lang w:val="kk-KZ"/>
        </w:rPr>
        <w:t>теңгені құрайды (Кесте 38)</w:t>
      </w:r>
    </w:p>
    <w:p w:rsidR="00265B78" w:rsidRPr="00196D12" w:rsidRDefault="00265B78" w:rsidP="00265B78">
      <w:pPr>
        <w:autoSpaceDE w:val="0"/>
        <w:autoSpaceDN w:val="0"/>
        <w:adjustRightInd w:val="0"/>
        <w:spacing w:after="0" w:line="240" w:lineRule="auto"/>
        <w:ind w:firstLine="567"/>
        <w:jc w:val="both"/>
        <w:rPr>
          <w:rFonts w:ascii="Times New Roman" w:hAnsi="Times New Roman" w:cs="Times New Roman"/>
          <w:color w:val="000000" w:themeColor="text1"/>
          <w:sz w:val="28"/>
          <w:szCs w:val="28"/>
          <w:lang w:val="kk-KZ"/>
        </w:rPr>
      </w:pPr>
    </w:p>
    <w:p w:rsidR="00265B78" w:rsidRPr="00196D12" w:rsidRDefault="00265B78" w:rsidP="00265B78">
      <w:pPr>
        <w:shd w:val="clear" w:color="auto" w:fill="FFFFFF"/>
        <w:autoSpaceDE w:val="0"/>
        <w:autoSpaceDN w:val="0"/>
        <w:adjustRightInd w:val="0"/>
        <w:spacing w:after="0" w:line="240" w:lineRule="auto"/>
        <w:ind w:firstLine="567"/>
        <w:jc w:val="both"/>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Кесте 38. – Постковидті синдромның сезімтал дәрежелі түріндегі науқастардың «шығын-пайда» көрсеткішінің  «эндоуыттану» үрдісінің интегралды көрсеткішіне және аурудың толық құнына кететін  жиынтық шығынына байланысты фармакотерапиялық кешендердің әсерінен өзгеруі.</w:t>
      </w:r>
    </w:p>
    <w:tbl>
      <w:tblPr>
        <w:tblW w:w="9356" w:type="dxa"/>
        <w:tblInd w:w="40" w:type="dxa"/>
        <w:tblLayout w:type="fixed"/>
        <w:tblCellMar>
          <w:left w:w="40" w:type="dxa"/>
          <w:right w:w="40" w:type="dxa"/>
        </w:tblCellMar>
        <w:tblLook w:val="0000"/>
      </w:tblPr>
      <w:tblGrid>
        <w:gridCol w:w="1276"/>
        <w:gridCol w:w="2126"/>
        <w:gridCol w:w="1560"/>
        <w:gridCol w:w="2126"/>
        <w:gridCol w:w="2268"/>
      </w:tblGrid>
      <w:tr w:rsidR="00265B78" w:rsidRPr="00196D12" w:rsidTr="00C83CC8">
        <w:trPr>
          <w:trHeight w:val="1031"/>
        </w:trPr>
        <w:tc>
          <w:tcPr>
            <w:tcW w:w="1276" w:type="dxa"/>
            <w:tcBorders>
              <w:top w:val="single" w:sz="6" w:space="0" w:color="auto"/>
              <w:left w:val="single" w:sz="6" w:space="0" w:color="auto"/>
              <w:bottom w:val="single" w:sz="6" w:space="0" w:color="auto"/>
              <w:right w:val="single" w:sz="6" w:space="0" w:color="auto"/>
            </w:tcBorders>
            <w:shd w:val="clear" w:color="auto" w:fill="FFFFFF"/>
          </w:tcPr>
          <w:p w:rsidR="00265B78" w:rsidRPr="00196D12" w:rsidRDefault="00265B78" w:rsidP="00C83CC8">
            <w:pPr>
              <w:shd w:val="clear" w:color="auto" w:fill="FFFFFF"/>
              <w:autoSpaceDE w:val="0"/>
              <w:autoSpaceDN w:val="0"/>
              <w:adjustRightInd w:val="0"/>
              <w:spacing w:after="0" w:line="240" w:lineRule="auto"/>
              <w:jc w:val="center"/>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rPr>
              <w:t>Топтар</w:t>
            </w:r>
          </w:p>
        </w:tc>
        <w:tc>
          <w:tcPr>
            <w:tcW w:w="2126" w:type="dxa"/>
            <w:tcBorders>
              <w:top w:val="single" w:sz="6" w:space="0" w:color="auto"/>
              <w:left w:val="single" w:sz="6" w:space="0" w:color="auto"/>
              <w:bottom w:val="single" w:sz="6" w:space="0" w:color="auto"/>
              <w:right w:val="single" w:sz="6" w:space="0" w:color="auto"/>
            </w:tcBorders>
            <w:shd w:val="clear" w:color="auto" w:fill="FFFFFF"/>
          </w:tcPr>
          <w:p w:rsidR="00265B78" w:rsidRPr="00196D12" w:rsidRDefault="00265B78" w:rsidP="00C83CC8">
            <w:pPr>
              <w:shd w:val="clear" w:color="auto" w:fill="FFFFFF"/>
              <w:autoSpaceDE w:val="0"/>
              <w:autoSpaceDN w:val="0"/>
              <w:adjustRightInd w:val="0"/>
              <w:spacing w:after="0" w:line="240" w:lineRule="auto"/>
              <w:jc w:val="center"/>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rPr>
              <w:t>«</w:t>
            </w:r>
            <w:r w:rsidRPr="00196D12">
              <w:rPr>
                <w:rFonts w:ascii="Times New Roman" w:hAnsi="Times New Roman" w:cs="Times New Roman"/>
                <w:color w:val="000000" w:themeColor="text1"/>
                <w:sz w:val="24"/>
                <w:szCs w:val="24"/>
                <w:lang w:val="kk-KZ"/>
              </w:rPr>
              <w:t>Т</w:t>
            </w:r>
            <w:r w:rsidRPr="00196D12">
              <w:rPr>
                <w:rFonts w:ascii="Times New Roman" w:hAnsi="Times New Roman" w:cs="Times New Roman"/>
                <w:color w:val="000000" w:themeColor="text1"/>
                <w:sz w:val="24"/>
                <w:szCs w:val="24"/>
              </w:rPr>
              <w:t>иімді» мәні</w:t>
            </w:r>
          </w:p>
          <w:p w:rsidR="00265B78" w:rsidRPr="00196D12" w:rsidRDefault="00265B78" w:rsidP="00C83CC8">
            <w:pPr>
              <w:shd w:val="clear" w:color="auto" w:fill="FFFFFF"/>
              <w:autoSpaceDE w:val="0"/>
              <w:autoSpaceDN w:val="0"/>
              <w:adjustRightInd w:val="0"/>
              <w:spacing w:after="0" w:line="240" w:lineRule="auto"/>
              <w:jc w:val="center"/>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rPr>
              <w:t>(балл)</w:t>
            </w:r>
          </w:p>
        </w:tc>
        <w:tc>
          <w:tcPr>
            <w:tcW w:w="1560" w:type="dxa"/>
            <w:tcBorders>
              <w:top w:val="single" w:sz="6" w:space="0" w:color="auto"/>
              <w:left w:val="single" w:sz="6" w:space="0" w:color="auto"/>
              <w:bottom w:val="single" w:sz="6" w:space="0" w:color="auto"/>
              <w:right w:val="single" w:sz="6" w:space="0" w:color="auto"/>
            </w:tcBorders>
            <w:shd w:val="clear" w:color="auto" w:fill="FFFFFF"/>
          </w:tcPr>
          <w:p w:rsidR="00265B78" w:rsidRPr="00196D12" w:rsidRDefault="00265B78" w:rsidP="00C83CC8">
            <w:pPr>
              <w:shd w:val="clear" w:color="auto" w:fill="FFFFFF"/>
              <w:autoSpaceDE w:val="0"/>
              <w:autoSpaceDN w:val="0"/>
              <w:adjustRightInd w:val="0"/>
              <w:spacing w:after="0" w:line="240" w:lineRule="auto"/>
              <w:jc w:val="center"/>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rPr>
              <w:t>Меншікті тиімділігі  %</w:t>
            </w:r>
          </w:p>
        </w:tc>
        <w:tc>
          <w:tcPr>
            <w:tcW w:w="2126" w:type="dxa"/>
            <w:tcBorders>
              <w:top w:val="single" w:sz="6" w:space="0" w:color="auto"/>
              <w:left w:val="single" w:sz="6" w:space="0" w:color="auto"/>
              <w:bottom w:val="single" w:sz="6" w:space="0" w:color="auto"/>
              <w:right w:val="single" w:sz="6" w:space="0" w:color="auto"/>
            </w:tcBorders>
            <w:shd w:val="clear" w:color="auto" w:fill="FFFFFF"/>
          </w:tcPr>
          <w:p w:rsidR="00265B78" w:rsidRPr="00196D12" w:rsidRDefault="00265B78" w:rsidP="00C83CC8">
            <w:pPr>
              <w:shd w:val="clear" w:color="auto" w:fill="FFFFFF"/>
              <w:autoSpaceDE w:val="0"/>
              <w:autoSpaceDN w:val="0"/>
              <w:adjustRightInd w:val="0"/>
              <w:spacing w:after="0" w:line="240" w:lineRule="auto"/>
              <w:jc w:val="center"/>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lang w:val="kk-KZ"/>
              </w:rPr>
              <w:t>10 күн</w:t>
            </w:r>
            <w:r w:rsidRPr="00196D12">
              <w:rPr>
                <w:rFonts w:ascii="Times New Roman" w:hAnsi="Times New Roman" w:cs="Times New Roman"/>
                <w:color w:val="000000" w:themeColor="text1"/>
                <w:sz w:val="24"/>
                <w:szCs w:val="24"/>
              </w:rPr>
              <w:t xml:space="preserve"> ішіндегі</w:t>
            </w:r>
          </w:p>
          <w:p w:rsidR="00265B78" w:rsidRPr="00196D12" w:rsidRDefault="00265B78" w:rsidP="00C83CC8">
            <w:pPr>
              <w:shd w:val="clear" w:color="auto" w:fill="FFFFFF"/>
              <w:autoSpaceDE w:val="0"/>
              <w:autoSpaceDN w:val="0"/>
              <w:adjustRightInd w:val="0"/>
              <w:spacing w:after="0" w:line="240" w:lineRule="auto"/>
              <w:jc w:val="center"/>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lang w:val="kk-KZ"/>
              </w:rPr>
              <w:t xml:space="preserve">емдеуге </w:t>
            </w:r>
            <w:r w:rsidRPr="00196D12">
              <w:rPr>
                <w:rFonts w:ascii="Times New Roman" w:hAnsi="Times New Roman" w:cs="Times New Roman"/>
                <w:color w:val="000000" w:themeColor="text1"/>
                <w:sz w:val="24"/>
                <w:szCs w:val="24"/>
              </w:rPr>
              <w:t>кететін  жиынтық шығыны (те</w:t>
            </w:r>
            <w:r w:rsidRPr="00196D12">
              <w:rPr>
                <w:rFonts w:ascii="Times New Roman" w:hAnsi="Times New Roman" w:cs="Times New Roman"/>
                <w:color w:val="000000" w:themeColor="text1"/>
                <w:sz w:val="24"/>
                <w:szCs w:val="24"/>
                <w:lang w:val="kk-KZ"/>
              </w:rPr>
              <w:t>ң</w:t>
            </w:r>
            <w:r w:rsidRPr="00196D12">
              <w:rPr>
                <w:rFonts w:ascii="Times New Roman" w:hAnsi="Times New Roman" w:cs="Times New Roman"/>
                <w:color w:val="000000" w:themeColor="text1"/>
                <w:sz w:val="24"/>
                <w:szCs w:val="24"/>
              </w:rPr>
              <w:t>гемен)</w:t>
            </w:r>
          </w:p>
        </w:tc>
        <w:tc>
          <w:tcPr>
            <w:tcW w:w="2268" w:type="dxa"/>
            <w:tcBorders>
              <w:top w:val="single" w:sz="6" w:space="0" w:color="auto"/>
              <w:left w:val="single" w:sz="4" w:space="0" w:color="auto"/>
              <w:bottom w:val="single" w:sz="6" w:space="0" w:color="auto"/>
              <w:right w:val="single" w:sz="4" w:space="0" w:color="auto"/>
            </w:tcBorders>
            <w:shd w:val="clear" w:color="auto" w:fill="FFFFFF"/>
          </w:tcPr>
          <w:p w:rsidR="00265B78" w:rsidRPr="00196D12" w:rsidRDefault="00265B78" w:rsidP="00C83CC8">
            <w:pPr>
              <w:shd w:val="clear" w:color="auto" w:fill="FFFFFF"/>
              <w:autoSpaceDE w:val="0"/>
              <w:autoSpaceDN w:val="0"/>
              <w:adjustRightInd w:val="0"/>
              <w:spacing w:after="0" w:line="240" w:lineRule="auto"/>
              <w:jc w:val="center"/>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rPr>
              <w:t>«</w:t>
            </w:r>
            <w:r w:rsidRPr="00196D12">
              <w:rPr>
                <w:rFonts w:ascii="Times New Roman" w:hAnsi="Times New Roman" w:cs="Times New Roman"/>
                <w:color w:val="000000" w:themeColor="text1"/>
                <w:sz w:val="24"/>
                <w:szCs w:val="24"/>
                <w:lang w:val="kk-KZ"/>
              </w:rPr>
              <w:t>Ш</w:t>
            </w:r>
            <w:r w:rsidRPr="00196D12">
              <w:rPr>
                <w:rFonts w:ascii="Times New Roman" w:hAnsi="Times New Roman" w:cs="Times New Roman"/>
                <w:color w:val="000000" w:themeColor="text1"/>
                <w:sz w:val="24"/>
                <w:szCs w:val="24"/>
              </w:rPr>
              <w:t>ығын-пайда» коэффициенті</w:t>
            </w:r>
          </w:p>
          <w:p w:rsidR="00265B78" w:rsidRPr="00196D12" w:rsidRDefault="00265B78" w:rsidP="00C83CC8">
            <w:pPr>
              <w:shd w:val="clear" w:color="auto" w:fill="FFFFFF"/>
              <w:autoSpaceDE w:val="0"/>
              <w:autoSpaceDN w:val="0"/>
              <w:adjustRightInd w:val="0"/>
              <w:spacing w:after="0" w:line="240" w:lineRule="auto"/>
              <w:jc w:val="center"/>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rPr>
              <w:t>(теңгемен)</w:t>
            </w:r>
          </w:p>
        </w:tc>
      </w:tr>
      <w:tr w:rsidR="00265B78" w:rsidRPr="00196D12" w:rsidTr="00C83CC8">
        <w:trPr>
          <w:trHeight w:val="271"/>
        </w:trPr>
        <w:tc>
          <w:tcPr>
            <w:tcW w:w="1276" w:type="dxa"/>
            <w:tcBorders>
              <w:top w:val="single" w:sz="6" w:space="0" w:color="auto"/>
              <w:left w:val="single" w:sz="6" w:space="0" w:color="auto"/>
              <w:bottom w:val="single" w:sz="6" w:space="0" w:color="auto"/>
              <w:right w:val="single" w:sz="6" w:space="0" w:color="auto"/>
            </w:tcBorders>
            <w:shd w:val="clear" w:color="auto" w:fill="FFFFFF"/>
          </w:tcPr>
          <w:p w:rsidR="00265B78" w:rsidRPr="00196D12" w:rsidRDefault="00265B78" w:rsidP="00C83CC8">
            <w:pPr>
              <w:shd w:val="clear" w:color="auto" w:fill="FFFFFF"/>
              <w:autoSpaceDE w:val="0"/>
              <w:autoSpaceDN w:val="0"/>
              <w:adjustRightInd w:val="0"/>
              <w:spacing w:after="0" w:line="240" w:lineRule="auto"/>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rPr>
              <w:t>Ак</w:t>
            </w:r>
          </w:p>
          <w:p w:rsidR="00265B78" w:rsidRPr="00196D12" w:rsidRDefault="00265B78" w:rsidP="00C83CC8">
            <w:pPr>
              <w:shd w:val="clear" w:color="auto" w:fill="FFFFFF"/>
              <w:autoSpaceDE w:val="0"/>
              <w:autoSpaceDN w:val="0"/>
              <w:adjustRightInd w:val="0"/>
              <w:spacing w:after="0" w:line="240" w:lineRule="auto"/>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rPr>
              <w:t xml:space="preserve"> </w:t>
            </w:r>
            <w:r w:rsidRPr="00196D12">
              <w:rPr>
                <w:rFonts w:ascii="Times New Roman" w:hAnsi="Times New Roman" w:cs="Times New Roman"/>
                <w:color w:val="000000" w:themeColor="text1"/>
                <w:sz w:val="24"/>
                <w:szCs w:val="24"/>
                <w:lang w:val="en-US"/>
              </w:rPr>
              <w:t>n</w:t>
            </w:r>
            <w:r w:rsidRPr="00196D12">
              <w:rPr>
                <w:rFonts w:ascii="Times New Roman" w:hAnsi="Times New Roman" w:cs="Times New Roman"/>
                <w:color w:val="000000" w:themeColor="text1"/>
                <w:sz w:val="24"/>
                <w:szCs w:val="24"/>
              </w:rPr>
              <w:t xml:space="preserve"> = 20</w:t>
            </w:r>
          </w:p>
        </w:tc>
        <w:tc>
          <w:tcPr>
            <w:tcW w:w="2126" w:type="dxa"/>
            <w:tcBorders>
              <w:top w:val="single" w:sz="6" w:space="0" w:color="auto"/>
              <w:left w:val="single" w:sz="6" w:space="0" w:color="auto"/>
              <w:bottom w:val="single" w:sz="6" w:space="0" w:color="auto"/>
              <w:right w:val="single" w:sz="6" w:space="0" w:color="auto"/>
            </w:tcBorders>
            <w:shd w:val="clear" w:color="auto" w:fill="FFFFFF"/>
            <w:vAlign w:val="bottom"/>
          </w:tcPr>
          <w:p w:rsidR="00265B78" w:rsidRPr="00196D12" w:rsidRDefault="00265B78" w:rsidP="00C83CC8">
            <w:pPr>
              <w:shd w:val="clear" w:color="auto" w:fill="FFFFFF"/>
              <w:autoSpaceDE w:val="0"/>
              <w:autoSpaceDN w:val="0"/>
              <w:adjustRightInd w:val="0"/>
              <w:spacing w:after="0" w:line="240" w:lineRule="auto"/>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rPr>
              <w:t xml:space="preserve">1.  </w:t>
            </w:r>
            <w:r w:rsidRPr="00196D12">
              <w:rPr>
                <w:rFonts w:ascii="Times New Roman" w:hAnsi="Times New Roman" w:cs="Times New Roman"/>
                <w:color w:val="000000" w:themeColor="text1"/>
                <w:sz w:val="24"/>
                <w:szCs w:val="24"/>
                <w:lang w:val="kk-KZ"/>
              </w:rPr>
              <w:t>2,19</w:t>
            </w:r>
            <w:r w:rsidRPr="00196D12">
              <w:rPr>
                <w:rFonts w:ascii="Times New Roman" w:hAnsi="Times New Roman" w:cs="Times New Roman"/>
                <w:color w:val="000000" w:themeColor="text1"/>
                <w:sz w:val="24"/>
                <w:szCs w:val="24"/>
              </w:rPr>
              <w:t>±0,</w:t>
            </w:r>
            <w:r w:rsidRPr="00196D12">
              <w:rPr>
                <w:rFonts w:ascii="Times New Roman" w:hAnsi="Times New Roman" w:cs="Times New Roman"/>
                <w:color w:val="000000" w:themeColor="text1"/>
                <w:sz w:val="24"/>
                <w:szCs w:val="24"/>
                <w:lang w:val="kk-KZ"/>
              </w:rPr>
              <w:t xml:space="preserve">07   </w:t>
            </w:r>
          </w:p>
          <w:p w:rsidR="00265B78" w:rsidRPr="00196D12" w:rsidRDefault="00265B78" w:rsidP="00C83CC8">
            <w:pPr>
              <w:shd w:val="clear" w:color="auto" w:fill="FFFFFF"/>
              <w:autoSpaceDE w:val="0"/>
              <w:autoSpaceDN w:val="0"/>
              <w:adjustRightInd w:val="0"/>
              <w:spacing w:after="0" w:line="240" w:lineRule="auto"/>
              <w:rPr>
                <w:rFonts w:ascii="Times New Roman" w:hAnsi="Times New Roman" w:cs="Times New Roman"/>
                <w:color w:val="000000" w:themeColor="text1"/>
                <w:sz w:val="24"/>
                <w:szCs w:val="24"/>
                <w:vertAlign w:val="superscript"/>
              </w:rPr>
            </w:pPr>
            <w:r w:rsidRPr="00196D12">
              <w:rPr>
                <w:rFonts w:ascii="Times New Roman" w:hAnsi="Times New Roman" w:cs="Times New Roman"/>
                <w:color w:val="000000" w:themeColor="text1"/>
                <w:sz w:val="24"/>
                <w:szCs w:val="24"/>
              </w:rPr>
              <w:t>2.  1,61</w:t>
            </w:r>
            <w:r w:rsidRPr="00196D12">
              <w:rPr>
                <w:rFonts w:ascii="Times New Roman" w:hAnsi="Times New Roman" w:cs="Times New Roman"/>
                <w:color w:val="000000" w:themeColor="text1"/>
                <w:sz w:val="24"/>
                <w:szCs w:val="24"/>
              </w:rPr>
              <w:sym w:font="Symbol" w:char="F0B1"/>
            </w:r>
            <w:r w:rsidRPr="00196D12">
              <w:rPr>
                <w:rFonts w:ascii="Times New Roman" w:hAnsi="Times New Roman" w:cs="Times New Roman"/>
                <w:color w:val="000000" w:themeColor="text1"/>
                <w:sz w:val="24"/>
                <w:szCs w:val="24"/>
              </w:rPr>
              <w:t>0,09*</w:t>
            </w:r>
            <w:r w:rsidRPr="00196D12">
              <w:rPr>
                <w:rFonts w:ascii="Times New Roman" w:hAnsi="Times New Roman" w:cs="Times New Roman"/>
                <w:color w:val="000000" w:themeColor="text1"/>
                <w:sz w:val="24"/>
                <w:szCs w:val="24"/>
                <w:vertAlign w:val="superscript"/>
              </w:rPr>
              <w:sym w:font="Symbol" w:char="F023"/>
            </w:r>
          </w:p>
        </w:tc>
        <w:tc>
          <w:tcPr>
            <w:tcW w:w="1560" w:type="dxa"/>
            <w:tcBorders>
              <w:top w:val="single" w:sz="6" w:space="0" w:color="auto"/>
              <w:left w:val="single" w:sz="6" w:space="0" w:color="auto"/>
              <w:bottom w:val="single" w:sz="6" w:space="0" w:color="auto"/>
              <w:right w:val="single" w:sz="6" w:space="0" w:color="auto"/>
            </w:tcBorders>
            <w:shd w:val="clear" w:color="auto" w:fill="FFFFFF"/>
            <w:vAlign w:val="bottom"/>
          </w:tcPr>
          <w:p w:rsidR="00265B78" w:rsidRPr="00196D12" w:rsidRDefault="00265B78" w:rsidP="00C83CC8">
            <w:pPr>
              <w:shd w:val="clear" w:color="auto" w:fill="FFFFFF"/>
              <w:autoSpaceDE w:val="0"/>
              <w:autoSpaceDN w:val="0"/>
              <w:adjustRightInd w:val="0"/>
              <w:spacing w:after="0" w:line="240" w:lineRule="auto"/>
              <w:jc w:val="center"/>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en-US"/>
              </w:rPr>
              <w:t>1</w:t>
            </w:r>
            <w:r w:rsidRPr="00196D12">
              <w:rPr>
                <w:rFonts w:ascii="Times New Roman" w:hAnsi="Times New Roman" w:cs="Times New Roman"/>
                <w:color w:val="000000" w:themeColor="text1"/>
                <w:sz w:val="24"/>
                <w:szCs w:val="24"/>
              </w:rPr>
              <w:t>2</w:t>
            </w:r>
            <w:r w:rsidRPr="00196D12">
              <w:rPr>
                <w:rFonts w:ascii="Times New Roman" w:hAnsi="Times New Roman" w:cs="Times New Roman"/>
                <w:color w:val="000000" w:themeColor="text1"/>
                <w:sz w:val="24"/>
                <w:szCs w:val="24"/>
                <w:lang w:val="kk-KZ"/>
              </w:rPr>
              <w:t>6</w:t>
            </w:r>
            <w:r w:rsidRPr="00196D12">
              <w:rPr>
                <w:rFonts w:ascii="Times New Roman" w:hAnsi="Times New Roman" w:cs="Times New Roman"/>
                <w:color w:val="000000" w:themeColor="text1"/>
                <w:sz w:val="24"/>
                <w:szCs w:val="24"/>
                <w:lang w:val="en-US"/>
              </w:rPr>
              <w:t>.4</w:t>
            </w:r>
            <w:r w:rsidRPr="00196D12">
              <w:rPr>
                <w:rFonts w:ascii="Times New Roman" w:hAnsi="Times New Roman" w:cs="Times New Roman"/>
                <w:color w:val="000000" w:themeColor="text1"/>
                <w:sz w:val="24"/>
                <w:szCs w:val="24"/>
              </w:rPr>
              <w:sym w:font="Symbol" w:char="F0B1"/>
            </w:r>
            <w:r w:rsidRPr="00196D12">
              <w:rPr>
                <w:rFonts w:ascii="Times New Roman" w:hAnsi="Times New Roman" w:cs="Times New Roman"/>
                <w:color w:val="000000" w:themeColor="text1"/>
                <w:sz w:val="24"/>
                <w:szCs w:val="24"/>
              </w:rPr>
              <w:t>0,32</w:t>
            </w:r>
            <w:r w:rsidRPr="00196D12">
              <w:rPr>
                <w:rFonts w:ascii="Times New Roman" w:hAnsi="Times New Roman" w:cs="Times New Roman"/>
                <w:color w:val="000000" w:themeColor="text1"/>
                <w:sz w:val="24"/>
                <w:szCs w:val="24"/>
                <w:lang w:val="kk-KZ"/>
              </w:rPr>
              <w:t xml:space="preserve">      </w:t>
            </w:r>
          </w:p>
        </w:tc>
        <w:tc>
          <w:tcPr>
            <w:tcW w:w="2126" w:type="dxa"/>
            <w:tcBorders>
              <w:top w:val="single" w:sz="6" w:space="0" w:color="auto"/>
              <w:left w:val="single" w:sz="6" w:space="0" w:color="auto"/>
              <w:bottom w:val="single" w:sz="6" w:space="0" w:color="auto"/>
              <w:right w:val="single" w:sz="6" w:space="0" w:color="auto"/>
            </w:tcBorders>
            <w:shd w:val="clear" w:color="auto" w:fill="FFFFFF"/>
            <w:vAlign w:val="bottom"/>
          </w:tcPr>
          <w:p w:rsidR="00265B78" w:rsidRPr="00196D12" w:rsidRDefault="00265B78" w:rsidP="00C83CC8">
            <w:pPr>
              <w:shd w:val="clear" w:color="auto" w:fill="FFFFFF"/>
              <w:autoSpaceDE w:val="0"/>
              <w:autoSpaceDN w:val="0"/>
              <w:adjustRightInd w:val="0"/>
              <w:spacing w:after="0" w:line="240" w:lineRule="auto"/>
              <w:jc w:val="center"/>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lang w:val="kk-KZ"/>
              </w:rPr>
              <w:t>36260</w:t>
            </w:r>
          </w:p>
        </w:tc>
        <w:tc>
          <w:tcPr>
            <w:tcW w:w="2268" w:type="dxa"/>
            <w:tcBorders>
              <w:top w:val="single" w:sz="6" w:space="0" w:color="auto"/>
              <w:left w:val="single" w:sz="4" w:space="0" w:color="auto"/>
              <w:bottom w:val="single" w:sz="6" w:space="0" w:color="auto"/>
              <w:right w:val="single" w:sz="4" w:space="0" w:color="auto"/>
            </w:tcBorders>
            <w:shd w:val="clear" w:color="auto" w:fill="FFFFFF"/>
            <w:vAlign w:val="bottom"/>
          </w:tcPr>
          <w:p w:rsidR="00265B78" w:rsidRPr="00196D12" w:rsidRDefault="00265B78" w:rsidP="00C83CC8">
            <w:pPr>
              <w:shd w:val="clear" w:color="auto" w:fill="FFFFFF"/>
              <w:autoSpaceDE w:val="0"/>
              <w:autoSpaceDN w:val="0"/>
              <w:adjustRightInd w:val="0"/>
              <w:spacing w:after="0" w:line="240" w:lineRule="auto"/>
              <w:jc w:val="center"/>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286,8</w:t>
            </w:r>
          </w:p>
        </w:tc>
      </w:tr>
      <w:tr w:rsidR="00265B78" w:rsidRPr="00196D12" w:rsidTr="00C83CC8">
        <w:trPr>
          <w:trHeight w:val="322"/>
        </w:trPr>
        <w:tc>
          <w:tcPr>
            <w:tcW w:w="1276" w:type="dxa"/>
            <w:tcBorders>
              <w:top w:val="single" w:sz="6" w:space="0" w:color="auto"/>
              <w:left w:val="single" w:sz="6" w:space="0" w:color="auto"/>
              <w:bottom w:val="single" w:sz="6" w:space="0" w:color="auto"/>
              <w:right w:val="single" w:sz="6" w:space="0" w:color="auto"/>
            </w:tcBorders>
            <w:shd w:val="clear" w:color="auto" w:fill="FFFFFF"/>
          </w:tcPr>
          <w:p w:rsidR="00265B78" w:rsidRPr="00196D12" w:rsidRDefault="00265B78" w:rsidP="00C83CC8">
            <w:pPr>
              <w:shd w:val="clear" w:color="auto" w:fill="FFFFFF"/>
              <w:autoSpaceDE w:val="0"/>
              <w:autoSpaceDN w:val="0"/>
              <w:adjustRightInd w:val="0"/>
              <w:spacing w:after="0" w:line="240" w:lineRule="auto"/>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Дгт</w:t>
            </w:r>
          </w:p>
          <w:p w:rsidR="00265B78" w:rsidRPr="00196D12" w:rsidRDefault="00265B78" w:rsidP="00C83CC8">
            <w:pPr>
              <w:shd w:val="clear" w:color="auto" w:fill="FFFFFF"/>
              <w:autoSpaceDE w:val="0"/>
              <w:autoSpaceDN w:val="0"/>
              <w:adjustRightInd w:val="0"/>
              <w:spacing w:after="0" w:line="240" w:lineRule="auto"/>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rPr>
              <w:t xml:space="preserve"> </w:t>
            </w:r>
            <w:r w:rsidRPr="00196D12">
              <w:rPr>
                <w:rFonts w:ascii="Times New Roman" w:hAnsi="Times New Roman" w:cs="Times New Roman"/>
                <w:color w:val="000000" w:themeColor="text1"/>
                <w:sz w:val="24"/>
                <w:szCs w:val="24"/>
                <w:lang w:val="en-US"/>
              </w:rPr>
              <w:t>n</w:t>
            </w:r>
            <w:r w:rsidRPr="00196D12">
              <w:rPr>
                <w:rFonts w:ascii="Times New Roman" w:hAnsi="Times New Roman" w:cs="Times New Roman"/>
                <w:color w:val="000000" w:themeColor="text1"/>
                <w:sz w:val="24"/>
                <w:szCs w:val="24"/>
              </w:rPr>
              <w:t xml:space="preserve"> = 20</w:t>
            </w:r>
          </w:p>
        </w:tc>
        <w:tc>
          <w:tcPr>
            <w:tcW w:w="2126" w:type="dxa"/>
            <w:tcBorders>
              <w:top w:val="single" w:sz="6" w:space="0" w:color="auto"/>
              <w:left w:val="single" w:sz="6" w:space="0" w:color="auto"/>
              <w:bottom w:val="single" w:sz="6" w:space="0" w:color="auto"/>
              <w:right w:val="single" w:sz="6" w:space="0" w:color="auto"/>
            </w:tcBorders>
            <w:shd w:val="clear" w:color="auto" w:fill="FFFFFF"/>
            <w:vAlign w:val="bottom"/>
          </w:tcPr>
          <w:p w:rsidR="00265B78" w:rsidRPr="00196D12" w:rsidRDefault="00265B78" w:rsidP="00C83CC8">
            <w:pPr>
              <w:shd w:val="clear" w:color="auto" w:fill="FFFFFF"/>
              <w:autoSpaceDE w:val="0"/>
              <w:autoSpaceDN w:val="0"/>
              <w:adjustRightInd w:val="0"/>
              <w:spacing w:after="0" w:line="240" w:lineRule="auto"/>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rPr>
              <w:t>1</w:t>
            </w:r>
            <w:r w:rsidRPr="00196D12">
              <w:rPr>
                <w:rFonts w:ascii="Times New Roman" w:hAnsi="Times New Roman" w:cs="Times New Roman"/>
                <w:color w:val="000000" w:themeColor="text1"/>
                <w:sz w:val="24"/>
                <w:szCs w:val="24"/>
                <w:lang w:val="kk-KZ"/>
              </w:rPr>
              <w:t xml:space="preserve">  2,19</w:t>
            </w:r>
            <w:r w:rsidRPr="00196D12">
              <w:rPr>
                <w:rFonts w:ascii="Times New Roman" w:hAnsi="Times New Roman" w:cs="Times New Roman"/>
                <w:color w:val="000000" w:themeColor="text1"/>
                <w:sz w:val="24"/>
                <w:szCs w:val="24"/>
              </w:rPr>
              <w:t>±0,</w:t>
            </w:r>
            <w:r w:rsidRPr="00196D12">
              <w:rPr>
                <w:rFonts w:ascii="Times New Roman" w:hAnsi="Times New Roman" w:cs="Times New Roman"/>
                <w:color w:val="000000" w:themeColor="text1"/>
                <w:sz w:val="24"/>
                <w:szCs w:val="24"/>
                <w:lang w:val="kk-KZ"/>
              </w:rPr>
              <w:t xml:space="preserve">07 </w:t>
            </w:r>
          </w:p>
          <w:p w:rsidR="00265B78" w:rsidRPr="00196D12" w:rsidRDefault="00265B78" w:rsidP="00C83CC8">
            <w:pPr>
              <w:shd w:val="clear" w:color="auto" w:fill="FFFFFF"/>
              <w:autoSpaceDE w:val="0"/>
              <w:autoSpaceDN w:val="0"/>
              <w:adjustRightInd w:val="0"/>
              <w:spacing w:after="0" w:line="240" w:lineRule="auto"/>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lang w:val="kk-KZ"/>
              </w:rPr>
              <w:t xml:space="preserve">  </w:t>
            </w:r>
            <w:r w:rsidRPr="00196D12">
              <w:rPr>
                <w:rFonts w:ascii="Times New Roman" w:hAnsi="Times New Roman" w:cs="Times New Roman"/>
                <w:color w:val="000000" w:themeColor="text1"/>
                <w:sz w:val="24"/>
                <w:szCs w:val="24"/>
              </w:rPr>
              <w:t xml:space="preserve">2.  </w:t>
            </w:r>
            <w:r w:rsidRPr="00196D12">
              <w:rPr>
                <w:rFonts w:ascii="Times New Roman" w:hAnsi="Times New Roman" w:cs="Times New Roman"/>
                <w:color w:val="000000" w:themeColor="text1"/>
                <w:sz w:val="24"/>
                <w:szCs w:val="24"/>
                <w:lang w:val="kk-KZ"/>
              </w:rPr>
              <w:t>1,41</w:t>
            </w:r>
            <w:r w:rsidRPr="00196D12">
              <w:rPr>
                <w:rFonts w:ascii="Times New Roman" w:hAnsi="Times New Roman" w:cs="Times New Roman"/>
                <w:color w:val="000000" w:themeColor="text1"/>
                <w:sz w:val="24"/>
                <w:szCs w:val="24"/>
              </w:rPr>
              <w:t>±0,</w:t>
            </w:r>
            <w:r w:rsidRPr="00196D12">
              <w:rPr>
                <w:rFonts w:ascii="Times New Roman" w:hAnsi="Times New Roman" w:cs="Times New Roman"/>
                <w:color w:val="000000" w:themeColor="text1"/>
                <w:sz w:val="24"/>
                <w:szCs w:val="24"/>
                <w:lang w:val="kk-KZ"/>
              </w:rPr>
              <w:t>0</w:t>
            </w:r>
            <w:r w:rsidRPr="00196D12">
              <w:rPr>
                <w:rFonts w:ascii="Times New Roman" w:hAnsi="Times New Roman" w:cs="Times New Roman"/>
                <w:color w:val="000000" w:themeColor="text1"/>
                <w:sz w:val="24"/>
                <w:szCs w:val="24"/>
              </w:rPr>
              <w:t>5</w:t>
            </w:r>
          </w:p>
        </w:tc>
        <w:tc>
          <w:tcPr>
            <w:tcW w:w="1560" w:type="dxa"/>
            <w:tcBorders>
              <w:top w:val="single" w:sz="6" w:space="0" w:color="auto"/>
              <w:left w:val="single" w:sz="6" w:space="0" w:color="auto"/>
              <w:bottom w:val="single" w:sz="6" w:space="0" w:color="auto"/>
              <w:right w:val="single" w:sz="6" w:space="0" w:color="auto"/>
            </w:tcBorders>
            <w:shd w:val="clear" w:color="auto" w:fill="FFFFFF"/>
            <w:vAlign w:val="bottom"/>
          </w:tcPr>
          <w:p w:rsidR="00265B78" w:rsidRPr="00196D12" w:rsidRDefault="00265B78" w:rsidP="00C83CC8">
            <w:pPr>
              <w:shd w:val="clear" w:color="auto" w:fill="FFFFFF"/>
              <w:autoSpaceDE w:val="0"/>
              <w:autoSpaceDN w:val="0"/>
              <w:adjustRightInd w:val="0"/>
              <w:spacing w:after="0" w:line="240" w:lineRule="auto"/>
              <w:jc w:val="center"/>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rPr>
              <w:t>135,4</w:t>
            </w:r>
            <w:r w:rsidRPr="00196D12">
              <w:rPr>
                <w:rFonts w:ascii="Times New Roman" w:hAnsi="Times New Roman" w:cs="Times New Roman"/>
                <w:color w:val="000000" w:themeColor="text1"/>
                <w:sz w:val="24"/>
                <w:szCs w:val="24"/>
              </w:rPr>
              <w:sym w:font="Symbol" w:char="F0B1"/>
            </w:r>
            <w:r w:rsidRPr="00196D12">
              <w:rPr>
                <w:rFonts w:ascii="Times New Roman" w:hAnsi="Times New Roman" w:cs="Times New Roman"/>
                <w:color w:val="000000" w:themeColor="text1"/>
                <w:sz w:val="24"/>
                <w:szCs w:val="24"/>
              </w:rPr>
              <w:t>3,1*</w:t>
            </w:r>
          </w:p>
        </w:tc>
        <w:tc>
          <w:tcPr>
            <w:tcW w:w="2126" w:type="dxa"/>
            <w:tcBorders>
              <w:top w:val="single" w:sz="6" w:space="0" w:color="auto"/>
              <w:left w:val="single" w:sz="6" w:space="0" w:color="auto"/>
              <w:bottom w:val="single" w:sz="6" w:space="0" w:color="auto"/>
              <w:right w:val="single" w:sz="6" w:space="0" w:color="auto"/>
            </w:tcBorders>
            <w:shd w:val="clear" w:color="auto" w:fill="FFFFFF"/>
          </w:tcPr>
          <w:p w:rsidR="00265B78" w:rsidRPr="00196D12" w:rsidRDefault="00265B78" w:rsidP="00C83CC8">
            <w:pPr>
              <w:autoSpaceDE w:val="0"/>
              <w:autoSpaceDN w:val="0"/>
              <w:adjustRightInd w:val="0"/>
              <w:spacing w:after="0" w:line="240" w:lineRule="auto"/>
              <w:jc w:val="center"/>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20000</w:t>
            </w:r>
          </w:p>
        </w:tc>
        <w:tc>
          <w:tcPr>
            <w:tcW w:w="2268" w:type="dxa"/>
            <w:tcBorders>
              <w:top w:val="single" w:sz="6" w:space="0" w:color="auto"/>
              <w:left w:val="single" w:sz="4" w:space="0" w:color="auto"/>
              <w:bottom w:val="single" w:sz="6" w:space="0" w:color="auto"/>
              <w:right w:val="single" w:sz="4" w:space="0" w:color="auto"/>
            </w:tcBorders>
            <w:shd w:val="clear" w:color="auto" w:fill="FFFFFF"/>
            <w:vAlign w:val="bottom"/>
          </w:tcPr>
          <w:p w:rsidR="00265B78" w:rsidRPr="00196D12" w:rsidRDefault="00265B78" w:rsidP="00C83CC8">
            <w:pPr>
              <w:shd w:val="clear" w:color="auto" w:fill="FFFFFF"/>
              <w:autoSpaceDE w:val="0"/>
              <w:autoSpaceDN w:val="0"/>
              <w:adjustRightInd w:val="0"/>
              <w:spacing w:after="0" w:line="240" w:lineRule="auto"/>
              <w:jc w:val="center"/>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147,7</w:t>
            </w:r>
          </w:p>
        </w:tc>
      </w:tr>
      <w:tr w:rsidR="00265B78" w:rsidRPr="00196D12" w:rsidTr="00C83CC8">
        <w:trPr>
          <w:trHeight w:val="360"/>
        </w:trPr>
        <w:tc>
          <w:tcPr>
            <w:tcW w:w="1276" w:type="dxa"/>
            <w:tcBorders>
              <w:top w:val="single" w:sz="6" w:space="0" w:color="auto"/>
              <w:left w:val="single" w:sz="6" w:space="0" w:color="auto"/>
              <w:bottom w:val="single" w:sz="6" w:space="0" w:color="auto"/>
              <w:right w:val="single" w:sz="6" w:space="0" w:color="auto"/>
            </w:tcBorders>
            <w:shd w:val="clear" w:color="auto" w:fill="FFFFFF"/>
          </w:tcPr>
          <w:p w:rsidR="00265B78" w:rsidRPr="00196D12" w:rsidRDefault="00265B78" w:rsidP="00C83CC8">
            <w:pPr>
              <w:shd w:val="clear" w:color="auto" w:fill="FFFFFF"/>
              <w:autoSpaceDE w:val="0"/>
              <w:autoSpaceDN w:val="0"/>
              <w:adjustRightInd w:val="0"/>
              <w:spacing w:after="0" w:line="240" w:lineRule="auto"/>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Дагт</w:t>
            </w:r>
          </w:p>
          <w:p w:rsidR="00265B78" w:rsidRPr="00196D12" w:rsidRDefault="00265B78" w:rsidP="00C83CC8">
            <w:pPr>
              <w:shd w:val="clear" w:color="auto" w:fill="FFFFFF"/>
              <w:autoSpaceDE w:val="0"/>
              <w:autoSpaceDN w:val="0"/>
              <w:adjustRightInd w:val="0"/>
              <w:spacing w:after="0" w:line="240" w:lineRule="auto"/>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rPr>
              <w:t xml:space="preserve"> </w:t>
            </w:r>
            <w:r w:rsidRPr="00196D12">
              <w:rPr>
                <w:rFonts w:ascii="Times New Roman" w:hAnsi="Times New Roman" w:cs="Times New Roman"/>
                <w:color w:val="000000" w:themeColor="text1"/>
                <w:sz w:val="24"/>
                <w:szCs w:val="24"/>
                <w:lang w:val="en-US"/>
              </w:rPr>
              <w:t>n</w:t>
            </w:r>
            <w:r w:rsidRPr="00196D12">
              <w:rPr>
                <w:rFonts w:ascii="Times New Roman" w:hAnsi="Times New Roman" w:cs="Times New Roman"/>
                <w:color w:val="000000" w:themeColor="text1"/>
                <w:sz w:val="24"/>
                <w:szCs w:val="24"/>
              </w:rPr>
              <w:t xml:space="preserve"> = 20</w:t>
            </w:r>
          </w:p>
        </w:tc>
        <w:tc>
          <w:tcPr>
            <w:tcW w:w="2126" w:type="dxa"/>
            <w:tcBorders>
              <w:top w:val="single" w:sz="6" w:space="0" w:color="auto"/>
              <w:left w:val="single" w:sz="6" w:space="0" w:color="auto"/>
              <w:bottom w:val="single" w:sz="6" w:space="0" w:color="auto"/>
              <w:right w:val="single" w:sz="6" w:space="0" w:color="auto"/>
            </w:tcBorders>
            <w:shd w:val="clear" w:color="auto" w:fill="FFFFFF"/>
            <w:vAlign w:val="bottom"/>
          </w:tcPr>
          <w:p w:rsidR="00265B78" w:rsidRPr="00196D12" w:rsidRDefault="00265B78" w:rsidP="00C83CC8">
            <w:pPr>
              <w:shd w:val="clear" w:color="auto" w:fill="FFFFFF"/>
              <w:autoSpaceDE w:val="0"/>
              <w:autoSpaceDN w:val="0"/>
              <w:adjustRightInd w:val="0"/>
              <w:spacing w:after="0" w:line="240" w:lineRule="auto"/>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rPr>
              <w:t xml:space="preserve">1.  </w:t>
            </w:r>
            <w:r w:rsidRPr="00196D12">
              <w:rPr>
                <w:rFonts w:ascii="Times New Roman" w:hAnsi="Times New Roman" w:cs="Times New Roman"/>
                <w:color w:val="000000" w:themeColor="text1"/>
                <w:sz w:val="24"/>
                <w:szCs w:val="24"/>
                <w:lang w:val="kk-KZ"/>
              </w:rPr>
              <w:t>2,19</w:t>
            </w:r>
            <w:r w:rsidRPr="00196D12">
              <w:rPr>
                <w:rFonts w:ascii="Times New Roman" w:hAnsi="Times New Roman" w:cs="Times New Roman"/>
                <w:color w:val="000000" w:themeColor="text1"/>
                <w:sz w:val="24"/>
                <w:szCs w:val="24"/>
              </w:rPr>
              <w:t>±0,</w:t>
            </w:r>
            <w:r w:rsidRPr="00196D12">
              <w:rPr>
                <w:rFonts w:ascii="Times New Roman" w:hAnsi="Times New Roman" w:cs="Times New Roman"/>
                <w:color w:val="000000" w:themeColor="text1"/>
                <w:sz w:val="24"/>
                <w:szCs w:val="24"/>
                <w:lang w:val="kk-KZ"/>
              </w:rPr>
              <w:t xml:space="preserve">07   </w:t>
            </w:r>
          </w:p>
          <w:p w:rsidR="00265B78" w:rsidRPr="00196D12" w:rsidRDefault="00265B78" w:rsidP="00C83CC8">
            <w:pPr>
              <w:shd w:val="clear" w:color="auto" w:fill="FFFFFF"/>
              <w:autoSpaceDE w:val="0"/>
              <w:autoSpaceDN w:val="0"/>
              <w:adjustRightInd w:val="0"/>
              <w:spacing w:after="0" w:line="240" w:lineRule="auto"/>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rPr>
              <w:t xml:space="preserve">2.  </w:t>
            </w:r>
            <w:r w:rsidRPr="00196D12">
              <w:rPr>
                <w:rFonts w:ascii="Times New Roman" w:hAnsi="Times New Roman" w:cs="Times New Roman"/>
                <w:color w:val="000000" w:themeColor="text1"/>
                <w:sz w:val="24"/>
                <w:szCs w:val="24"/>
                <w:lang w:val="kk-KZ"/>
              </w:rPr>
              <w:t>1,00</w:t>
            </w:r>
            <w:r w:rsidRPr="00196D12">
              <w:rPr>
                <w:rFonts w:ascii="Times New Roman" w:hAnsi="Times New Roman" w:cs="Times New Roman"/>
                <w:color w:val="000000" w:themeColor="text1"/>
                <w:sz w:val="24"/>
                <w:szCs w:val="24"/>
              </w:rPr>
              <w:t>±0,</w:t>
            </w:r>
            <w:r w:rsidRPr="00196D12">
              <w:rPr>
                <w:rFonts w:ascii="Times New Roman" w:hAnsi="Times New Roman" w:cs="Times New Roman"/>
                <w:color w:val="000000" w:themeColor="text1"/>
                <w:sz w:val="24"/>
                <w:szCs w:val="24"/>
                <w:lang w:val="kk-KZ"/>
              </w:rPr>
              <w:t>0</w:t>
            </w:r>
            <w:r w:rsidRPr="00196D12">
              <w:rPr>
                <w:rFonts w:ascii="Times New Roman" w:hAnsi="Times New Roman" w:cs="Times New Roman"/>
                <w:color w:val="000000" w:themeColor="text1"/>
                <w:sz w:val="24"/>
                <w:szCs w:val="24"/>
              </w:rPr>
              <w:t>8</w:t>
            </w:r>
          </w:p>
        </w:tc>
        <w:tc>
          <w:tcPr>
            <w:tcW w:w="1560" w:type="dxa"/>
            <w:tcBorders>
              <w:top w:val="single" w:sz="6" w:space="0" w:color="auto"/>
              <w:left w:val="single" w:sz="6" w:space="0" w:color="auto"/>
              <w:bottom w:val="single" w:sz="6" w:space="0" w:color="auto"/>
              <w:right w:val="single" w:sz="6" w:space="0" w:color="auto"/>
            </w:tcBorders>
            <w:shd w:val="clear" w:color="auto" w:fill="FFFFFF"/>
            <w:vAlign w:val="bottom"/>
          </w:tcPr>
          <w:p w:rsidR="00265B78" w:rsidRPr="00196D12" w:rsidRDefault="00265B78" w:rsidP="00C83CC8">
            <w:pPr>
              <w:shd w:val="clear" w:color="auto" w:fill="FFFFFF"/>
              <w:autoSpaceDE w:val="0"/>
              <w:autoSpaceDN w:val="0"/>
              <w:adjustRightInd w:val="0"/>
              <w:spacing w:after="0" w:line="240" w:lineRule="auto"/>
              <w:jc w:val="center"/>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rPr>
              <w:t>154,6</w:t>
            </w:r>
            <w:r w:rsidRPr="00196D12">
              <w:rPr>
                <w:rFonts w:ascii="Times New Roman" w:hAnsi="Times New Roman" w:cs="Times New Roman"/>
                <w:color w:val="000000" w:themeColor="text1"/>
                <w:sz w:val="24"/>
                <w:szCs w:val="24"/>
              </w:rPr>
              <w:sym w:font="Symbol" w:char="F0B1"/>
            </w:r>
            <w:r w:rsidRPr="00196D12">
              <w:rPr>
                <w:rFonts w:ascii="Times New Roman" w:hAnsi="Times New Roman" w:cs="Times New Roman"/>
                <w:color w:val="000000" w:themeColor="text1"/>
                <w:sz w:val="24"/>
                <w:szCs w:val="24"/>
              </w:rPr>
              <w:t>0,93*</w:t>
            </w:r>
          </w:p>
        </w:tc>
        <w:tc>
          <w:tcPr>
            <w:tcW w:w="2126" w:type="dxa"/>
            <w:tcBorders>
              <w:top w:val="single" w:sz="6" w:space="0" w:color="auto"/>
              <w:left w:val="single" w:sz="6" w:space="0" w:color="auto"/>
              <w:bottom w:val="single" w:sz="6" w:space="0" w:color="auto"/>
              <w:right w:val="single" w:sz="6" w:space="0" w:color="auto"/>
            </w:tcBorders>
            <w:shd w:val="clear" w:color="auto" w:fill="FFFFFF"/>
          </w:tcPr>
          <w:p w:rsidR="00265B78" w:rsidRPr="00196D12" w:rsidRDefault="00265B78" w:rsidP="00C83CC8">
            <w:pPr>
              <w:autoSpaceDE w:val="0"/>
              <w:autoSpaceDN w:val="0"/>
              <w:adjustRightInd w:val="0"/>
              <w:spacing w:after="0" w:line="240" w:lineRule="auto"/>
              <w:jc w:val="center"/>
              <w:rPr>
                <w:rFonts w:ascii="Times New Roman" w:hAnsi="Times New Roman" w:cs="Times New Roman"/>
                <w:color w:val="000000" w:themeColor="text1"/>
                <w:sz w:val="24"/>
                <w:szCs w:val="24"/>
              </w:rPr>
            </w:pPr>
          </w:p>
          <w:p w:rsidR="00265B78" w:rsidRPr="00196D12" w:rsidRDefault="00265B78" w:rsidP="00C83CC8">
            <w:pPr>
              <w:autoSpaceDE w:val="0"/>
              <w:autoSpaceDN w:val="0"/>
              <w:adjustRightInd w:val="0"/>
              <w:spacing w:after="0" w:line="240" w:lineRule="auto"/>
              <w:jc w:val="center"/>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lang w:val="kk-KZ"/>
              </w:rPr>
              <w:t>20114</w:t>
            </w:r>
          </w:p>
        </w:tc>
        <w:tc>
          <w:tcPr>
            <w:tcW w:w="2268" w:type="dxa"/>
            <w:tcBorders>
              <w:top w:val="single" w:sz="6" w:space="0" w:color="auto"/>
              <w:left w:val="single" w:sz="4" w:space="0" w:color="auto"/>
              <w:bottom w:val="single" w:sz="6" w:space="0" w:color="auto"/>
              <w:right w:val="single" w:sz="4" w:space="0" w:color="auto"/>
            </w:tcBorders>
            <w:shd w:val="clear" w:color="auto" w:fill="FFFFFF"/>
            <w:vAlign w:val="bottom"/>
          </w:tcPr>
          <w:p w:rsidR="00265B78" w:rsidRPr="00196D12" w:rsidRDefault="00265B78" w:rsidP="00C83CC8">
            <w:pPr>
              <w:shd w:val="clear" w:color="auto" w:fill="FFFFFF"/>
              <w:autoSpaceDE w:val="0"/>
              <w:autoSpaceDN w:val="0"/>
              <w:adjustRightInd w:val="0"/>
              <w:spacing w:after="0" w:line="240" w:lineRule="auto"/>
              <w:jc w:val="center"/>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130,1</w:t>
            </w:r>
          </w:p>
        </w:tc>
      </w:tr>
      <w:tr w:rsidR="00265B78" w:rsidRPr="00196D12" w:rsidTr="00C83CC8">
        <w:trPr>
          <w:trHeight w:val="360"/>
        </w:trPr>
        <w:tc>
          <w:tcPr>
            <w:tcW w:w="9356" w:type="dxa"/>
            <w:gridSpan w:val="5"/>
            <w:tcBorders>
              <w:top w:val="single" w:sz="6" w:space="0" w:color="auto"/>
              <w:left w:val="single" w:sz="6" w:space="0" w:color="auto"/>
              <w:bottom w:val="single" w:sz="6" w:space="0" w:color="auto"/>
              <w:right w:val="single" w:sz="4" w:space="0" w:color="auto"/>
            </w:tcBorders>
            <w:shd w:val="clear" w:color="auto" w:fill="FFFFFF"/>
          </w:tcPr>
          <w:p w:rsidR="00265B78" w:rsidRPr="00196D12" w:rsidRDefault="00265B78" w:rsidP="00C83CC8">
            <w:pPr>
              <w:shd w:val="clear" w:color="auto" w:fill="FFFFFF"/>
              <w:autoSpaceDE w:val="0"/>
              <w:autoSpaceDN w:val="0"/>
              <w:adjustRightInd w:val="0"/>
              <w:spacing w:after="0" w:line="240" w:lineRule="auto"/>
              <w:rPr>
                <w:rFonts w:ascii="Times New Roman" w:hAnsi="Times New Roman" w:cs="Times New Roman"/>
                <w:color w:val="000000" w:themeColor="text1"/>
              </w:rPr>
            </w:pPr>
            <w:r w:rsidRPr="00196D12">
              <w:rPr>
                <w:rFonts w:ascii="Times New Roman" w:hAnsi="Times New Roman" w:cs="Times New Roman"/>
                <w:color w:val="000000" w:themeColor="text1"/>
              </w:rPr>
              <w:t>*Ескерту: 1</w:t>
            </w:r>
            <w:r w:rsidRPr="00196D12">
              <w:rPr>
                <w:rFonts w:ascii="Times New Roman" w:hAnsi="Times New Roman" w:cs="Times New Roman"/>
                <w:color w:val="000000" w:themeColor="text1"/>
                <w:lang w:val="kk-KZ"/>
              </w:rPr>
              <w:t xml:space="preserve"> </w:t>
            </w:r>
            <w:r w:rsidRPr="00196D12">
              <w:rPr>
                <w:rFonts w:ascii="Times New Roman" w:hAnsi="Times New Roman" w:cs="Times New Roman"/>
                <w:color w:val="000000" w:themeColor="text1"/>
              </w:rPr>
              <w:t>-</w:t>
            </w:r>
            <w:r w:rsidRPr="00196D12">
              <w:rPr>
                <w:rFonts w:ascii="Times New Roman" w:hAnsi="Times New Roman" w:cs="Times New Roman"/>
                <w:color w:val="000000" w:themeColor="text1"/>
                <w:lang w:val="kk-KZ"/>
              </w:rPr>
              <w:t xml:space="preserve"> </w:t>
            </w:r>
            <w:r w:rsidRPr="00196D12">
              <w:rPr>
                <w:rFonts w:ascii="Times New Roman" w:hAnsi="Times New Roman" w:cs="Times New Roman"/>
                <w:color w:val="000000" w:themeColor="text1"/>
              </w:rPr>
              <w:t>емге дейінгі кеөрсеткіші; 2</w:t>
            </w:r>
            <w:r w:rsidRPr="00196D12">
              <w:rPr>
                <w:rFonts w:ascii="Times New Roman" w:hAnsi="Times New Roman" w:cs="Times New Roman"/>
                <w:color w:val="000000" w:themeColor="text1"/>
                <w:lang w:val="kk-KZ"/>
              </w:rPr>
              <w:t xml:space="preserve"> </w:t>
            </w:r>
            <w:r w:rsidRPr="00196D12">
              <w:rPr>
                <w:rFonts w:ascii="Times New Roman" w:hAnsi="Times New Roman" w:cs="Times New Roman"/>
                <w:color w:val="000000" w:themeColor="text1"/>
              </w:rPr>
              <w:t>-</w:t>
            </w:r>
            <w:r w:rsidRPr="00196D12">
              <w:rPr>
                <w:rFonts w:ascii="Times New Roman" w:hAnsi="Times New Roman" w:cs="Times New Roman"/>
                <w:color w:val="000000" w:themeColor="text1"/>
                <w:lang w:val="kk-KZ"/>
              </w:rPr>
              <w:t xml:space="preserve"> </w:t>
            </w:r>
            <w:r w:rsidRPr="00196D12">
              <w:rPr>
                <w:rFonts w:ascii="Times New Roman" w:hAnsi="Times New Roman" w:cs="Times New Roman"/>
                <w:color w:val="000000" w:themeColor="text1"/>
              </w:rPr>
              <w:t>емнен кейінгі көрсеткіші, Ак</w:t>
            </w:r>
            <w:r w:rsidRPr="00196D12">
              <w:rPr>
                <w:rFonts w:ascii="Times New Roman" w:hAnsi="Times New Roman" w:cs="Times New Roman"/>
                <w:color w:val="000000" w:themeColor="text1"/>
                <w:lang w:val="kk-KZ"/>
              </w:rPr>
              <w:t xml:space="preserve"> </w:t>
            </w:r>
            <w:r w:rsidRPr="00196D12">
              <w:rPr>
                <w:rFonts w:ascii="Times New Roman" w:hAnsi="Times New Roman" w:cs="Times New Roman"/>
                <w:color w:val="000000" w:themeColor="text1"/>
              </w:rPr>
              <w:t>-</w:t>
            </w:r>
            <w:r w:rsidRPr="00196D12">
              <w:rPr>
                <w:rFonts w:ascii="Times New Roman" w:hAnsi="Times New Roman" w:cs="Times New Roman"/>
                <w:color w:val="000000" w:themeColor="text1"/>
                <w:lang w:val="kk-KZ"/>
              </w:rPr>
              <w:t xml:space="preserve"> </w:t>
            </w:r>
            <w:r w:rsidRPr="00196D12">
              <w:rPr>
                <w:rFonts w:ascii="Times New Roman" w:hAnsi="Times New Roman" w:cs="Times New Roman"/>
                <w:color w:val="000000" w:themeColor="text1"/>
              </w:rPr>
              <w:t>Актовегин, Цл-церобролизин, Цк</w:t>
            </w:r>
            <w:r w:rsidRPr="00196D12">
              <w:rPr>
                <w:rFonts w:ascii="Times New Roman" w:hAnsi="Times New Roman" w:cs="Times New Roman"/>
                <w:color w:val="000000" w:themeColor="text1"/>
                <w:lang w:val="kk-KZ"/>
              </w:rPr>
              <w:t xml:space="preserve"> </w:t>
            </w:r>
            <w:r w:rsidRPr="00196D12">
              <w:rPr>
                <w:rFonts w:ascii="Times New Roman" w:hAnsi="Times New Roman" w:cs="Times New Roman"/>
                <w:color w:val="000000" w:themeColor="text1"/>
              </w:rPr>
              <w:t>-</w:t>
            </w:r>
            <w:r w:rsidRPr="00196D12">
              <w:rPr>
                <w:rFonts w:ascii="Times New Roman" w:hAnsi="Times New Roman" w:cs="Times New Roman"/>
                <w:color w:val="000000" w:themeColor="text1"/>
                <w:lang w:val="kk-KZ"/>
              </w:rPr>
              <w:t xml:space="preserve"> </w:t>
            </w:r>
            <w:r w:rsidRPr="00196D12">
              <w:rPr>
                <w:rFonts w:ascii="Times New Roman" w:hAnsi="Times New Roman" w:cs="Times New Roman"/>
                <w:color w:val="000000" w:themeColor="text1"/>
              </w:rPr>
              <w:t>цероксан, ГТ</w:t>
            </w:r>
            <w:r w:rsidRPr="00196D12">
              <w:rPr>
                <w:rFonts w:ascii="Times New Roman" w:hAnsi="Times New Roman" w:cs="Times New Roman"/>
                <w:color w:val="000000" w:themeColor="text1"/>
                <w:lang w:val="kk-KZ"/>
              </w:rPr>
              <w:t xml:space="preserve"> </w:t>
            </w:r>
            <w:r w:rsidRPr="00196D12">
              <w:rPr>
                <w:rFonts w:ascii="Times New Roman" w:hAnsi="Times New Roman" w:cs="Times New Roman"/>
                <w:color w:val="000000" w:themeColor="text1"/>
              </w:rPr>
              <w:t>-</w:t>
            </w:r>
            <w:r w:rsidRPr="00196D12">
              <w:rPr>
                <w:rFonts w:ascii="Times New Roman" w:hAnsi="Times New Roman" w:cs="Times New Roman"/>
                <w:color w:val="000000" w:themeColor="text1"/>
                <w:lang w:val="kk-KZ"/>
              </w:rPr>
              <w:t xml:space="preserve"> </w:t>
            </w:r>
            <w:r w:rsidRPr="00196D12">
              <w:rPr>
                <w:rFonts w:ascii="Times New Roman" w:hAnsi="Times New Roman" w:cs="Times New Roman"/>
                <w:color w:val="000000" w:themeColor="text1"/>
              </w:rPr>
              <w:t>Гирудотерапия, т –таблетка, а-ампула.</w:t>
            </w:r>
          </w:p>
        </w:tc>
      </w:tr>
    </w:tbl>
    <w:p w:rsidR="00265B78" w:rsidRPr="00196D12" w:rsidRDefault="00265B78" w:rsidP="00265B78">
      <w:pPr>
        <w:autoSpaceDE w:val="0"/>
        <w:autoSpaceDN w:val="0"/>
        <w:adjustRightInd w:val="0"/>
        <w:spacing w:after="0" w:line="240" w:lineRule="auto"/>
        <w:ind w:firstLine="567"/>
        <w:jc w:val="both"/>
        <w:rPr>
          <w:rFonts w:ascii="Times New Roman" w:hAnsi="Times New Roman" w:cs="Times New Roman"/>
          <w:b/>
          <w:color w:val="000000" w:themeColor="text1"/>
          <w:sz w:val="28"/>
          <w:szCs w:val="28"/>
          <w:lang w:val="kk-KZ"/>
        </w:rPr>
      </w:pPr>
      <w:r w:rsidRPr="00196D12">
        <w:rPr>
          <w:rFonts w:ascii="Times New Roman" w:hAnsi="Times New Roman" w:cs="Times New Roman"/>
          <w:color w:val="000000" w:themeColor="text1"/>
          <w:sz w:val="28"/>
          <w:szCs w:val="28"/>
          <w:lang w:val="kk-KZ"/>
        </w:rPr>
        <w:t>Сонымен, Постковидті синдромның</w:t>
      </w:r>
      <w:r w:rsidRPr="00196D12">
        <w:rPr>
          <w:rFonts w:ascii="Times New Roman" w:hAnsi="Times New Roman" w:cs="Times New Roman"/>
          <w:b/>
          <w:color w:val="000000" w:themeColor="text1"/>
          <w:sz w:val="28"/>
          <w:szCs w:val="28"/>
          <w:lang w:val="kk-KZ"/>
        </w:rPr>
        <w:t xml:space="preserve"> </w:t>
      </w:r>
      <w:r w:rsidRPr="00196D12">
        <w:rPr>
          <w:rFonts w:ascii="Times New Roman" w:hAnsi="Times New Roman" w:cs="Times New Roman"/>
          <w:color w:val="000000" w:themeColor="text1"/>
          <w:sz w:val="28"/>
          <w:szCs w:val="28"/>
          <w:lang w:val="kk-KZ"/>
        </w:rPr>
        <w:t>сезімтал дәрежелі  түріндегі науқастарды емдеуге әр түрлі құрылымды ФТК қолданғанда науқастардың қанының «эндоуыттанудың» уыттану индексінің (УИ) интегралды коэффициент және емдеуге кететін  жиынтық шығыны</w:t>
      </w:r>
      <w:r w:rsidRPr="00196D12">
        <w:rPr>
          <w:rFonts w:ascii="Times New Roman" w:hAnsi="Times New Roman" w:cs="Times New Roman"/>
          <w:color w:val="000000" w:themeColor="text1"/>
          <w:sz w:val="24"/>
          <w:szCs w:val="24"/>
          <w:lang w:val="kk-KZ"/>
        </w:rPr>
        <w:t xml:space="preserve"> </w:t>
      </w:r>
      <w:r w:rsidRPr="00196D12">
        <w:rPr>
          <w:rFonts w:ascii="Times New Roman" w:hAnsi="Times New Roman" w:cs="Times New Roman"/>
          <w:color w:val="000000" w:themeColor="text1"/>
          <w:sz w:val="28"/>
          <w:szCs w:val="28"/>
          <w:lang w:val="kk-KZ"/>
        </w:rPr>
        <w:t>арқылы анықталған  «шығын – пайда» көрсеткішінің мөлшері үшінші (Құнарланған (актовегинді)</w:t>
      </w:r>
      <w:r w:rsidRPr="00196D12">
        <w:rPr>
          <w:rFonts w:ascii="Times New Roman" w:hAnsi="Times New Roman" w:cs="Times New Roman"/>
          <w:color w:val="000000" w:themeColor="text1"/>
          <w:sz w:val="24"/>
          <w:szCs w:val="24"/>
          <w:lang w:val="kk-KZ"/>
        </w:rPr>
        <w:t xml:space="preserve"> </w:t>
      </w:r>
      <w:r w:rsidRPr="00196D12">
        <w:rPr>
          <w:rFonts w:ascii="Times New Roman" w:hAnsi="Times New Roman" w:cs="Times New Roman"/>
          <w:color w:val="000000" w:themeColor="text1"/>
          <w:sz w:val="28"/>
          <w:szCs w:val="28"/>
          <w:lang w:val="kk-KZ"/>
        </w:rPr>
        <w:t>гирудотерапия) топта ең төменгі мәнге ие болды, соған байланысты ең тиімді және арзан фармакотерапиялық кешен деген мәнге ие болды (кесте 32).</w:t>
      </w:r>
      <w:r w:rsidRPr="00196D12">
        <w:rPr>
          <w:rFonts w:ascii="Times New Roman" w:hAnsi="Times New Roman" w:cs="Times New Roman"/>
          <w:b/>
          <w:color w:val="000000" w:themeColor="text1"/>
          <w:sz w:val="28"/>
          <w:szCs w:val="28"/>
          <w:lang w:val="kk-KZ"/>
        </w:rPr>
        <w:t xml:space="preserve"> </w:t>
      </w:r>
    </w:p>
    <w:p w:rsidR="00265B78" w:rsidRPr="00196D12" w:rsidRDefault="00265B78" w:rsidP="00265B78">
      <w:pPr>
        <w:autoSpaceDE w:val="0"/>
        <w:autoSpaceDN w:val="0"/>
        <w:adjustRightInd w:val="0"/>
        <w:spacing w:after="0" w:line="240" w:lineRule="auto"/>
        <w:ind w:firstLine="540"/>
        <w:jc w:val="both"/>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 xml:space="preserve">Постковидті синдромның </w:t>
      </w:r>
      <w:r w:rsidRPr="00196D12">
        <w:rPr>
          <w:rFonts w:ascii="Times New Roman" w:hAnsi="Times New Roman" w:cs="Times New Roman"/>
          <w:bCs/>
          <w:color w:val="000000" w:themeColor="text1"/>
          <w:sz w:val="28"/>
          <w:szCs w:val="28"/>
          <w:lang w:val="kk-KZ"/>
        </w:rPr>
        <w:t xml:space="preserve">ксенобиотикке  сезімтал </w:t>
      </w:r>
      <w:r w:rsidRPr="00196D12">
        <w:rPr>
          <w:rFonts w:ascii="Times New Roman" w:hAnsi="Times New Roman" w:cs="Times New Roman"/>
          <w:color w:val="000000" w:themeColor="text1"/>
          <w:sz w:val="28"/>
          <w:szCs w:val="28"/>
          <w:lang w:val="kk-KZ"/>
        </w:rPr>
        <w:t>дәрежелі түріндегі науқастардың емдеу үшін құнарланған (актовегинді)</w:t>
      </w:r>
      <w:r w:rsidRPr="00196D12">
        <w:rPr>
          <w:rFonts w:ascii="Times New Roman" w:hAnsi="Times New Roman" w:cs="Times New Roman"/>
          <w:color w:val="000000" w:themeColor="text1"/>
          <w:sz w:val="24"/>
          <w:szCs w:val="24"/>
          <w:lang w:val="kk-KZ"/>
        </w:rPr>
        <w:t xml:space="preserve"> </w:t>
      </w:r>
      <w:r w:rsidRPr="00196D12">
        <w:rPr>
          <w:rFonts w:ascii="Times New Roman" w:hAnsi="Times New Roman" w:cs="Times New Roman"/>
          <w:color w:val="000000" w:themeColor="text1"/>
          <w:sz w:val="28"/>
          <w:szCs w:val="28"/>
          <w:lang w:val="kk-KZ"/>
        </w:rPr>
        <w:t xml:space="preserve">гирудотерапияның </w:t>
      </w:r>
      <w:r w:rsidRPr="00196D12">
        <w:rPr>
          <w:rFonts w:ascii="Times New Roman" w:hAnsi="Times New Roman" w:cs="Times New Roman"/>
          <w:color w:val="000000" w:themeColor="text1"/>
          <w:sz w:val="28"/>
          <w:szCs w:val="28"/>
          <w:lang w:val="kk-KZ"/>
        </w:rPr>
        <w:lastRenderedPageBreak/>
        <w:t>әсерінен «шығын-пайда» коэффициенті актовегинді  және дәстүрлі топтарға қарағанда 48,5%-ға  және 6,1%-ға төмендейді (сурет 88).</w:t>
      </w:r>
    </w:p>
    <w:p w:rsidR="00265B78" w:rsidRPr="00196D12" w:rsidRDefault="00265B78" w:rsidP="00265B78">
      <w:pPr>
        <w:shd w:val="clear" w:color="auto" w:fill="FFFFFF"/>
        <w:autoSpaceDE w:val="0"/>
        <w:autoSpaceDN w:val="0"/>
        <w:adjustRightInd w:val="0"/>
        <w:spacing w:after="0" w:line="240" w:lineRule="auto"/>
        <w:jc w:val="both"/>
        <w:rPr>
          <w:rFonts w:ascii="Times New Roman" w:hAnsi="Times New Roman" w:cs="Times New Roman"/>
          <w:color w:val="000000" w:themeColor="text1"/>
          <w:sz w:val="28"/>
          <w:szCs w:val="28"/>
          <w:lang w:val="kk-KZ"/>
        </w:rPr>
      </w:pPr>
    </w:p>
    <w:p w:rsidR="00265B78" w:rsidRPr="00196D12" w:rsidRDefault="00265B78" w:rsidP="00265B78">
      <w:pPr>
        <w:shd w:val="clear" w:color="auto" w:fill="FFFFFF"/>
        <w:autoSpaceDE w:val="0"/>
        <w:autoSpaceDN w:val="0"/>
        <w:adjustRightInd w:val="0"/>
        <w:jc w:val="both"/>
        <w:rPr>
          <w:rFonts w:ascii="Times New Roman" w:hAnsi="Times New Roman" w:cs="Times New Roman"/>
          <w:color w:val="000000" w:themeColor="text1"/>
          <w:sz w:val="28"/>
          <w:szCs w:val="28"/>
          <w:lang w:val="kk-KZ"/>
        </w:rPr>
      </w:pPr>
      <w:r w:rsidRPr="00196D12">
        <w:rPr>
          <w:rFonts w:ascii="Times New Roman" w:hAnsi="Times New Roman" w:cs="Times New Roman"/>
          <w:noProof/>
          <w:color w:val="000000" w:themeColor="text1"/>
          <w:lang w:eastAsia="ru-RU"/>
        </w:rPr>
        <w:drawing>
          <wp:inline distT="0" distB="0" distL="0" distR="0">
            <wp:extent cx="5810250" cy="2543175"/>
            <wp:effectExtent l="19050" t="0" r="19050" b="0"/>
            <wp:docPr id="168" name="Диаграмма 168"/>
            <wp:cNvGraphicFramePr/>
            <a:graphic xmlns:a="http://schemas.openxmlformats.org/drawingml/2006/main">
              <a:graphicData uri="http://schemas.openxmlformats.org/drawingml/2006/chart">
                <c:chart xmlns:c="http://schemas.openxmlformats.org/drawingml/2006/chart" xmlns:r="http://schemas.openxmlformats.org/officeDocument/2006/relationships" r:id="rId131"/>
              </a:graphicData>
            </a:graphic>
          </wp:inline>
        </w:drawing>
      </w:r>
    </w:p>
    <w:p w:rsidR="00265B78" w:rsidRPr="00196D12" w:rsidRDefault="00265B78" w:rsidP="00265B78">
      <w:pPr>
        <w:ind w:firstLine="708"/>
        <w:jc w:val="center"/>
        <w:rPr>
          <w:rFonts w:ascii="Times New Roman" w:hAnsi="Times New Roman" w:cs="Times New Roman"/>
          <w:b/>
          <w:color w:val="000000" w:themeColor="text1"/>
          <w:sz w:val="28"/>
          <w:szCs w:val="28"/>
          <w:lang w:val="kk-KZ"/>
        </w:rPr>
      </w:pPr>
      <w:r w:rsidRPr="00196D12">
        <w:rPr>
          <w:rFonts w:ascii="Times New Roman" w:hAnsi="Times New Roman" w:cs="Times New Roman"/>
          <w:color w:val="000000" w:themeColor="text1"/>
          <w:sz w:val="28"/>
          <w:szCs w:val="28"/>
          <w:lang w:val="kk-KZ"/>
        </w:rPr>
        <w:t xml:space="preserve">Сурет - 88. Постковидті синдромның </w:t>
      </w:r>
      <w:r w:rsidRPr="00196D12">
        <w:rPr>
          <w:rFonts w:ascii="Times New Roman" w:hAnsi="Times New Roman" w:cs="Times New Roman"/>
          <w:bCs/>
          <w:color w:val="000000" w:themeColor="text1"/>
          <w:sz w:val="28"/>
          <w:szCs w:val="28"/>
          <w:lang w:val="kk-KZ"/>
        </w:rPr>
        <w:t>ксенобиотикке  сезімтал</w:t>
      </w:r>
      <w:r w:rsidRPr="00196D12">
        <w:rPr>
          <w:rFonts w:ascii="Times New Roman" w:hAnsi="Times New Roman" w:cs="Times New Roman"/>
          <w:b/>
          <w:bCs/>
          <w:color w:val="000000" w:themeColor="text1"/>
          <w:sz w:val="28"/>
          <w:szCs w:val="28"/>
          <w:lang w:val="kk-KZ"/>
        </w:rPr>
        <w:t xml:space="preserve"> </w:t>
      </w:r>
      <w:r w:rsidRPr="00196D12">
        <w:rPr>
          <w:rFonts w:ascii="Times New Roman" w:hAnsi="Times New Roman" w:cs="Times New Roman"/>
          <w:color w:val="000000" w:themeColor="text1"/>
          <w:sz w:val="28"/>
          <w:szCs w:val="28"/>
          <w:lang w:val="kk-KZ"/>
        </w:rPr>
        <w:t>дәрежелі түріндегі науқастардың «шығын - пайда» көрсеткішінің  «эндоуыттану» үрдісінің интегралды көрсеткішіне байланысты  % өзгеруі.</w:t>
      </w:r>
    </w:p>
    <w:p w:rsidR="00265B78" w:rsidRPr="00196D12" w:rsidRDefault="00265B78" w:rsidP="00265B78">
      <w:pPr>
        <w:autoSpaceDE w:val="0"/>
        <w:autoSpaceDN w:val="0"/>
        <w:adjustRightInd w:val="0"/>
        <w:spacing w:after="0" w:line="240" w:lineRule="auto"/>
        <w:ind w:firstLine="567"/>
        <w:jc w:val="both"/>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Постковидті синдромның өте сезімтал дәрежелі түріндегі науқастардың емдеу үшін құрамында: актовегин  (360мг); бар фармакотерапиялық кешенінің әсерінен науқастардың қанының «эндоуыттанудың» уыттану индексінің (УИ) интегралды коэффициентінің  2,91±0,06 шб 1,61</w:t>
      </w:r>
      <w:r w:rsidRPr="00196D12">
        <w:rPr>
          <w:rFonts w:ascii="Times New Roman" w:hAnsi="Times New Roman" w:cs="Times New Roman"/>
          <w:color w:val="000000" w:themeColor="text1"/>
          <w:sz w:val="28"/>
          <w:szCs w:val="28"/>
        </w:rPr>
        <w:sym w:font="Symbol" w:char="F0B1"/>
      </w:r>
      <w:r w:rsidRPr="00196D12">
        <w:rPr>
          <w:rFonts w:ascii="Times New Roman" w:hAnsi="Times New Roman" w:cs="Times New Roman"/>
          <w:color w:val="000000" w:themeColor="text1"/>
          <w:sz w:val="28"/>
          <w:szCs w:val="28"/>
          <w:lang w:val="kk-KZ"/>
        </w:rPr>
        <w:t>0,09 шб төмендейді, яғни емге дейінгі деңгейіне қарағанда  меншікті тиімділік 80,4%-ға жоғарылайды; 10 рет қабылдаған жағдайда  жиынтық шығыны теңгемен есептегенде 46620,0 теңгеге тең болды, «шығын-пайда» коэффициенті  теңгемен есептегенде 579,8</w:t>
      </w:r>
      <w:r w:rsidRPr="00196D12">
        <w:rPr>
          <w:rFonts w:ascii="Times New Roman" w:hAnsi="Times New Roman" w:cs="Times New Roman"/>
          <w:color w:val="000000" w:themeColor="text1"/>
          <w:sz w:val="24"/>
          <w:szCs w:val="24"/>
          <w:lang w:val="kk-KZ"/>
        </w:rPr>
        <w:t xml:space="preserve"> </w:t>
      </w:r>
      <w:r w:rsidRPr="00196D12">
        <w:rPr>
          <w:rFonts w:ascii="Times New Roman" w:hAnsi="Times New Roman" w:cs="Times New Roman"/>
          <w:color w:val="000000" w:themeColor="text1"/>
          <w:sz w:val="28"/>
          <w:szCs w:val="28"/>
          <w:lang w:val="kk-KZ"/>
        </w:rPr>
        <w:t>теңгені құрайды.</w:t>
      </w:r>
    </w:p>
    <w:p w:rsidR="00265B78" w:rsidRPr="00196D12" w:rsidRDefault="00265B78" w:rsidP="00265B78">
      <w:pPr>
        <w:spacing w:after="0" w:line="240" w:lineRule="auto"/>
        <w:ind w:firstLine="567"/>
        <w:jc w:val="both"/>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Постковидті синдромның өте сезімтал  дәрежелі  түріндегі науқастардың емдеу үшін үлгі қалыпты (дәстүрлі)  гирудотерапия 10 рет қабылдаған жағдайда  фармакотерапиялық кешенінің әсерінен науқастардың қанының «эндоуыттанудың» уыттану индексінің интегралды коэффициентінің  2,91±0,06 шб  1,40±0,05 шб төмендейді, яғни емге дейінгі деңгейіне қарағанда меншікті тиімділік 107,8%-ға жоғарылайды; медициналықт сүліктерді 10 рет қабылдаған жағдайда  жиынтық шығынының теңгемен есептегенде 26000,0</w:t>
      </w:r>
      <w:r w:rsidRPr="00196D12">
        <w:rPr>
          <w:rFonts w:ascii="Times New Roman" w:hAnsi="Times New Roman" w:cs="Times New Roman"/>
          <w:color w:val="000000" w:themeColor="text1"/>
          <w:sz w:val="24"/>
          <w:szCs w:val="24"/>
          <w:lang w:val="kk-KZ"/>
        </w:rPr>
        <w:t xml:space="preserve"> </w:t>
      </w:r>
      <w:r w:rsidRPr="00196D12">
        <w:rPr>
          <w:rFonts w:ascii="Times New Roman" w:hAnsi="Times New Roman" w:cs="Times New Roman"/>
          <w:color w:val="000000" w:themeColor="text1"/>
          <w:sz w:val="28"/>
          <w:szCs w:val="28"/>
          <w:lang w:val="kk-KZ"/>
        </w:rPr>
        <w:t>теңгеге тең болды, «шығын-пайда» коэффициенті  теңгемен есептегенде 125,1</w:t>
      </w:r>
      <w:r w:rsidRPr="00196D12">
        <w:rPr>
          <w:rFonts w:ascii="Times New Roman" w:hAnsi="Times New Roman" w:cs="Times New Roman"/>
          <w:color w:val="000000" w:themeColor="text1"/>
          <w:sz w:val="24"/>
          <w:szCs w:val="24"/>
          <w:lang w:val="kk-KZ"/>
        </w:rPr>
        <w:t xml:space="preserve"> </w:t>
      </w:r>
      <w:r w:rsidRPr="00196D12">
        <w:rPr>
          <w:rFonts w:ascii="Times New Roman" w:hAnsi="Times New Roman" w:cs="Times New Roman"/>
          <w:color w:val="000000" w:themeColor="text1"/>
          <w:sz w:val="28"/>
          <w:szCs w:val="28"/>
          <w:lang w:val="kk-KZ"/>
        </w:rPr>
        <w:t>теңгені құрайды.</w:t>
      </w:r>
    </w:p>
    <w:p w:rsidR="00265B78" w:rsidRPr="00196D12" w:rsidRDefault="00265B78" w:rsidP="00265B78">
      <w:pPr>
        <w:autoSpaceDE w:val="0"/>
        <w:autoSpaceDN w:val="0"/>
        <w:adjustRightInd w:val="0"/>
        <w:spacing w:after="0" w:line="240" w:lineRule="auto"/>
        <w:ind w:firstLine="567"/>
        <w:jc w:val="both"/>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Постковидті синдромның өте сезімтал дәрежелі  түріндегі науқастардың емдеу үшін құнарланған (актовегинді)</w:t>
      </w:r>
      <w:r w:rsidRPr="00196D12">
        <w:rPr>
          <w:rFonts w:ascii="Times New Roman" w:hAnsi="Times New Roman" w:cs="Times New Roman"/>
          <w:color w:val="000000" w:themeColor="text1"/>
          <w:sz w:val="24"/>
          <w:szCs w:val="24"/>
          <w:lang w:val="kk-KZ"/>
        </w:rPr>
        <w:t xml:space="preserve"> </w:t>
      </w:r>
      <w:r w:rsidRPr="00196D12">
        <w:rPr>
          <w:rFonts w:ascii="Times New Roman" w:hAnsi="Times New Roman" w:cs="Times New Roman"/>
          <w:color w:val="000000" w:themeColor="text1"/>
          <w:sz w:val="28"/>
          <w:szCs w:val="28"/>
          <w:lang w:val="kk-KZ"/>
        </w:rPr>
        <w:t xml:space="preserve">гирудотерапия 10 рет қабылдаған жағдайда фармакотерапиялық кешенінің әсерінен науқастардың қанының «эндоуыттанудың» уыттану индексінің интегралды коэффициентінің 2,91±0,06 шб, 1,00±0,08 шб төмендейді, яғни емге дейінгі деңгейіне қарағанда меншікті тиімділік 164,5%-ға жоғарылайды; медициналық  сүліктерді 10 рет қабылдаған жағдайда  жиынтық шығынының теңгемен </w:t>
      </w:r>
      <w:r w:rsidRPr="00196D12">
        <w:rPr>
          <w:rFonts w:ascii="Times New Roman" w:hAnsi="Times New Roman" w:cs="Times New Roman"/>
          <w:color w:val="000000" w:themeColor="text1"/>
          <w:sz w:val="28"/>
          <w:szCs w:val="28"/>
          <w:lang w:val="kk-KZ"/>
        </w:rPr>
        <w:lastRenderedPageBreak/>
        <w:t>есептегенде 20114 теңгеге тең болды, «шығын-пайда» коэффициенті  теңгемен есептегенде 118,7 теңгені құрайды (сурет 89).</w:t>
      </w:r>
    </w:p>
    <w:p w:rsidR="00265B78" w:rsidRPr="00196D12" w:rsidRDefault="00265B78" w:rsidP="00265B78">
      <w:pPr>
        <w:autoSpaceDE w:val="0"/>
        <w:autoSpaceDN w:val="0"/>
        <w:adjustRightInd w:val="0"/>
        <w:spacing w:after="0" w:line="240" w:lineRule="auto"/>
        <w:ind w:firstLine="567"/>
        <w:jc w:val="both"/>
        <w:rPr>
          <w:rFonts w:ascii="Times New Roman" w:hAnsi="Times New Roman" w:cs="Times New Roman"/>
          <w:color w:val="000000" w:themeColor="text1"/>
          <w:sz w:val="28"/>
          <w:szCs w:val="28"/>
          <w:lang w:val="kk-KZ"/>
        </w:rPr>
      </w:pPr>
    </w:p>
    <w:p w:rsidR="00265B78" w:rsidRPr="00196D12" w:rsidRDefault="00265B78" w:rsidP="00265B78">
      <w:pPr>
        <w:autoSpaceDE w:val="0"/>
        <w:autoSpaceDN w:val="0"/>
        <w:adjustRightInd w:val="0"/>
        <w:spacing w:after="0" w:line="240" w:lineRule="auto"/>
        <w:ind w:firstLine="708"/>
        <w:jc w:val="both"/>
        <w:rPr>
          <w:rFonts w:ascii="Times New Roman" w:hAnsi="Times New Roman" w:cs="Times New Roman"/>
          <w:color w:val="000000" w:themeColor="text1"/>
          <w:sz w:val="28"/>
          <w:szCs w:val="28"/>
          <w:lang w:val="kk-KZ"/>
        </w:rPr>
      </w:pPr>
    </w:p>
    <w:p w:rsidR="00265B78" w:rsidRPr="00196D12" w:rsidRDefault="00265B78" w:rsidP="00265B78">
      <w:pPr>
        <w:autoSpaceDE w:val="0"/>
        <w:autoSpaceDN w:val="0"/>
        <w:adjustRightInd w:val="0"/>
        <w:spacing w:after="0" w:line="240" w:lineRule="auto"/>
        <w:jc w:val="both"/>
        <w:rPr>
          <w:rFonts w:ascii="Times New Roman" w:hAnsi="Times New Roman" w:cs="Times New Roman"/>
          <w:b/>
          <w:color w:val="000000" w:themeColor="text1"/>
          <w:sz w:val="28"/>
          <w:szCs w:val="28"/>
          <w:lang w:val="kk-KZ"/>
        </w:rPr>
      </w:pPr>
      <w:r w:rsidRPr="00196D12">
        <w:rPr>
          <w:rFonts w:ascii="Times New Roman" w:hAnsi="Times New Roman" w:cs="Times New Roman"/>
          <w:noProof/>
          <w:color w:val="000000" w:themeColor="text1"/>
          <w:lang w:eastAsia="ru-RU"/>
        </w:rPr>
        <w:drawing>
          <wp:inline distT="0" distB="0" distL="0" distR="0">
            <wp:extent cx="5781675" cy="1762125"/>
            <wp:effectExtent l="0" t="0" r="9525" b="9525"/>
            <wp:docPr id="169" name="Диаграмма 169"/>
            <wp:cNvGraphicFramePr/>
            <a:graphic xmlns:a="http://schemas.openxmlformats.org/drawingml/2006/main">
              <a:graphicData uri="http://schemas.openxmlformats.org/drawingml/2006/chart">
                <c:chart xmlns:c="http://schemas.openxmlformats.org/drawingml/2006/chart" xmlns:r="http://schemas.openxmlformats.org/officeDocument/2006/relationships" r:id="rId132"/>
              </a:graphicData>
            </a:graphic>
          </wp:inline>
        </w:drawing>
      </w:r>
    </w:p>
    <w:p w:rsidR="00265B78" w:rsidRPr="00196D12" w:rsidRDefault="00265B78" w:rsidP="00265B78">
      <w:pPr>
        <w:autoSpaceDE w:val="0"/>
        <w:autoSpaceDN w:val="0"/>
        <w:adjustRightInd w:val="0"/>
        <w:spacing w:after="0" w:line="240" w:lineRule="auto"/>
        <w:jc w:val="both"/>
        <w:rPr>
          <w:rFonts w:ascii="Times New Roman" w:hAnsi="Times New Roman" w:cs="Times New Roman"/>
          <w:b/>
          <w:color w:val="000000" w:themeColor="text1"/>
          <w:sz w:val="28"/>
          <w:szCs w:val="28"/>
          <w:lang w:val="kk-KZ"/>
        </w:rPr>
      </w:pPr>
    </w:p>
    <w:p w:rsidR="00265B78" w:rsidRPr="00196D12" w:rsidRDefault="00265B78" w:rsidP="00265B78">
      <w:pPr>
        <w:autoSpaceDE w:val="0"/>
        <w:autoSpaceDN w:val="0"/>
        <w:adjustRightInd w:val="0"/>
        <w:spacing w:after="0" w:line="240" w:lineRule="auto"/>
        <w:ind w:firstLine="708"/>
        <w:jc w:val="both"/>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Сурет -89. Постковидті синдромның</w:t>
      </w:r>
      <w:r w:rsidRPr="00196D12">
        <w:rPr>
          <w:rFonts w:ascii="Times New Roman" w:hAnsi="Times New Roman" w:cs="Times New Roman"/>
          <w:bCs/>
          <w:color w:val="000000" w:themeColor="text1"/>
          <w:sz w:val="28"/>
          <w:szCs w:val="28"/>
          <w:lang w:val="kk-KZ"/>
        </w:rPr>
        <w:t xml:space="preserve">  өте сезімтал </w:t>
      </w:r>
      <w:r w:rsidRPr="00196D12">
        <w:rPr>
          <w:rFonts w:ascii="Times New Roman" w:hAnsi="Times New Roman" w:cs="Times New Roman"/>
          <w:color w:val="000000" w:themeColor="text1"/>
          <w:sz w:val="28"/>
          <w:szCs w:val="28"/>
          <w:lang w:val="kk-KZ"/>
        </w:rPr>
        <w:t>дәрежелі түріндегі науқастардың «шығын - пайда» көрсеткішінің  «эндоуыттану» үрдісінің интегралды көрсеткішіне байланысты өзгеруі (тенге бойынша).</w:t>
      </w:r>
    </w:p>
    <w:p w:rsidR="00265B78" w:rsidRPr="00196D12" w:rsidRDefault="00265B78" w:rsidP="00265B78">
      <w:pPr>
        <w:shd w:val="clear" w:color="auto" w:fill="FFFFFF"/>
        <w:autoSpaceDE w:val="0"/>
        <w:autoSpaceDN w:val="0"/>
        <w:adjustRightInd w:val="0"/>
        <w:spacing w:after="0" w:line="240" w:lineRule="auto"/>
        <w:ind w:firstLine="567"/>
        <w:jc w:val="both"/>
        <w:rPr>
          <w:rFonts w:ascii="Times New Roman" w:hAnsi="Times New Roman" w:cs="Times New Roman"/>
          <w:color w:val="000000" w:themeColor="text1"/>
          <w:sz w:val="28"/>
          <w:szCs w:val="28"/>
          <w:lang w:val="kk-KZ"/>
        </w:rPr>
      </w:pPr>
    </w:p>
    <w:p w:rsidR="00265B78" w:rsidRPr="00196D12" w:rsidRDefault="00265B78" w:rsidP="00265B78">
      <w:pPr>
        <w:shd w:val="clear" w:color="auto" w:fill="FFFFFF"/>
        <w:autoSpaceDE w:val="0"/>
        <w:autoSpaceDN w:val="0"/>
        <w:adjustRightInd w:val="0"/>
        <w:spacing w:after="0" w:line="240" w:lineRule="auto"/>
        <w:ind w:firstLine="567"/>
        <w:jc w:val="both"/>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Кесте 39. Постковидті синдромның өте сезімтал</w:t>
      </w:r>
      <w:r w:rsidRPr="00196D12">
        <w:rPr>
          <w:rFonts w:ascii="Times New Roman" w:hAnsi="Times New Roman" w:cs="Times New Roman"/>
          <w:b/>
          <w:color w:val="000000" w:themeColor="text1"/>
          <w:sz w:val="28"/>
          <w:szCs w:val="28"/>
          <w:lang w:val="kk-KZ"/>
        </w:rPr>
        <w:t xml:space="preserve"> </w:t>
      </w:r>
      <w:r w:rsidRPr="00196D12">
        <w:rPr>
          <w:rFonts w:ascii="Times New Roman" w:hAnsi="Times New Roman" w:cs="Times New Roman"/>
          <w:color w:val="000000" w:themeColor="text1"/>
          <w:sz w:val="28"/>
          <w:szCs w:val="28"/>
          <w:lang w:val="kk-KZ"/>
        </w:rPr>
        <w:t>дәрежелі түріндегі науқастардың «шығын-пайда» көрсеткішінің  «эндоуыттану» үрдісінің интегралды көрсеткішіне және аурудың толық құнына кететін  жиынтық шығынына байланысты фармакотерапиялық кешендердің әсерінен өзгеруі</w:t>
      </w:r>
    </w:p>
    <w:tbl>
      <w:tblPr>
        <w:tblW w:w="9356" w:type="dxa"/>
        <w:tblInd w:w="40" w:type="dxa"/>
        <w:tblLayout w:type="fixed"/>
        <w:tblCellMar>
          <w:left w:w="40" w:type="dxa"/>
          <w:right w:w="40" w:type="dxa"/>
        </w:tblCellMar>
        <w:tblLook w:val="0000"/>
      </w:tblPr>
      <w:tblGrid>
        <w:gridCol w:w="1276"/>
        <w:gridCol w:w="2126"/>
        <w:gridCol w:w="1560"/>
        <w:gridCol w:w="2126"/>
        <w:gridCol w:w="2268"/>
      </w:tblGrid>
      <w:tr w:rsidR="00265B78" w:rsidRPr="00196D12" w:rsidTr="00C83CC8">
        <w:trPr>
          <w:trHeight w:val="976"/>
        </w:trPr>
        <w:tc>
          <w:tcPr>
            <w:tcW w:w="1276" w:type="dxa"/>
            <w:tcBorders>
              <w:top w:val="single" w:sz="6" w:space="0" w:color="auto"/>
              <w:left w:val="single" w:sz="6" w:space="0" w:color="auto"/>
              <w:bottom w:val="single" w:sz="6" w:space="0" w:color="auto"/>
              <w:right w:val="single" w:sz="6" w:space="0" w:color="auto"/>
            </w:tcBorders>
            <w:shd w:val="clear" w:color="auto" w:fill="FFFFFF"/>
          </w:tcPr>
          <w:p w:rsidR="00265B78" w:rsidRPr="00196D12" w:rsidRDefault="00265B78" w:rsidP="00C83CC8">
            <w:pPr>
              <w:shd w:val="clear" w:color="auto" w:fill="FFFFFF"/>
              <w:autoSpaceDE w:val="0"/>
              <w:autoSpaceDN w:val="0"/>
              <w:adjustRightInd w:val="0"/>
              <w:spacing w:after="0" w:line="240" w:lineRule="auto"/>
              <w:jc w:val="center"/>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Топтар</w:t>
            </w:r>
          </w:p>
        </w:tc>
        <w:tc>
          <w:tcPr>
            <w:tcW w:w="2126" w:type="dxa"/>
            <w:tcBorders>
              <w:top w:val="single" w:sz="6" w:space="0" w:color="auto"/>
              <w:left w:val="single" w:sz="6" w:space="0" w:color="auto"/>
              <w:bottom w:val="single" w:sz="6" w:space="0" w:color="auto"/>
              <w:right w:val="single" w:sz="6" w:space="0" w:color="auto"/>
            </w:tcBorders>
            <w:shd w:val="clear" w:color="auto" w:fill="FFFFFF"/>
          </w:tcPr>
          <w:p w:rsidR="00265B78" w:rsidRPr="00196D12" w:rsidRDefault="00265B78" w:rsidP="00C83CC8">
            <w:pPr>
              <w:shd w:val="clear" w:color="auto" w:fill="FFFFFF"/>
              <w:autoSpaceDE w:val="0"/>
              <w:autoSpaceDN w:val="0"/>
              <w:adjustRightInd w:val="0"/>
              <w:spacing w:after="0" w:line="240" w:lineRule="auto"/>
              <w:jc w:val="center"/>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«Тиімді» мәні</w:t>
            </w:r>
          </w:p>
          <w:p w:rsidR="00265B78" w:rsidRPr="00196D12" w:rsidRDefault="00265B78" w:rsidP="00C83CC8">
            <w:pPr>
              <w:shd w:val="clear" w:color="auto" w:fill="FFFFFF"/>
              <w:autoSpaceDE w:val="0"/>
              <w:autoSpaceDN w:val="0"/>
              <w:adjustRightInd w:val="0"/>
              <w:spacing w:after="0" w:line="240" w:lineRule="auto"/>
              <w:jc w:val="center"/>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(балл)</w:t>
            </w:r>
          </w:p>
        </w:tc>
        <w:tc>
          <w:tcPr>
            <w:tcW w:w="1560" w:type="dxa"/>
            <w:tcBorders>
              <w:top w:val="single" w:sz="6" w:space="0" w:color="auto"/>
              <w:left w:val="single" w:sz="6" w:space="0" w:color="auto"/>
              <w:bottom w:val="single" w:sz="6" w:space="0" w:color="auto"/>
              <w:right w:val="single" w:sz="6" w:space="0" w:color="auto"/>
            </w:tcBorders>
            <w:shd w:val="clear" w:color="auto" w:fill="FFFFFF"/>
          </w:tcPr>
          <w:p w:rsidR="00265B78" w:rsidRPr="00196D12" w:rsidRDefault="00265B78" w:rsidP="00C83CC8">
            <w:pPr>
              <w:shd w:val="clear" w:color="auto" w:fill="FFFFFF"/>
              <w:autoSpaceDE w:val="0"/>
              <w:autoSpaceDN w:val="0"/>
              <w:adjustRightInd w:val="0"/>
              <w:spacing w:after="0" w:line="240" w:lineRule="auto"/>
              <w:jc w:val="center"/>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Меншікті тиімділігі  %</w:t>
            </w:r>
          </w:p>
        </w:tc>
        <w:tc>
          <w:tcPr>
            <w:tcW w:w="2126" w:type="dxa"/>
            <w:tcBorders>
              <w:top w:val="single" w:sz="6" w:space="0" w:color="auto"/>
              <w:left w:val="single" w:sz="6" w:space="0" w:color="auto"/>
              <w:bottom w:val="single" w:sz="6" w:space="0" w:color="auto"/>
              <w:right w:val="single" w:sz="6" w:space="0" w:color="auto"/>
            </w:tcBorders>
            <w:shd w:val="clear" w:color="auto" w:fill="FFFFFF"/>
          </w:tcPr>
          <w:p w:rsidR="00265B78" w:rsidRPr="00196D12" w:rsidRDefault="00265B78" w:rsidP="00C83CC8">
            <w:pPr>
              <w:shd w:val="clear" w:color="auto" w:fill="FFFFFF"/>
              <w:autoSpaceDE w:val="0"/>
              <w:autoSpaceDN w:val="0"/>
              <w:adjustRightInd w:val="0"/>
              <w:spacing w:after="0" w:line="240" w:lineRule="auto"/>
              <w:jc w:val="center"/>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10 күн ішіндегі</w:t>
            </w:r>
          </w:p>
          <w:p w:rsidR="00265B78" w:rsidRPr="00196D12" w:rsidRDefault="00265B78" w:rsidP="00C83CC8">
            <w:pPr>
              <w:shd w:val="clear" w:color="auto" w:fill="FFFFFF"/>
              <w:autoSpaceDE w:val="0"/>
              <w:autoSpaceDN w:val="0"/>
              <w:adjustRightInd w:val="0"/>
              <w:spacing w:after="0" w:line="240" w:lineRule="auto"/>
              <w:jc w:val="center"/>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емдеуге кететін  жиынтық шығыны (теңгемен)</w:t>
            </w:r>
          </w:p>
        </w:tc>
        <w:tc>
          <w:tcPr>
            <w:tcW w:w="2268" w:type="dxa"/>
            <w:tcBorders>
              <w:top w:val="single" w:sz="6" w:space="0" w:color="auto"/>
              <w:left w:val="single" w:sz="4" w:space="0" w:color="auto"/>
              <w:bottom w:val="single" w:sz="6" w:space="0" w:color="auto"/>
              <w:right w:val="single" w:sz="4" w:space="0" w:color="auto"/>
            </w:tcBorders>
            <w:shd w:val="clear" w:color="auto" w:fill="FFFFFF"/>
          </w:tcPr>
          <w:p w:rsidR="00265B78" w:rsidRPr="00196D12" w:rsidRDefault="00265B78" w:rsidP="00C83CC8">
            <w:pPr>
              <w:shd w:val="clear" w:color="auto" w:fill="FFFFFF"/>
              <w:autoSpaceDE w:val="0"/>
              <w:autoSpaceDN w:val="0"/>
              <w:adjustRightInd w:val="0"/>
              <w:spacing w:after="0" w:line="240" w:lineRule="auto"/>
              <w:jc w:val="center"/>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lang w:val="kk-KZ"/>
              </w:rPr>
              <w:t>«Шығын-пайда» к</w:t>
            </w:r>
            <w:r w:rsidRPr="00196D12">
              <w:rPr>
                <w:rFonts w:ascii="Times New Roman" w:hAnsi="Times New Roman" w:cs="Times New Roman"/>
                <w:color w:val="000000" w:themeColor="text1"/>
                <w:sz w:val="24"/>
                <w:szCs w:val="24"/>
              </w:rPr>
              <w:t>оэффициенті</w:t>
            </w:r>
          </w:p>
          <w:p w:rsidR="00265B78" w:rsidRPr="00196D12" w:rsidRDefault="00265B78" w:rsidP="00C83CC8">
            <w:pPr>
              <w:shd w:val="clear" w:color="auto" w:fill="FFFFFF"/>
              <w:autoSpaceDE w:val="0"/>
              <w:autoSpaceDN w:val="0"/>
              <w:adjustRightInd w:val="0"/>
              <w:spacing w:after="0" w:line="240" w:lineRule="auto"/>
              <w:jc w:val="center"/>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rPr>
              <w:t>(теңгемен)</w:t>
            </w:r>
          </w:p>
        </w:tc>
      </w:tr>
      <w:tr w:rsidR="00265B78" w:rsidRPr="00196D12" w:rsidTr="00C83CC8">
        <w:trPr>
          <w:trHeight w:val="271"/>
        </w:trPr>
        <w:tc>
          <w:tcPr>
            <w:tcW w:w="1276" w:type="dxa"/>
            <w:tcBorders>
              <w:top w:val="single" w:sz="6" w:space="0" w:color="auto"/>
              <w:left w:val="single" w:sz="6" w:space="0" w:color="auto"/>
              <w:bottom w:val="single" w:sz="6" w:space="0" w:color="auto"/>
              <w:right w:val="single" w:sz="6" w:space="0" w:color="auto"/>
            </w:tcBorders>
            <w:shd w:val="clear" w:color="auto" w:fill="FFFFFF"/>
          </w:tcPr>
          <w:p w:rsidR="00265B78" w:rsidRPr="00196D12" w:rsidRDefault="00265B78" w:rsidP="00C83CC8">
            <w:pPr>
              <w:shd w:val="clear" w:color="auto" w:fill="FFFFFF"/>
              <w:autoSpaceDE w:val="0"/>
              <w:autoSpaceDN w:val="0"/>
              <w:adjustRightInd w:val="0"/>
              <w:spacing w:after="0" w:line="240" w:lineRule="auto"/>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rPr>
              <w:t>Ак</w:t>
            </w:r>
          </w:p>
          <w:p w:rsidR="00265B78" w:rsidRPr="00196D12" w:rsidRDefault="00265B78" w:rsidP="00C83CC8">
            <w:pPr>
              <w:shd w:val="clear" w:color="auto" w:fill="FFFFFF"/>
              <w:autoSpaceDE w:val="0"/>
              <w:autoSpaceDN w:val="0"/>
              <w:adjustRightInd w:val="0"/>
              <w:spacing w:after="0" w:line="240" w:lineRule="auto"/>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rPr>
              <w:t xml:space="preserve"> </w:t>
            </w:r>
            <w:r w:rsidRPr="00196D12">
              <w:rPr>
                <w:rFonts w:ascii="Times New Roman" w:hAnsi="Times New Roman" w:cs="Times New Roman"/>
                <w:color w:val="000000" w:themeColor="text1"/>
                <w:sz w:val="24"/>
                <w:szCs w:val="24"/>
                <w:lang w:val="en-US"/>
              </w:rPr>
              <w:t>n</w:t>
            </w:r>
            <w:r w:rsidRPr="00196D12">
              <w:rPr>
                <w:rFonts w:ascii="Times New Roman" w:hAnsi="Times New Roman" w:cs="Times New Roman"/>
                <w:color w:val="000000" w:themeColor="text1"/>
                <w:sz w:val="24"/>
                <w:szCs w:val="24"/>
              </w:rPr>
              <w:t xml:space="preserve"> = 20</w:t>
            </w:r>
          </w:p>
        </w:tc>
        <w:tc>
          <w:tcPr>
            <w:tcW w:w="2126" w:type="dxa"/>
            <w:tcBorders>
              <w:top w:val="single" w:sz="6" w:space="0" w:color="auto"/>
              <w:left w:val="single" w:sz="6" w:space="0" w:color="auto"/>
              <w:bottom w:val="single" w:sz="6" w:space="0" w:color="auto"/>
              <w:right w:val="single" w:sz="6" w:space="0" w:color="auto"/>
            </w:tcBorders>
            <w:shd w:val="clear" w:color="auto" w:fill="FFFFFF"/>
            <w:vAlign w:val="bottom"/>
          </w:tcPr>
          <w:p w:rsidR="00265B78" w:rsidRPr="00196D12" w:rsidRDefault="00265B78" w:rsidP="00C83CC8">
            <w:pPr>
              <w:shd w:val="clear" w:color="auto" w:fill="FFFFFF"/>
              <w:autoSpaceDE w:val="0"/>
              <w:autoSpaceDN w:val="0"/>
              <w:adjustRightInd w:val="0"/>
              <w:spacing w:after="0" w:line="240" w:lineRule="auto"/>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rPr>
              <w:t xml:space="preserve">1.  </w:t>
            </w:r>
            <w:r w:rsidRPr="00196D12">
              <w:rPr>
                <w:rFonts w:ascii="Times New Roman" w:hAnsi="Times New Roman" w:cs="Times New Roman"/>
                <w:color w:val="000000" w:themeColor="text1"/>
              </w:rPr>
              <w:t xml:space="preserve">2,91±0,06#  </w:t>
            </w:r>
          </w:p>
          <w:p w:rsidR="00265B78" w:rsidRPr="00196D12" w:rsidRDefault="00265B78" w:rsidP="00C83CC8">
            <w:pPr>
              <w:shd w:val="clear" w:color="auto" w:fill="FFFFFF"/>
              <w:autoSpaceDE w:val="0"/>
              <w:autoSpaceDN w:val="0"/>
              <w:adjustRightInd w:val="0"/>
              <w:spacing w:after="0" w:line="240" w:lineRule="auto"/>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rPr>
              <w:t>2.  1,61</w:t>
            </w:r>
            <w:r w:rsidRPr="00196D12">
              <w:rPr>
                <w:rFonts w:ascii="Times New Roman" w:hAnsi="Times New Roman" w:cs="Times New Roman"/>
                <w:color w:val="000000" w:themeColor="text1"/>
                <w:sz w:val="24"/>
                <w:szCs w:val="24"/>
              </w:rPr>
              <w:sym w:font="Symbol" w:char="F0B1"/>
            </w:r>
            <w:r w:rsidRPr="00196D12">
              <w:rPr>
                <w:rFonts w:ascii="Times New Roman" w:hAnsi="Times New Roman" w:cs="Times New Roman"/>
                <w:color w:val="000000" w:themeColor="text1"/>
                <w:sz w:val="24"/>
                <w:szCs w:val="24"/>
              </w:rPr>
              <w:t>0,09*</w:t>
            </w:r>
            <w:r w:rsidRPr="00196D12">
              <w:rPr>
                <w:rFonts w:ascii="Times New Roman" w:hAnsi="Times New Roman" w:cs="Times New Roman"/>
                <w:color w:val="000000" w:themeColor="text1"/>
                <w:sz w:val="24"/>
                <w:szCs w:val="24"/>
                <w:vertAlign w:val="superscript"/>
              </w:rPr>
              <w:sym w:font="Symbol" w:char="F023"/>
            </w:r>
          </w:p>
        </w:tc>
        <w:tc>
          <w:tcPr>
            <w:tcW w:w="1560" w:type="dxa"/>
            <w:tcBorders>
              <w:top w:val="single" w:sz="6" w:space="0" w:color="auto"/>
              <w:left w:val="single" w:sz="6" w:space="0" w:color="auto"/>
              <w:bottom w:val="single" w:sz="6" w:space="0" w:color="auto"/>
              <w:right w:val="single" w:sz="6" w:space="0" w:color="auto"/>
            </w:tcBorders>
            <w:shd w:val="clear" w:color="auto" w:fill="FFFFFF"/>
            <w:vAlign w:val="bottom"/>
          </w:tcPr>
          <w:p w:rsidR="00265B78" w:rsidRPr="00196D12" w:rsidRDefault="00265B78" w:rsidP="00C83CC8">
            <w:pPr>
              <w:shd w:val="clear" w:color="auto" w:fill="FFFFFF"/>
              <w:autoSpaceDE w:val="0"/>
              <w:autoSpaceDN w:val="0"/>
              <w:adjustRightInd w:val="0"/>
              <w:spacing w:after="0" w:line="240" w:lineRule="auto"/>
              <w:jc w:val="center"/>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lang w:val="en-US"/>
              </w:rPr>
              <w:t>1</w:t>
            </w:r>
            <w:r w:rsidRPr="00196D12">
              <w:rPr>
                <w:rFonts w:ascii="Times New Roman" w:hAnsi="Times New Roman" w:cs="Times New Roman"/>
                <w:color w:val="000000" w:themeColor="text1"/>
                <w:sz w:val="24"/>
                <w:szCs w:val="24"/>
                <w:lang w:val="kk-KZ"/>
              </w:rPr>
              <w:t>8</w:t>
            </w:r>
            <w:r w:rsidRPr="00196D12">
              <w:rPr>
                <w:rFonts w:ascii="Times New Roman" w:hAnsi="Times New Roman" w:cs="Times New Roman"/>
                <w:color w:val="000000" w:themeColor="text1"/>
                <w:sz w:val="24"/>
                <w:szCs w:val="24"/>
                <w:lang w:val="en-US"/>
              </w:rPr>
              <w:t>0.4</w:t>
            </w:r>
            <w:r w:rsidRPr="00196D12">
              <w:rPr>
                <w:rFonts w:ascii="Times New Roman" w:hAnsi="Times New Roman" w:cs="Times New Roman"/>
                <w:color w:val="000000" w:themeColor="text1"/>
                <w:sz w:val="24"/>
                <w:szCs w:val="24"/>
              </w:rPr>
              <w:sym w:font="Symbol" w:char="F0B1"/>
            </w:r>
            <w:r w:rsidRPr="00196D12">
              <w:rPr>
                <w:rFonts w:ascii="Times New Roman" w:hAnsi="Times New Roman" w:cs="Times New Roman"/>
                <w:color w:val="000000" w:themeColor="text1"/>
                <w:sz w:val="24"/>
                <w:szCs w:val="24"/>
              </w:rPr>
              <w:t>0,32</w:t>
            </w:r>
          </w:p>
        </w:tc>
        <w:tc>
          <w:tcPr>
            <w:tcW w:w="2126" w:type="dxa"/>
            <w:tcBorders>
              <w:top w:val="single" w:sz="6" w:space="0" w:color="auto"/>
              <w:left w:val="single" w:sz="6" w:space="0" w:color="auto"/>
              <w:bottom w:val="single" w:sz="6" w:space="0" w:color="auto"/>
              <w:right w:val="single" w:sz="6" w:space="0" w:color="auto"/>
            </w:tcBorders>
            <w:shd w:val="clear" w:color="auto" w:fill="FFFFFF"/>
            <w:vAlign w:val="bottom"/>
          </w:tcPr>
          <w:p w:rsidR="00265B78" w:rsidRPr="00196D12" w:rsidRDefault="00265B78" w:rsidP="00C83CC8">
            <w:pPr>
              <w:shd w:val="clear" w:color="auto" w:fill="FFFFFF"/>
              <w:autoSpaceDE w:val="0"/>
              <w:autoSpaceDN w:val="0"/>
              <w:adjustRightInd w:val="0"/>
              <w:spacing w:after="0" w:line="240" w:lineRule="auto"/>
              <w:jc w:val="center"/>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46620</w:t>
            </w:r>
          </w:p>
        </w:tc>
        <w:tc>
          <w:tcPr>
            <w:tcW w:w="2268" w:type="dxa"/>
            <w:tcBorders>
              <w:top w:val="single" w:sz="6" w:space="0" w:color="auto"/>
              <w:left w:val="single" w:sz="4" w:space="0" w:color="auto"/>
              <w:bottom w:val="single" w:sz="6" w:space="0" w:color="auto"/>
              <w:right w:val="single" w:sz="4" w:space="0" w:color="auto"/>
            </w:tcBorders>
            <w:shd w:val="clear" w:color="auto" w:fill="FFFFFF"/>
            <w:vAlign w:val="bottom"/>
          </w:tcPr>
          <w:p w:rsidR="00265B78" w:rsidRPr="00196D12" w:rsidRDefault="00265B78" w:rsidP="00C83CC8">
            <w:pPr>
              <w:shd w:val="clear" w:color="auto" w:fill="FFFFFF"/>
              <w:autoSpaceDE w:val="0"/>
              <w:autoSpaceDN w:val="0"/>
              <w:adjustRightInd w:val="0"/>
              <w:spacing w:after="0" w:line="240" w:lineRule="auto"/>
              <w:jc w:val="center"/>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579,8</w:t>
            </w:r>
          </w:p>
        </w:tc>
      </w:tr>
      <w:tr w:rsidR="00265B78" w:rsidRPr="00196D12" w:rsidTr="00C83CC8">
        <w:trPr>
          <w:trHeight w:val="322"/>
        </w:trPr>
        <w:tc>
          <w:tcPr>
            <w:tcW w:w="1276" w:type="dxa"/>
            <w:tcBorders>
              <w:top w:val="single" w:sz="6" w:space="0" w:color="auto"/>
              <w:left w:val="single" w:sz="6" w:space="0" w:color="auto"/>
              <w:bottom w:val="single" w:sz="6" w:space="0" w:color="auto"/>
              <w:right w:val="single" w:sz="6" w:space="0" w:color="auto"/>
            </w:tcBorders>
            <w:shd w:val="clear" w:color="auto" w:fill="FFFFFF"/>
          </w:tcPr>
          <w:p w:rsidR="00265B78" w:rsidRPr="00196D12" w:rsidRDefault="00265B78" w:rsidP="00C83CC8">
            <w:pPr>
              <w:shd w:val="clear" w:color="auto" w:fill="FFFFFF"/>
              <w:autoSpaceDE w:val="0"/>
              <w:autoSpaceDN w:val="0"/>
              <w:adjustRightInd w:val="0"/>
              <w:spacing w:after="0" w:line="240" w:lineRule="auto"/>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ДГТ</w:t>
            </w:r>
          </w:p>
          <w:p w:rsidR="00265B78" w:rsidRPr="00196D12" w:rsidRDefault="00265B78" w:rsidP="00C83CC8">
            <w:pPr>
              <w:shd w:val="clear" w:color="auto" w:fill="FFFFFF"/>
              <w:autoSpaceDE w:val="0"/>
              <w:autoSpaceDN w:val="0"/>
              <w:adjustRightInd w:val="0"/>
              <w:spacing w:after="0" w:line="240" w:lineRule="auto"/>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lang w:val="en-US"/>
              </w:rPr>
              <w:t>n</w:t>
            </w:r>
            <w:r w:rsidRPr="00196D12">
              <w:rPr>
                <w:rFonts w:ascii="Times New Roman" w:hAnsi="Times New Roman" w:cs="Times New Roman"/>
                <w:color w:val="000000" w:themeColor="text1"/>
                <w:sz w:val="24"/>
                <w:szCs w:val="24"/>
              </w:rPr>
              <w:t xml:space="preserve"> = 20</w:t>
            </w:r>
          </w:p>
        </w:tc>
        <w:tc>
          <w:tcPr>
            <w:tcW w:w="2126" w:type="dxa"/>
            <w:tcBorders>
              <w:top w:val="single" w:sz="6" w:space="0" w:color="auto"/>
              <w:left w:val="single" w:sz="6" w:space="0" w:color="auto"/>
              <w:bottom w:val="single" w:sz="6" w:space="0" w:color="auto"/>
              <w:right w:val="single" w:sz="6" w:space="0" w:color="auto"/>
            </w:tcBorders>
            <w:shd w:val="clear" w:color="auto" w:fill="FFFFFF"/>
            <w:vAlign w:val="bottom"/>
          </w:tcPr>
          <w:p w:rsidR="00265B78" w:rsidRPr="00196D12" w:rsidRDefault="00265B78" w:rsidP="00C83CC8">
            <w:pPr>
              <w:shd w:val="clear" w:color="auto" w:fill="FFFFFF"/>
              <w:autoSpaceDE w:val="0"/>
              <w:autoSpaceDN w:val="0"/>
              <w:adjustRightInd w:val="0"/>
              <w:spacing w:after="0" w:line="240" w:lineRule="auto"/>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rPr>
              <w:t xml:space="preserve">1.  </w:t>
            </w:r>
            <w:r w:rsidRPr="00196D12">
              <w:rPr>
                <w:rFonts w:ascii="Times New Roman" w:hAnsi="Times New Roman" w:cs="Times New Roman"/>
                <w:color w:val="000000" w:themeColor="text1"/>
              </w:rPr>
              <w:t xml:space="preserve">2,91±0,06#  </w:t>
            </w:r>
            <w:r w:rsidRPr="00196D12">
              <w:rPr>
                <w:rFonts w:ascii="Times New Roman" w:hAnsi="Times New Roman" w:cs="Times New Roman"/>
                <w:color w:val="000000" w:themeColor="text1"/>
                <w:sz w:val="24"/>
                <w:szCs w:val="24"/>
              </w:rPr>
              <w:t>*</w:t>
            </w:r>
          </w:p>
          <w:p w:rsidR="00265B78" w:rsidRPr="00196D12" w:rsidRDefault="00265B78" w:rsidP="00C83CC8">
            <w:pPr>
              <w:shd w:val="clear" w:color="auto" w:fill="FFFFFF"/>
              <w:autoSpaceDE w:val="0"/>
              <w:autoSpaceDN w:val="0"/>
              <w:adjustRightInd w:val="0"/>
              <w:spacing w:after="0" w:line="240" w:lineRule="auto"/>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rPr>
              <w:t xml:space="preserve">2.  </w:t>
            </w:r>
            <w:r w:rsidRPr="00196D12">
              <w:rPr>
                <w:rFonts w:ascii="Times New Roman" w:hAnsi="Times New Roman" w:cs="Times New Roman"/>
                <w:color w:val="000000" w:themeColor="text1"/>
                <w:sz w:val="24"/>
                <w:szCs w:val="24"/>
                <w:lang w:val="kk-KZ"/>
              </w:rPr>
              <w:t>1,40</w:t>
            </w:r>
            <w:r w:rsidRPr="00196D12">
              <w:rPr>
                <w:rFonts w:ascii="Times New Roman" w:hAnsi="Times New Roman" w:cs="Times New Roman"/>
                <w:color w:val="000000" w:themeColor="text1"/>
                <w:sz w:val="24"/>
                <w:szCs w:val="24"/>
              </w:rPr>
              <w:t>±0,</w:t>
            </w:r>
            <w:r w:rsidRPr="00196D12">
              <w:rPr>
                <w:rFonts w:ascii="Times New Roman" w:hAnsi="Times New Roman" w:cs="Times New Roman"/>
                <w:color w:val="000000" w:themeColor="text1"/>
                <w:sz w:val="24"/>
                <w:szCs w:val="24"/>
                <w:lang w:val="kk-KZ"/>
              </w:rPr>
              <w:t>05</w:t>
            </w:r>
            <w:r w:rsidRPr="00196D12">
              <w:rPr>
                <w:rFonts w:ascii="Times New Roman" w:hAnsi="Times New Roman" w:cs="Times New Roman"/>
                <w:color w:val="000000" w:themeColor="text1"/>
                <w:sz w:val="24"/>
                <w:szCs w:val="24"/>
              </w:rPr>
              <w:t>**</w:t>
            </w:r>
          </w:p>
        </w:tc>
        <w:tc>
          <w:tcPr>
            <w:tcW w:w="1560" w:type="dxa"/>
            <w:tcBorders>
              <w:top w:val="single" w:sz="6" w:space="0" w:color="auto"/>
              <w:left w:val="single" w:sz="6" w:space="0" w:color="auto"/>
              <w:bottom w:val="single" w:sz="6" w:space="0" w:color="auto"/>
              <w:right w:val="single" w:sz="6" w:space="0" w:color="auto"/>
            </w:tcBorders>
            <w:shd w:val="clear" w:color="auto" w:fill="FFFFFF"/>
            <w:vAlign w:val="bottom"/>
          </w:tcPr>
          <w:p w:rsidR="00265B78" w:rsidRPr="00196D12" w:rsidRDefault="00265B78" w:rsidP="00C83CC8">
            <w:pPr>
              <w:shd w:val="clear" w:color="auto" w:fill="FFFFFF"/>
              <w:autoSpaceDE w:val="0"/>
              <w:autoSpaceDN w:val="0"/>
              <w:adjustRightInd w:val="0"/>
              <w:spacing w:after="0" w:line="240" w:lineRule="auto"/>
              <w:jc w:val="center"/>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lang w:val="kk-KZ"/>
              </w:rPr>
              <w:t>207,</w:t>
            </w:r>
            <w:r w:rsidRPr="00196D12">
              <w:rPr>
                <w:rFonts w:ascii="Times New Roman" w:hAnsi="Times New Roman" w:cs="Times New Roman"/>
                <w:color w:val="000000" w:themeColor="text1"/>
                <w:sz w:val="24"/>
                <w:szCs w:val="24"/>
                <w:lang w:val="en-US"/>
              </w:rPr>
              <w:t>8</w:t>
            </w:r>
            <w:r w:rsidRPr="00196D12">
              <w:rPr>
                <w:rFonts w:ascii="Times New Roman" w:hAnsi="Times New Roman" w:cs="Times New Roman"/>
                <w:color w:val="000000" w:themeColor="text1"/>
                <w:sz w:val="24"/>
                <w:szCs w:val="24"/>
              </w:rPr>
              <w:sym w:font="Symbol" w:char="F0B1"/>
            </w:r>
            <w:r w:rsidRPr="00196D12">
              <w:rPr>
                <w:rFonts w:ascii="Times New Roman" w:hAnsi="Times New Roman" w:cs="Times New Roman"/>
                <w:color w:val="000000" w:themeColor="text1"/>
                <w:sz w:val="24"/>
                <w:szCs w:val="24"/>
              </w:rPr>
              <w:t>3,1*</w:t>
            </w:r>
          </w:p>
        </w:tc>
        <w:tc>
          <w:tcPr>
            <w:tcW w:w="2126" w:type="dxa"/>
            <w:tcBorders>
              <w:top w:val="single" w:sz="6" w:space="0" w:color="auto"/>
              <w:left w:val="single" w:sz="6" w:space="0" w:color="auto"/>
              <w:bottom w:val="single" w:sz="6" w:space="0" w:color="auto"/>
              <w:right w:val="single" w:sz="6" w:space="0" w:color="auto"/>
            </w:tcBorders>
            <w:shd w:val="clear" w:color="auto" w:fill="FFFFFF"/>
          </w:tcPr>
          <w:p w:rsidR="00265B78" w:rsidRPr="00196D12" w:rsidRDefault="00265B78" w:rsidP="00C83CC8">
            <w:pPr>
              <w:autoSpaceDE w:val="0"/>
              <w:autoSpaceDN w:val="0"/>
              <w:adjustRightInd w:val="0"/>
              <w:spacing w:after="0" w:line="240" w:lineRule="auto"/>
              <w:jc w:val="center"/>
              <w:rPr>
                <w:rFonts w:ascii="Times New Roman" w:hAnsi="Times New Roman" w:cs="Times New Roman"/>
                <w:color w:val="000000" w:themeColor="text1"/>
                <w:sz w:val="24"/>
                <w:szCs w:val="24"/>
              </w:rPr>
            </w:pPr>
          </w:p>
          <w:p w:rsidR="00265B78" w:rsidRPr="00196D12" w:rsidRDefault="00265B78" w:rsidP="00C83CC8">
            <w:pPr>
              <w:autoSpaceDE w:val="0"/>
              <w:autoSpaceDN w:val="0"/>
              <w:adjustRightInd w:val="0"/>
              <w:spacing w:after="0" w:line="240" w:lineRule="auto"/>
              <w:jc w:val="center"/>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26000</w:t>
            </w:r>
          </w:p>
        </w:tc>
        <w:tc>
          <w:tcPr>
            <w:tcW w:w="2268" w:type="dxa"/>
            <w:tcBorders>
              <w:top w:val="single" w:sz="6" w:space="0" w:color="auto"/>
              <w:left w:val="single" w:sz="4" w:space="0" w:color="auto"/>
              <w:bottom w:val="single" w:sz="6" w:space="0" w:color="auto"/>
              <w:right w:val="single" w:sz="4" w:space="0" w:color="auto"/>
            </w:tcBorders>
            <w:shd w:val="clear" w:color="auto" w:fill="FFFFFF"/>
            <w:vAlign w:val="bottom"/>
          </w:tcPr>
          <w:p w:rsidR="00265B78" w:rsidRPr="00196D12" w:rsidRDefault="00265B78" w:rsidP="00C83CC8">
            <w:pPr>
              <w:shd w:val="clear" w:color="auto" w:fill="FFFFFF"/>
              <w:autoSpaceDE w:val="0"/>
              <w:autoSpaceDN w:val="0"/>
              <w:adjustRightInd w:val="0"/>
              <w:spacing w:after="0" w:line="240" w:lineRule="auto"/>
              <w:jc w:val="center"/>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125,1</w:t>
            </w:r>
          </w:p>
        </w:tc>
      </w:tr>
      <w:tr w:rsidR="00265B78" w:rsidRPr="00196D12" w:rsidTr="00C83CC8">
        <w:trPr>
          <w:trHeight w:val="360"/>
        </w:trPr>
        <w:tc>
          <w:tcPr>
            <w:tcW w:w="1276" w:type="dxa"/>
            <w:tcBorders>
              <w:top w:val="single" w:sz="6" w:space="0" w:color="auto"/>
              <w:left w:val="single" w:sz="6" w:space="0" w:color="auto"/>
              <w:bottom w:val="single" w:sz="6" w:space="0" w:color="auto"/>
              <w:right w:val="single" w:sz="6" w:space="0" w:color="auto"/>
            </w:tcBorders>
            <w:shd w:val="clear" w:color="auto" w:fill="FFFFFF"/>
          </w:tcPr>
          <w:p w:rsidR="00265B78" w:rsidRPr="00196D12" w:rsidRDefault="00265B78" w:rsidP="00C83CC8">
            <w:pPr>
              <w:shd w:val="clear" w:color="auto" w:fill="FFFFFF"/>
              <w:autoSpaceDE w:val="0"/>
              <w:autoSpaceDN w:val="0"/>
              <w:adjustRightInd w:val="0"/>
              <w:spacing w:after="0" w:line="240" w:lineRule="auto"/>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ДаГТ</w:t>
            </w:r>
          </w:p>
          <w:p w:rsidR="00265B78" w:rsidRPr="00196D12" w:rsidRDefault="00265B78" w:rsidP="00C83CC8">
            <w:pPr>
              <w:shd w:val="clear" w:color="auto" w:fill="FFFFFF"/>
              <w:autoSpaceDE w:val="0"/>
              <w:autoSpaceDN w:val="0"/>
              <w:adjustRightInd w:val="0"/>
              <w:spacing w:after="0" w:line="240" w:lineRule="auto"/>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rPr>
              <w:t xml:space="preserve"> </w:t>
            </w:r>
            <w:r w:rsidRPr="00196D12">
              <w:rPr>
                <w:rFonts w:ascii="Times New Roman" w:hAnsi="Times New Roman" w:cs="Times New Roman"/>
                <w:color w:val="000000" w:themeColor="text1"/>
                <w:sz w:val="24"/>
                <w:szCs w:val="24"/>
                <w:lang w:val="en-US"/>
              </w:rPr>
              <w:t>n</w:t>
            </w:r>
            <w:r w:rsidRPr="00196D12">
              <w:rPr>
                <w:rFonts w:ascii="Times New Roman" w:hAnsi="Times New Roman" w:cs="Times New Roman"/>
                <w:color w:val="000000" w:themeColor="text1"/>
                <w:sz w:val="24"/>
                <w:szCs w:val="24"/>
              </w:rPr>
              <w:t xml:space="preserve"> = 20</w:t>
            </w:r>
          </w:p>
        </w:tc>
        <w:tc>
          <w:tcPr>
            <w:tcW w:w="2126" w:type="dxa"/>
            <w:tcBorders>
              <w:top w:val="single" w:sz="6" w:space="0" w:color="auto"/>
              <w:left w:val="single" w:sz="6" w:space="0" w:color="auto"/>
              <w:bottom w:val="single" w:sz="6" w:space="0" w:color="auto"/>
              <w:right w:val="single" w:sz="6" w:space="0" w:color="auto"/>
            </w:tcBorders>
            <w:shd w:val="clear" w:color="auto" w:fill="FFFFFF"/>
            <w:vAlign w:val="bottom"/>
          </w:tcPr>
          <w:p w:rsidR="00265B78" w:rsidRPr="00196D12" w:rsidRDefault="00265B78" w:rsidP="00C83CC8">
            <w:pPr>
              <w:shd w:val="clear" w:color="auto" w:fill="FFFFFF"/>
              <w:autoSpaceDE w:val="0"/>
              <w:autoSpaceDN w:val="0"/>
              <w:adjustRightInd w:val="0"/>
              <w:spacing w:after="0" w:line="240" w:lineRule="auto"/>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rPr>
              <w:t>1.  2,91±0,06</w:t>
            </w:r>
            <w:r w:rsidRPr="00196D12">
              <w:rPr>
                <w:rFonts w:ascii="Times New Roman" w:hAnsi="Times New Roman" w:cs="Times New Roman"/>
                <w:color w:val="000000" w:themeColor="text1"/>
                <w:sz w:val="24"/>
                <w:szCs w:val="24"/>
                <w:lang w:val="kk-KZ"/>
              </w:rPr>
              <w:t xml:space="preserve"> </w:t>
            </w:r>
            <w:r w:rsidRPr="00196D12">
              <w:rPr>
                <w:rFonts w:ascii="Times New Roman" w:hAnsi="Times New Roman" w:cs="Times New Roman"/>
                <w:color w:val="000000" w:themeColor="text1"/>
                <w:sz w:val="24"/>
                <w:szCs w:val="24"/>
              </w:rPr>
              <w:t xml:space="preserve">#  </w:t>
            </w:r>
          </w:p>
          <w:p w:rsidR="00265B78" w:rsidRPr="00196D12" w:rsidRDefault="00265B78" w:rsidP="00C83CC8">
            <w:pPr>
              <w:shd w:val="clear" w:color="auto" w:fill="FFFFFF"/>
              <w:autoSpaceDE w:val="0"/>
              <w:autoSpaceDN w:val="0"/>
              <w:adjustRightInd w:val="0"/>
              <w:spacing w:after="0" w:line="240" w:lineRule="auto"/>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rPr>
              <w:t>2</w:t>
            </w:r>
            <w:r w:rsidRPr="00196D12">
              <w:rPr>
                <w:rFonts w:ascii="Times New Roman" w:hAnsi="Times New Roman" w:cs="Times New Roman"/>
                <w:color w:val="000000" w:themeColor="text1"/>
                <w:sz w:val="24"/>
                <w:szCs w:val="24"/>
                <w:lang w:val="kk-KZ"/>
              </w:rPr>
              <w:t xml:space="preserve">   1,10</w:t>
            </w:r>
            <w:r w:rsidRPr="00196D12">
              <w:rPr>
                <w:rFonts w:ascii="Times New Roman" w:hAnsi="Times New Roman" w:cs="Times New Roman"/>
                <w:color w:val="000000" w:themeColor="text1"/>
                <w:sz w:val="24"/>
                <w:szCs w:val="24"/>
              </w:rPr>
              <w:t>±0,</w:t>
            </w:r>
            <w:r w:rsidRPr="00196D12">
              <w:rPr>
                <w:rFonts w:ascii="Times New Roman" w:hAnsi="Times New Roman" w:cs="Times New Roman"/>
                <w:color w:val="000000" w:themeColor="text1"/>
                <w:sz w:val="24"/>
                <w:szCs w:val="24"/>
                <w:lang w:val="kk-KZ"/>
              </w:rPr>
              <w:t>0</w:t>
            </w:r>
            <w:r w:rsidRPr="00196D12">
              <w:rPr>
                <w:rFonts w:ascii="Times New Roman" w:hAnsi="Times New Roman" w:cs="Times New Roman"/>
                <w:color w:val="000000" w:themeColor="text1"/>
                <w:sz w:val="24"/>
                <w:szCs w:val="24"/>
              </w:rPr>
              <w:t>8</w:t>
            </w:r>
          </w:p>
        </w:tc>
        <w:tc>
          <w:tcPr>
            <w:tcW w:w="1560" w:type="dxa"/>
            <w:tcBorders>
              <w:top w:val="single" w:sz="6" w:space="0" w:color="auto"/>
              <w:left w:val="single" w:sz="6" w:space="0" w:color="auto"/>
              <w:bottom w:val="single" w:sz="6" w:space="0" w:color="auto"/>
              <w:right w:val="single" w:sz="6" w:space="0" w:color="auto"/>
            </w:tcBorders>
            <w:shd w:val="clear" w:color="auto" w:fill="FFFFFF"/>
            <w:vAlign w:val="bottom"/>
          </w:tcPr>
          <w:p w:rsidR="00265B78" w:rsidRPr="00196D12" w:rsidRDefault="00265B78" w:rsidP="00C83CC8">
            <w:pPr>
              <w:shd w:val="clear" w:color="auto" w:fill="FFFFFF"/>
              <w:autoSpaceDE w:val="0"/>
              <w:autoSpaceDN w:val="0"/>
              <w:adjustRightInd w:val="0"/>
              <w:spacing w:after="0" w:line="240" w:lineRule="auto"/>
              <w:jc w:val="center"/>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lang w:val="kk-KZ"/>
              </w:rPr>
              <w:t xml:space="preserve">269,4 </w:t>
            </w:r>
            <w:r w:rsidRPr="00196D12">
              <w:rPr>
                <w:rFonts w:ascii="Times New Roman" w:hAnsi="Times New Roman" w:cs="Times New Roman"/>
                <w:color w:val="000000" w:themeColor="text1"/>
                <w:sz w:val="24"/>
                <w:szCs w:val="24"/>
              </w:rPr>
              <w:sym w:font="Symbol" w:char="F0B1"/>
            </w:r>
            <w:r w:rsidRPr="00196D12">
              <w:rPr>
                <w:rFonts w:ascii="Times New Roman" w:hAnsi="Times New Roman" w:cs="Times New Roman"/>
                <w:color w:val="000000" w:themeColor="text1"/>
                <w:sz w:val="24"/>
                <w:szCs w:val="24"/>
              </w:rPr>
              <w:t>0,93*</w:t>
            </w:r>
          </w:p>
        </w:tc>
        <w:tc>
          <w:tcPr>
            <w:tcW w:w="2126" w:type="dxa"/>
            <w:tcBorders>
              <w:top w:val="single" w:sz="6" w:space="0" w:color="auto"/>
              <w:left w:val="single" w:sz="6" w:space="0" w:color="auto"/>
              <w:bottom w:val="single" w:sz="6" w:space="0" w:color="auto"/>
              <w:right w:val="single" w:sz="6" w:space="0" w:color="auto"/>
            </w:tcBorders>
            <w:shd w:val="clear" w:color="auto" w:fill="FFFFFF"/>
          </w:tcPr>
          <w:p w:rsidR="00265B78" w:rsidRPr="00196D12" w:rsidRDefault="00265B78" w:rsidP="00C83CC8">
            <w:pPr>
              <w:autoSpaceDE w:val="0"/>
              <w:autoSpaceDN w:val="0"/>
              <w:adjustRightInd w:val="0"/>
              <w:spacing w:after="0" w:line="240" w:lineRule="auto"/>
              <w:jc w:val="center"/>
              <w:rPr>
                <w:rFonts w:ascii="Times New Roman" w:hAnsi="Times New Roman" w:cs="Times New Roman"/>
                <w:color w:val="000000" w:themeColor="text1"/>
                <w:sz w:val="24"/>
                <w:szCs w:val="24"/>
              </w:rPr>
            </w:pPr>
          </w:p>
          <w:p w:rsidR="00265B78" w:rsidRPr="00196D12" w:rsidRDefault="00265B78" w:rsidP="00C83CC8">
            <w:pPr>
              <w:autoSpaceDE w:val="0"/>
              <w:autoSpaceDN w:val="0"/>
              <w:adjustRightInd w:val="0"/>
              <w:spacing w:after="0" w:line="240" w:lineRule="auto"/>
              <w:jc w:val="center"/>
              <w:rPr>
                <w:rFonts w:ascii="Times New Roman" w:hAnsi="Times New Roman" w:cs="Times New Roman"/>
                <w:color w:val="000000" w:themeColor="text1"/>
                <w:sz w:val="24"/>
                <w:szCs w:val="24"/>
              </w:rPr>
            </w:pPr>
            <w:r w:rsidRPr="00196D12">
              <w:rPr>
                <w:rFonts w:ascii="Times New Roman" w:hAnsi="Times New Roman" w:cs="Times New Roman"/>
                <w:b/>
                <w:color w:val="000000" w:themeColor="text1"/>
                <w:sz w:val="24"/>
                <w:szCs w:val="24"/>
                <w:lang w:val="kk-KZ"/>
              </w:rPr>
              <w:t>20114</w:t>
            </w:r>
          </w:p>
        </w:tc>
        <w:tc>
          <w:tcPr>
            <w:tcW w:w="2268" w:type="dxa"/>
            <w:tcBorders>
              <w:top w:val="single" w:sz="6" w:space="0" w:color="auto"/>
              <w:left w:val="single" w:sz="4" w:space="0" w:color="auto"/>
              <w:bottom w:val="single" w:sz="6" w:space="0" w:color="auto"/>
              <w:right w:val="single" w:sz="4" w:space="0" w:color="auto"/>
            </w:tcBorders>
            <w:shd w:val="clear" w:color="auto" w:fill="FFFFFF"/>
            <w:vAlign w:val="bottom"/>
          </w:tcPr>
          <w:p w:rsidR="00265B78" w:rsidRPr="00196D12" w:rsidRDefault="00265B78" w:rsidP="00C83CC8">
            <w:pPr>
              <w:shd w:val="clear" w:color="auto" w:fill="FFFFFF"/>
              <w:autoSpaceDE w:val="0"/>
              <w:autoSpaceDN w:val="0"/>
              <w:adjustRightInd w:val="0"/>
              <w:spacing w:after="0" w:line="240" w:lineRule="auto"/>
              <w:jc w:val="center"/>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118,7</w:t>
            </w:r>
          </w:p>
        </w:tc>
      </w:tr>
      <w:tr w:rsidR="00265B78" w:rsidRPr="00196D12" w:rsidTr="00C83CC8">
        <w:trPr>
          <w:trHeight w:val="360"/>
        </w:trPr>
        <w:tc>
          <w:tcPr>
            <w:tcW w:w="9356" w:type="dxa"/>
            <w:gridSpan w:val="5"/>
            <w:tcBorders>
              <w:top w:val="single" w:sz="6" w:space="0" w:color="auto"/>
              <w:left w:val="single" w:sz="6" w:space="0" w:color="auto"/>
              <w:bottom w:val="single" w:sz="6" w:space="0" w:color="auto"/>
              <w:right w:val="single" w:sz="4" w:space="0" w:color="auto"/>
            </w:tcBorders>
            <w:shd w:val="clear" w:color="auto" w:fill="FFFFFF"/>
          </w:tcPr>
          <w:p w:rsidR="00265B78" w:rsidRPr="00196D12" w:rsidRDefault="00265B78" w:rsidP="00C83CC8">
            <w:pPr>
              <w:shd w:val="clear" w:color="auto" w:fill="FFFFFF"/>
              <w:autoSpaceDE w:val="0"/>
              <w:autoSpaceDN w:val="0"/>
              <w:adjustRightInd w:val="0"/>
              <w:spacing w:after="0" w:line="240" w:lineRule="auto"/>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rPr>
              <w:t>*Ескерту: 1</w:t>
            </w:r>
            <w:r w:rsidRPr="00196D12">
              <w:rPr>
                <w:rFonts w:ascii="Times New Roman" w:hAnsi="Times New Roman" w:cs="Times New Roman"/>
                <w:color w:val="000000" w:themeColor="text1"/>
                <w:sz w:val="24"/>
                <w:szCs w:val="24"/>
                <w:lang w:val="kk-KZ"/>
              </w:rPr>
              <w:t xml:space="preserve"> </w:t>
            </w:r>
            <w:r w:rsidRPr="00196D12">
              <w:rPr>
                <w:rFonts w:ascii="Times New Roman" w:hAnsi="Times New Roman" w:cs="Times New Roman"/>
                <w:color w:val="000000" w:themeColor="text1"/>
                <w:sz w:val="24"/>
                <w:szCs w:val="24"/>
              </w:rPr>
              <w:t>-</w:t>
            </w:r>
            <w:r w:rsidRPr="00196D12">
              <w:rPr>
                <w:rFonts w:ascii="Times New Roman" w:hAnsi="Times New Roman" w:cs="Times New Roman"/>
                <w:color w:val="000000" w:themeColor="text1"/>
                <w:sz w:val="24"/>
                <w:szCs w:val="24"/>
                <w:lang w:val="kk-KZ"/>
              </w:rPr>
              <w:t xml:space="preserve"> </w:t>
            </w:r>
            <w:r w:rsidRPr="00196D12">
              <w:rPr>
                <w:rFonts w:ascii="Times New Roman" w:hAnsi="Times New Roman" w:cs="Times New Roman"/>
                <w:color w:val="000000" w:themeColor="text1"/>
                <w:sz w:val="24"/>
                <w:szCs w:val="24"/>
              </w:rPr>
              <w:t>емге дейінгі көрсеткіші; 2</w:t>
            </w:r>
            <w:r w:rsidRPr="00196D12">
              <w:rPr>
                <w:rFonts w:ascii="Times New Roman" w:hAnsi="Times New Roman" w:cs="Times New Roman"/>
                <w:color w:val="000000" w:themeColor="text1"/>
                <w:sz w:val="24"/>
                <w:szCs w:val="24"/>
                <w:lang w:val="kk-KZ"/>
              </w:rPr>
              <w:t xml:space="preserve"> </w:t>
            </w:r>
            <w:r w:rsidRPr="00196D12">
              <w:rPr>
                <w:rFonts w:ascii="Times New Roman" w:hAnsi="Times New Roman" w:cs="Times New Roman"/>
                <w:color w:val="000000" w:themeColor="text1"/>
                <w:sz w:val="24"/>
                <w:szCs w:val="24"/>
              </w:rPr>
              <w:t>-</w:t>
            </w:r>
            <w:r w:rsidRPr="00196D12">
              <w:rPr>
                <w:rFonts w:ascii="Times New Roman" w:hAnsi="Times New Roman" w:cs="Times New Roman"/>
                <w:color w:val="000000" w:themeColor="text1"/>
                <w:sz w:val="24"/>
                <w:szCs w:val="24"/>
                <w:lang w:val="kk-KZ"/>
              </w:rPr>
              <w:t xml:space="preserve"> </w:t>
            </w:r>
            <w:r w:rsidRPr="00196D12">
              <w:rPr>
                <w:rFonts w:ascii="Times New Roman" w:hAnsi="Times New Roman" w:cs="Times New Roman"/>
                <w:color w:val="000000" w:themeColor="text1"/>
                <w:sz w:val="24"/>
                <w:szCs w:val="24"/>
              </w:rPr>
              <w:t>емнен кейінгі көрсеткіші, Ак</w:t>
            </w:r>
            <w:r w:rsidRPr="00196D12">
              <w:rPr>
                <w:rFonts w:ascii="Times New Roman" w:hAnsi="Times New Roman" w:cs="Times New Roman"/>
                <w:color w:val="000000" w:themeColor="text1"/>
                <w:sz w:val="24"/>
                <w:szCs w:val="24"/>
                <w:lang w:val="kk-KZ"/>
              </w:rPr>
              <w:t xml:space="preserve"> </w:t>
            </w:r>
            <w:r w:rsidRPr="00196D12">
              <w:rPr>
                <w:rFonts w:ascii="Times New Roman" w:hAnsi="Times New Roman" w:cs="Times New Roman"/>
                <w:color w:val="000000" w:themeColor="text1"/>
                <w:sz w:val="24"/>
                <w:szCs w:val="24"/>
              </w:rPr>
              <w:t>-</w:t>
            </w:r>
            <w:r w:rsidRPr="00196D12">
              <w:rPr>
                <w:rFonts w:ascii="Times New Roman" w:hAnsi="Times New Roman" w:cs="Times New Roman"/>
                <w:color w:val="000000" w:themeColor="text1"/>
                <w:sz w:val="24"/>
                <w:szCs w:val="24"/>
                <w:lang w:val="kk-KZ"/>
              </w:rPr>
              <w:t xml:space="preserve"> </w:t>
            </w:r>
            <w:r w:rsidRPr="00196D12">
              <w:rPr>
                <w:rFonts w:ascii="Times New Roman" w:hAnsi="Times New Roman" w:cs="Times New Roman"/>
                <w:color w:val="000000" w:themeColor="text1"/>
                <w:sz w:val="24"/>
                <w:szCs w:val="24"/>
              </w:rPr>
              <w:t>Актовегин, Цл-церобролизин, Цк</w:t>
            </w:r>
            <w:r w:rsidRPr="00196D12">
              <w:rPr>
                <w:rFonts w:ascii="Times New Roman" w:hAnsi="Times New Roman" w:cs="Times New Roman"/>
                <w:color w:val="000000" w:themeColor="text1"/>
                <w:sz w:val="24"/>
                <w:szCs w:val="24"/>
                <w:lang w:val="kk-KZ"/>
              </w:rPr>
              <w:t xml:space="preserve"> </w:t>
            </w:r>
            <w:r w:rsidRPr="00196D12">
              <w:rPr>
                <w:rFonts w:ascii="Times New Roman" w:hAnsi="Times New Roman" w:cs="Times New Roman"/>
                <w:color w:val="000000" w:themeColor="text1"/>
                <w:sz w:val="24"/>
                <w:szCs w:val="24"/>
              </w:rPr>
              <w:t>-</w:t>
            </w:r>
            <w:r w:rsidRPr="00196D12">
              <w:rPr>
                <w:rFonts w:ascii="Times New Roman" w:hAnsi="Times New Roman" w:cs="Times New Roman"/>
                <w:color w:val="000000" w:themeColor="text1"/>
                <w:sz w:val="24"/>
                <w:szCs w:val="24"/>
                <w:lang w:val="kk-KZ"/>
              </w:rPr>
              <w:t xml:space="preserve"> </w:t>
            </w:r>
            <w:r w:rsidRPr="00196D12">
              <w:rPr>
                <w:rFonts w:ascii="Times New Roman" w:hAnsi="Times New Roman" w:cs="Times New Roman"/>
                <w:color w:val="000000" w:themeColor="text1"/>
                <w:sz w:val="24"/>
                <w:szCs w:val="24"/>
              </w:rPr>
              <w:t>цероксан, ГТ</w:t>
            </w:r>
            <w:r w:rsidRPr="00196D12">
              <w:rPr>
                <w:rFonts w:ascii="Times New Roman" w:hAnsi="Times New Roman" w:cs="Times New Roman"/>
                <w:color w:val="000000" w:themeColor="text1"/>
                <w:sz w:val="24"/>
                <w:szCs w:val="24"/>
                <w:lang w:val="kk-KZ"/>
              </w:rPr>
              <w:t xml:space="preserve"> </w:t>
            </w:r>
            <w:r w:rsidRPr="00196D12">
              <w:rPr>
                <w:rFonts w:ascii="Times New Roman" w:hAnsi="Times New Roman" w:cs="Times New Roman"/>
                <w:color w:val="000000" w:themeColor="text1"/>
                <w:sz w:val="24"/>
                <w:szCs w:val="24"/>
              </w:rPr>
              <w:t>-</w:t>
            </w:r>
            <w:r w:rsidRPr="00196D12">
              <w:rPr>
                <w:rFonts w:ascii="Times New Roman" w:hAnsi="Times New Roman" w:cs="Times New Roman"/>
                <w:color w:val="000000" w:themeColor="text1"/>
                <w:sz w:val="24"/>
                <w:szCs w:val="24"/>
                <w:lang w:val="kk-KZ"/>
              </w:rPr>
              <w:t xml:space="preserve"> </w:t>
            </w:r>
            <w:r w:rsidRPr="00196D12">
              <w:rPr>
                <w:rFonts w:ascii="Times New Roman" w:hAnsi="Times New Roman" w:cs="Times New Roman"/>
                <w:color w:val="000000" w:themeColor="text1"/>
                <w:sz w:val="24"/>
                <w:szCs w:val="24"/>
              </w:rPr>
              <w:t>Гирудотерапия, т</w:t>
            </w:r>
            <w:r w:rsidRPr="00196D12">
              <w:rPr>
                <w:rFonts w:ascii="Times New Roman" w:hAnsi="Times New Roman" w:cs="Times New Roman"/>
                <w:color w:val="000000" w:themeColor="text1"/>
                <w:sz w:val="24"/>
                <w:szCs w:val="24"/>
                <w:lang w:val="kk-KZ"/>
              </w:rPr>
              <w:t xml:space="preserve"> - </w:t>
            </w:r>
            <w:r w:rsidRPr="00196D12">
              <w:rPr>
                <w:rFonts w:ascii="Times New Roman" w:hAnsi="Times New Roman" w:cs="Times New Roman"/>
                <w:color w:val="000000" w:themeColor="text1"/>
                <w:sz w:val="24"/>
                <w:szCs w:val="24"/>
              </w:rPr>
              <w:t>таблетка, а</w:t>
            </w:r>
            <w:r w:rsidRPr="00196D12">
              <w:rPr>
                <w:rFonts w:ascii="Times New Roman" w:hAnsi="Times New Roman" w:cs="Times New Roman"/>
                <w:color w:val="000000" w:themeColor="text1"/>
                <w:sz w:val="24"/>
                <w:szCs w:val="24"/>
                <w:lang w:val="kk-KZ"/>
              </w:rPr>
              <w:t xml:space="preserve"> </w:t>
            </w:r>
            <w:r w:rsidRPr="00196D12">
              <w:rPr>
                <w:rFonts w:ascii="Times New Roman" w:hAnsi="Times New Roman" w:cs="Times New Roman"/>
                <w:color w:val="000000" w:themeColor="text1"/>
                <w:sz w:val="24"/>
                <w:szCs w:val="24"/>
              </w:rPr>
              <w:t>-</w:t>
            </w:r>
            <w:r w:rsidRPr="00196D12">
              <w:rPr>
                <w:rFonts w:ascii="Times New Roman" w:hAnsi="Times New Roman" w:cs="Times New Roman"/>
                <w:color w:val="000000" w:themeColor="text1"/>
                <w:sz w:val="24"/>
                <w:szCs w:val="24"/>
                <w:lang w:val="kk-KZ"/>
              </w:rPr>
              <w:t xml:space="preserve"> </w:t>
            </w:r>
            <w:r w:rsidRPr="00196D12">
              <w:rPr>
                <w:rFonts w:ascii="Times New Roman" w:hAnsi="Times New Roman" w:cs="Times New Roman"/>
                <w:color w:val="000000" w:themeColor="text1"/>
                <w:sz w:val="24"/>
                <w:szCs w:val="24"/>
              </w:rPr>
              <w:t>ампула.</w:t>
            </w:r>
          </w:p>
        </w:tc>
      </w:tr>
    </w:tbl>
    <w:p w:rsidR="00265B78" w:rsidRPr="00196D12" w:rsidRDefault="00265B78" w:rsidP="00265B78">
      <w:pPr>
        <w:shd w:val="clear" w:color="auto" w:fill="FFFFFF"/>
        <w:autoSpaceDE w:val="0"/>
        <w:autoSpaceDN w:val="0"/>
        <w:adjustRightInd w:val="0"/>
        <w:spacing w:after="0" w:line="240" w:lineRule="auto"/>
        <w:ind w:firstLine="539"/>
        <w:jc w:val="both"/>
        <w:rPr>
          <w:rFonts w:ascii="Times New Roman" w:hAnsi="Times New Roman" w:cs="Times New Roman"/>
          <w:b/>
          <w:color w:val="000000" w:themeColor="text1"/>
          <w:sz w:val="28"/>
          <w:szCs w:val="28"/>
        </w:rPr>
      </w:pPr>
      <w:r w:rsidRPr="00196D12">
        <w:rPr>
          <w:rFonts w:ascii="Times New Roman" w:hAnsi="Times New Roman" w:cs="Times New Roman"/>
          <w:b/>
          <w:color w:val="000000" w:themeColor="text1"/>
          <w:sz w:val="28"/>
          <w:szCs w:val="28"/>
        </w:rPr>
        <w:tab/>
      </w:r>
    </w:p>
    <w:p w:rsidR="00265B78" w:rsidRPr="00196D12" w:rsidRDefault="00265B78" w:rsidP="00265B78">
      <w:pPr>
        <w:shd w:val="clear" w:color="auto" w:fill="FFFFFF"/>
        <w:autoSpaceDE w:val="0"/>
        <w:autoSpaceDN w:val="0"/>
        <w:adjustRightInd w:val="0"/>
        <w:spacing w:after="0" w:line="240" w:lineRule="auto"/>
        <w:ind w:firstLine="539"/>
        <w:jc w:val="both"/>
        <w:rPr>
          <w:rFonts w:ascii="Times New Roman" w:hAnsi="Times New Roman" w:cs="Times New Roman"/>
          <w:color w:val="000000" w:themeColor="text1"/>
          <w:sz w:val="28"/>
          <w:szCs w:val="28"/>
        </w:rPr>
      </w:pPr>
      <w:r w:rsidRPr="00196D12">
        <w:rPr>
          <w:rFonts w:ascii="Times New Roman" w:hAnsi="Times New Roman" w:cs="Times New Roman"/>
          <w:color w:val="000000" w:themeColor="text1"/>
          <w:sz w:val="28"/>
          <w:szCs w:val="28"/>
        </w:rPr>
        <w:t xml:space="preserve">Сонымен, </w:t>
      </w:r>
      <w:r w:rsidRPr="00196D12">
        <w:rPr>
          <w:rFonts w:ascii="Times New Roman" w:hAnsi="Times New Roman" w:cs="Times New Roman"/>
          <w:color w:val="000000" w:themeColor="text1"/>
          <w:sz w:val="28"/>
          <w:szCs w:val="28"/>
          <w:lang w:val="kk-KZ"/>
        </w:rPr>
        <w:t xml:space="preserve">Постковидті синдромның  өте сезімтал  дәрежелі  </w:t>
      </w:r>
      <w:r w:rsidRPr="00196D12">
        <w:rPr>
          <w:rFonts w:ascii="Times New Roman" w:hAnsi="Times New Roman" w:cs="Times New Roman"/>
          <w:color w:val="000000" w:themeColor="text1"/>
          <w:sz w:val="28"/>
          <w:szCs w:val="28"/>
        </w:rPr>
        <w:t>түріндегі</w:t>
      </w:r>
      <w:r w:rsidRPr="00196D12">
        <w:rPr>
          <w:rFonts w:ascii="Times New Roman" w:hAnsi="Times New Roman" w:cs="Times New Roman"/>
          <w:b/>
          <w:color w:val="000000" w:themeColor="text1"/>
          <w:sz w:val="28"/>
          <w:szCs w:val="28"/>
        </w:rPr>
        <w:t xml:space="preserve"> </w:t>
      </w:r>
      <w:r w:rsidRPr="00196D12">
        <w:rPr>
          <w:rFonts w:ascii="Times New Roman" w:hAnsi="Times New Roman" w:cs="Times New Roman"/>
          <w:color w:val="000000" w:themeColor="text1"/>
          <w:sz w:val="28"/>
          <w:szCs w:val="28"/>
        </w:rPr>
        <w:t>науқастарды емдеуге әр түрлі құрылымды ФТК</w:t>
      </w:r>
      <w:r w:rsidRPr="00196D12">
        <w:rPr>
          <w:rFonts w:ascii="Times New Roman" w:hAnsi="Times New Roman" w:cs="Times New Roman"/>
          <w:color w:val="000000" w:themeColor="text1"/>
          <w:sz w:val="28"/>
          <w:szCs w:val="28"/>
          <w:lang w:val="kk-KZ"/>
        </w:rPr>
        <w:t xml:space="preserve"> қолданғанда</w:t>
      </w:r>
      <w:r w:rsidRPr="00196D12">
        <w:rPr>
          <w:rFonts w:ascii="Times New Roman" w:hAnsi="Times New Roman" w:cs="Times New Roman"/>
          <w:color w:val="000000" w:themeColor="text1"/>
          <w:sz w:val="28"/>
          <w:szCs w:val="28"/>
        </w:rPr>
        <w:t xml:space="preserve"> науқастардың қанының «эндоуыттанудың» уыттану индексінің (УИ) интегралды коэффициент және </w:t>
      </w:r>
      <w:r w:rsidRPr="00196D12">
        <w:rPr>
          <w:rFonts w:ascii="Times New Roman" w:hAnsi="Times New Roman" w:cs="Times New Roman"/>
          <w:color w:val="000000" w:themeColor="text1"/>
          <w:sz w:val="28"/>
          <w:szCs w:val="28"/>
          <w:lang w:val="kk-KZ"/>
        </w:rPr>
        <w:t xml:space="preserve">емдеуге </w:t>
      </w:r>
      <w:r w:rsidRPr="00196D12">
        <w:rPr>
          <w:rFonts w:ascii="Times New Roman" w:hAnsi="Times New Roman" w:cs="Times New Roman"/>
          <w:color w:val="000000" w:themeColor="text1"/>
          <w:sz w:val="28"/>
          <w:szCs w:val="28"/>
        </w:rPr>
        <w:t>кететін  жиынтық шығыны</w:t>
      </w:r>
      <w:r w:rsidRPr="00196D12">
        <w:rPr>
          <w:rFonts w:ascii="Times New Roman" w:hAnsi="Times New Roman" w:cs="Times New Roman"/>
          <w:color w:val="000000" w:themeColor="text1"/>
          <w:sz w:val="24"/>
          <w:szCs w:val="24"/>
        </w:rPr>
        <w:t xml:space="preserve"> </w:t>
      </w:r>
      <w:r w:rsidRPr="00196D12">
        <w:rPr>
          <w:rFonts w:ascii="Times New Roman" w:hAnsi="Times New Roman" w:cs="Times New Roman"/>
          <w:color w:val="000000" w:themeColor="text1"/>
          <w:sz w:val="28"/>
          <w:szCs w:val="28"/>
        </w:rPr>
        <w:t xml:space="preserve">арқылы анықталған  «шығын – пайда» көрсеткішінің мөлшері </w:t>
      </w:r>
      <w:r w:rsidRPr="00196D12">
        <w:rPr>
          <w:rFonts w:ascii="Times New Roman" w:hAnsi="Times New Roman" w:cs="Times New Roman"/>
          <w:color w:val="000000" w:themeColor="text1"/>
          <w:sz w:val="28"/>
          <w:szCs w:val="28"/>
          <w:lang w:val="kk-KZ"/>
        </w:rPr>
        <w:t>үшінші  құнарланған (актовегинді)</w:t>
      </w:r>
      <w:r w:rsidRPr="00196D12">
        <w:rPr>
          <w:rFonts w:ascii="Times New Roman" w:hAnsi="Times New Roman" w:cs="Times New Roman"/>
          <w:color w:val="000000" w:themeColor="text1"/>
          <w:sz w:val="24"/>
          <w:szCs w:val="24"/>
          <w:lang w:val="kk-KZ"/>
        </w:rPr>
        <w:t xml:space="preserve"> </w:t>
      </w:r>
      <w:r w:rsidRPr="00196D12">
        <w:rPr>
          <w:rFonts w:ascii="Times New Roman" w:hAnsi="Times New Roman" w:cs="Times New Roman"/>
          <w:color w:val="000000" w:themeColor="text1"/>
          <w:sz w:val="28"/>
          <w:szCs w:val="28"/>
          <w:lang w:val="kk-KZ"/>
        </w:rPr>
        <w:t xml:space="preserve">гирудотерапия)   </w:t>
      </w:r>
      <w:r w:rsidRPr="00196D12">
        <w:rPr>
          <w:rFonts w:ascii="Times New Roman" w:hAnsi="Times New Roman" w:cs="Times New Roman"/>
          <w:color w:val="000000" w:themeColor="text1"/>
          <w:sz w:val="28"/>
          <w:szCs w:val="28"/>
        </w:rPr>
        <w:t xml:space="preserve">топта ең төменгі мәнге ие болды, соған байланысты ең тиімді және арзан фармакотерапиялық кешен деген мәнге ие болды (кесте </w:t>
      </w:r>
      <w:r w:rsidRPr="00196D12">
        <w:rPr>
          <w:rFonts w:ascii="Times New Roman" w:hAnsi="Times New Roman" w:cs="Times New Roman"/>
          <w:color w:val="000000" w:themeColor="text1"/>
          <w:sz w:val="28"/>
          <w:szCs w:val="28"/>
          <w:lang w:val="kk-KZ"/>
        </w:rPr>
        <w:t>39</w:t>
      </w:r>
      <w:r w:rsidRPr="00196D12">
        <w:rPr>
          <w:rFonts w:ascii="Times New Roman" w:hAnsi="Times New Roman" w:cs="Times New Roman"/>
          <w:color w:val="000000" w:themeColor="text1"/>
          <w:sz w:val="28"/>
          <w:szCs w:val="28"/>
        </w:rPr>
        <w:t>, сурет-</w:t>
      </w:r>
      <w:r w:rsidRPr="00196D12">
        <w:rPr>
          <w:rFonts w:ascii="Times New Roman" w:hAnsi="Times New Roman" w:cs="Times New Roman"/>
          <w:color w:val="000000" w:themeColor="text1"/>
          <w:sz w:val="28"/>
          <w:szCs w:val="28"/>
          <w:lang w:val="kk-KZ"/>
        </w:rPr>
        <w:t>90</w:t>
      </w:r>
      <w:r w:rsidRPr="00196D12">
        <w:rPr>
          <w:rFonts w:ascii="Times New Roman" w:hAnsi="Times New Roman" w:cs="Times New Roman"/>
          <w:color w:val="000000" w:themeColor="text1"/>
          <w:sz w:val="28"/>
          <w:szCs w:val="28"/>
        </w:rPr>
        <w:t>).</w:t>
      </w:r>
    </w:p>
    <w:p w:rsidR="00265B78" w:rsidRPr="00196D12" w:rsidRDefault="00265B78" w:rsidP="00265B78">
      <w:pPr>
        <w:shd w:val="clear" w:color="auto" w:fill="FFFFFF"/>
        <w:autoSpaceDE w:val="0"/>
        <w:autoSpaceDN w:val="0"/>
        <w:adjustRightInd w:val="0"/>
        <w:spacing w:after="0" w:line="240" w:lineRule="auto"/>
        <w:ind w:firstLine="540"/>
        <w:jc w:val="both"/>
        <w:rPr>
          <w:rFonts w:ascii="Times New Roman" w:hAnsi="Times New Roman" w:cs="Times New Roman"/>
          <w:color w:val="000000" w:themeColor="text1"/>
          <w:sz w:val="28"/>
          <w:szCs w:val="28"/>
        </w:rPr>
      </w:pPr>
    </w:p>
    <w:p w:rsidR="00265B78" w:rsidRPr="00196D12" w:rsidRDefault="00265B78" w:rsidP="00265B78">
      <w:pPr>
        <w:shd w:val="clear" w:color="auto" w:fill="FFFFFF"/>
        <w:autoSpaceDE w:val="0"/>
        <w:autoSpaceDN w:val="0"/>
        <w:adjustRightInd w:val="0"/>
        <w:spacing w:after="0" w:line="240" w:lineRule="auto"/>
        <w:ind w:left="142"/>
        <w:jc w:val="both"/>
        <w:rPr>
          <w:rFonts w:ascii="Times New Roman" w:hAnsi="Times New Roman" w:cs="Times New Roman"/>
          <w:color w:val="000000" w:themeColor="text1"/>
          <w:sz w:val="28"/>
          <w:szCs w:val="28"/>
        </w:rPr>
      </w:pPr>
      <w:r w:rsidRPr="00196D12">
        <w:rPr>
          <w:rFonts w:ascii="Times New Roman" w:hAnsi="Times New Roman" w:cs="Times New Roman"/>
          <w:noProof/>
          <w:color w:val="000000" w:themeColor="text1"/>
          <w:lang w:eastAsia="ru-RU"/>
        </w:rPr>
        <w:lastRenderedPageBreak/>
        <w:drawing>
          <wp:inline distT="0" distB="0" distL="0" distR="0">
            <wp:extent cx="5753100" cy="2743200"/>
            <wp:effectExtent l="0" t="0" r="19050" b="19050"/>
            <wp:docPr id="170" name="Диаграмма 170"/>
            <wp:cNvGraphicFramePr/>
            <a:graphic xmlns:a="http://schemas.openxmlformats.org/drawingml/2006/main">
              <a:graphicData uri="http://schemas.openxmlformats.org/drawingml/2006/chart">
                <c:chart xmlns:c="http://schemas.openxmlformats.org/drawingml/2006/chart" xmlns:r="http://schemas.openxmlformats.org/officeDocument/2006/relationships" r:id="rId133"/>
              </a:graphicData>
            </a:graphic>
          </wp:inline>
        </w:drawing>
      </w:r>
    </w:p>
    <w:p w:rsidR="00265B78" w:rsidRPr="00196D12" w:rsidRDefault="00265B78" w:rsidP="00265B78">
      <w:pPr>
        <w:spacing w:after="0" w:line="240" w:lineRule="auto"/>
        <w:ind w:firstLine="708"/>
        <w:jc w:val="center"/>
        <w:rPr>
          <w:rFonts w:ascii="Times New Roman" w:hAnsi="Times New Roman" w:cs="Times New Roman"/>
          <w:b/>
          <w:color w:val="000000" w:themeColor="text1"/>
          <w:sz w:val="28"/>
          <w:szCs w:val="28"/>
          <w:lang w:val="kk-KZ"/>
        </w:rPr>
      </w:pPr>
    </w:p>
    <w:p w:rsidR="00265B78" w:rsidRPr="00196D12" w:rsidRDefault="00265B78" w:rsidP="00265B78">
      <w:pPr>
        <w:shd w:val="clear" w:color="auto" w:fill="FFFFFF"/>
        <w:autoSpaceDE w:val="0"/>
        <w:autoSpaceDN w:val="0"/>
        <w:adjustRightInd w:val="0"/>
        <w:spacing w:after="0" w:line="240" w:lineRule="auto"/>
        <w:ind w:firstLine="540"/>
        <w:jc w:val="both"/>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 xml:space="preserve">Сурет - 90. Постковидті синдромның </w:t>
      </w:r>
      <w:r w:rsidRPr="00196D12">
        <w:rPr>
          <w:rFonts w:ascii="Times New Roman" w:hAnsi="Times New Roman" w:cs="Times New Roman"/>
          <w:bCs/>
          <w:color w:val="000000" w:themeColor="text1"/>
          <w:sz w:val="28"/>
          <w:szCs w:val="28"/>
          <w:lang w:val="kk-KZ"/>
        </w:rPr>
        <w:t xml:space="preserve">өте сезімтал </w:t>
      </w:r>
      <w:r w:rsidRPr="00196D12">
        <w:rPr>
          <w:rFonts w:ascii="Times New Roman" w:hAnsi="Times New Roman" w:cs="Times New Roman"/>
          <w:color w:val="000000" w:themeColor="text1"/>
          <w:sz w:val="28"/>
          <w:szCs w:val="28"/>
          <w:lang w:val="kk-KZ"/>
        </w:rPr>
        <w:t>дәрежелі түріндегі науқастардың «шығын - пайда» көрсеткішінің  «эндоуыттану» үрдісінің интегралды көрсеткеішіне байланысты  % өзгеруі.</w:t>
      </w:r>
    </w:p>
    <w:p w:rsidR="00265B78" w:rsidRPr="00196D12" w:rsidRDefault="00265B78" w:rsidP="00265B78">
      <w:pPr>
        <w:spacing w:after="0" w:line="240" w:lineRule="auto"/>
        <w:ind w:firstLine="708"/>
        <w:jc w:val="center"/>
        <w:rPr>
          <w:rFonts w:ascii="Times New Roman" w:hAnsi="Times New Roman" w:cs="Times New Roman"/>
          <w:b/>
          <w:color w:val="000000" w:themeColor="text1"/>
          <w:sz w:val="28"/>
          <w:szCs w:val="28"/>
          <w:lang w:val="kk-KZ"/>
        </w:rPr>
      </w:pPr>
    </w:p>
    <w:p w:rsidR="00265B78" w:rsidRPr="00196D12" w:rsidRDefault="00265B78" w:rsidP="00265B78">
      <w:pPr>
        <w:shd w:val="clear" w:color="auto" w:fill="FFFFFF"/>
        <w:autoSpaceDE w:val="0"/>
        <w:autoSpaceDN w:val="0"/>
        <w:adjustRightInd w:val="0"/>
        <w:spacing w:after="0" w:line="240" w:lineRule="auto"/>
        <w:ind w:firstLine="567"/>
        <w:jc w:val="both"/>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Постковидті синдромның  төзімді  дәрежелі түріндегі науқастардың  «дәрілердін »  толық құнына байланысты гирудотерапия мен актовегиннің    нейропротекторлардың  әсерінен сезімтал «шығын – пайда» көрсеткішінің өзгеруі – 62 кестеде қөрсетілген.</w:t>
      </w:r>
      <w:r w:rsidRPr="00196D12">
        <w:rPr>
          <w:rFonts w:ascii="Times New Roman" w:hAnsi="Times New Roman" w:cs="Times New Roman"/>
          <w:color w:val="000000" w:themeColor="text1"/>
          <w:sz w:val="28"/>
          <w:szCs w:val="28"/>
          <w:lang w:val="kk-KZ"/>
        </w:rPr>
        <w:tab/>
      </w:r>
    </w:p>
    <w:p w:rsidR="00265B78" w:rsidRPr="00196D12" w:rsidRDefault="00265B78" w:rsidP="00265B78">
      <w:pPr>
        <w:shd w:val="clear" w:color="auto" w:fill="FFFFFF"/>
        <w:autoSpaceDE w:val="0"/>
        <w:autoSpaceDN w:val="0"/>
        <w:adjustRightInd w:val="0"/>
        <w:spacing w:after="0" w:line="240" w:lineRule="auto"/>
        <w:ind w:firstLine="567"/>
        <w:jc w:val="both"/>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Постковидті синдромның ксенобиотикке төзімді түріндегі науқастарды емдеу кезінде фармакотерапиялық әдістердің белсенділігін бағалау үшін  «шығын – пайдалық» көрсеткішін дәрілердің   шығынының құны  арқылы анықтадық. Бірінші ФТК /актовегин; / топта оның мөлшері 196,4</w:t>
      </w:r>
      <w:r w:rsidRPr="00196D12">
        <w:rPr>
          <w:rFonts w:ascii="Times New Roman" w:hAnsi="Times New Roman" w:cs="Times New Roman"/>
          <w:color w:val="000000" w:themeColor="text1"/>
          <w:sz w:val="24"/>
          <w:szCs w:val="24"/>
          <w:lang w:val="kk-KZ"/>
        </w:rPr>
        <w:t xml:space="preserve"> </w:t>
      </w:r>
      <w:r w:rsidRPr="00196D12">
        <w:rPr>
          <w:rFonts w:ascii="Times New Roman" w:hAnsi="Times New Roman" w:cs="Times New Roman"/>
          <w:color w:val="000000" w:themeColor="text1"/>
          <w:sz w:val="28"/>
          <w:szCs w:val="28"/>
          <w:lang w:val="kk-KZ"/>
        </w:rPr>
        <w:t>тенгеге тең болса, ал екінші (үлгі қалыпты - дәстүрлі гирудотерапия)  топта оның мөлшері 83,6</w:t>
      </w:r>
      <w:r w:rsidRPr="00196D12">
        <w:rPr>
          <w:rFonts w:ascii="Times New Roman" w:hAnsi="Times New Roman" w:cs="Times New Roman"/>
          <w:color w:val="000000" w:themeColor="text1"/>
          <w:lang w:val="kk-KZ"/>
        </w:rPr>
        <w:t xml:space="preserve"> </w:t>
      </w:r>
      <w:r w:rsidRPr="00196D12">
        <w:rPr>
          <w:rFonts w:ascii="Times New Roman" w:hAnsi="Times New Roman" w:cs="Times New Roman"/>
          <w:color w:val="000000" w:themeColor="text1"/>
          <w:sz w:val="28"/>
          <w:szCs w:val="28"/>
          <w:lang w:val="kk-KZ"/>
        </w:rPr>
        <w:t>теңгеге тең болса, үшінші (Құнарланған    гирудотерапия) топта 53,7 теңгені құрайды, яғни бірінші топпен салыстырғанда «шығын - пайда» коэффициентінің мөлшері екінші  топта 58,5 %-ға және үшінші топтарда 73,4%-ға жоғарылайды төмендейді, ал құнарланған гирудотерапия (сүліктік актовегинді емдік тобында) кешеннің әсерінен үлгі қалыпты (дәстүрлі) гирудотерапия бірінші топтың көрсеткіштеріне қарағанда 33,3%-ға төмендейді. Құнарланған гирудотерапиялық емдік тобында үнемдеу деңгейі бірінші топқа қарағанда 144,7 теңгеге, дәстүрлі тобымен салыстырғанда 31,9</w:t>
      </w:r>
      <w:r w:rsidRPr="00196D12">
        <w:rPr>
          <w:rFonts w:ascii="Times New Roman" w:hAnsi="Times New Roman" w:cs="Times New Roman"/>
          <w:color w:val="000000" w:themeColor="text1"/>
          <w:sz w:val="24"/>
          <w:szCs w:val="24"/>
          <w:lang w:val="kk-KZ"/>
        </w:rPr>
        <w:t xml:space="preserve"> </w:t>
      </w:r>
      <w:r w:rsidRPr="00196D12">
        <w:rPr>
          <w:rFonts w:ascii="Times New Roman" w:hAnsi="Times New Roman" w:cs="Times New Roman"/>
          <w:color w:val="000000" w:themeColor="text1"/>
          <w:sz w:val="28"/>
          <w:szCs w:val="28"/>
          <w:lang w:val="kk-KZ"/>
        </w:rPr>
        <w:t>теңгеге тең болды (кесте-40).</w:t>
      </w:r>
    </w:p>
    <w:p w:rsidR="00265B78" w:rsidRPr="00196D12" w:rsidRDefault="00265B78" w:rsidP="00265B78">
      <w:pPr>
        <w:shd w:val="clear" w:color="auto" w:fill="FFFFFF"/>
        <w:autoSpaceDE w:val="0"/>
        <w:autoSpaceDN w:val="0"/>
        <w:adjustRightInd w:val="0"/>
        <w:spacing w:after="0" w:line="240" w:lineRule="auto"/>
        <w:ind w:firstLine="567"/>
        <w:jc w:val="both"/>
        <w:rPr>
          <w:rFonts w:ascii="Times New Roman" w:hAnsi="Times New Roman" w:cs="Times New Roman"/>
          <w:color w:val="000000" w:themeColor="text1"/>
          <w:sz w:val="28"/>
          <w:szCs w:val="28"/>
          <w:lang w:val="kk-KZ"/>
        </w:rPr>
      </w:pPr>
    </w:p>
    <w:p w:rsidR="00265B78" w:rsidRPr="00196D12" w:rsidRDefault="00265B78" w:rsidP="00265B78">
      <w:pPr>
        <w:shd w:val="clear" w:color="auto" w:fill="FFFFFF"/>
        <w:autoSpaceDE w:val="0"/>
        <w:autoSpaceDN w:val="0"/>
        <w:adjustRightInd w:val="0"/>
        <w:spacing w:after="0" w:line="240" w:lineRule="auto"/>
        <w:ind w:firstLine="567"/>
        <w:jc w:val="both"/>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Кесте 40 – Постковидті синдромның төзімді  дәрежелі түріндегі науқастардың «дәрілердін» толық құнына байланысты гирудотерапия мен нейропротектордың  әсерінен   сезімтал «шығын – пайда» көрсеткішінің өзгеруі.</w:t>
      </w:r>
    </w:p>
    <w:p w:rsidR="00265B78" w:rsidRPr="00196D12" w:rsidRDefault="00265B78" w:rsidP="00265B78">
      <w:pPr>
        <w:shd w:val="clear" w:color="auto" w:fill="FFFFFF"/>
        <w:autoSpaceDE w:val="0"/>
        <w:autoSpaceDN w:val="0"/>
        <w:adjustRightInd w:val="0"/>
        <w:spacing w:after="0" w:line="240" w:lineRule="auto"/>
        <w:ind w:firstLine="567"/>
        <w:jc w:val="both"/>
        <w:rPr>
          <w:rFonts w:ascii="Times New Roman" w:hAnsi="Times New Roman" w:cs="Times New Roman"/>
          <w:color w:val="000000" w:themeColor="text1"/>
          <w:sz w:val="28"/>
          <w:szCs w:val="28"/>
          <w:lang w:val="kk-KZ"/>
        </w:rPr>
      </w:pPr>
    </w:p>
    <w:tbl>
      <w:tblPr>
        <w:tblW w:w="923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3544"/>
        <w:gridCol w:w="1559"/>
        <w:gridCol w:w="2084"/>
        <w:gridCol w:w="2048"/>
      </w:tblGrid>
      <w:tr w:rsidR="00265B78" w:rsidRPr="00196D12" w:rsidTr="00C83CC8">
        <w:trPr>
          <w:trHeight w:val="300"/>
        </w:trPr>
        <w:tc>
          <w:tcPr>
            <w:tcW w:w="3544" w:type="dxa"/>
            <w:vMerge w:val="restart"/>
          </w:tcPr>
          <w:p w:rsidR="00265B78" w:rsidRPr="00196D12" w:rsidRDefault="00265B78" w:rsidP="00C83CC8">
            <w:pPr>
              <w:spacing w:after="0" w:line="240" w:lineRule="auto"/>
              <w:rPr>
                <w:rFonts w:ascii="Times New Roman" w:hAnsi="Times New Roman" w:cs="Times New Roman"/>
                <w:color w:val="000000" w:themeColor="text1"/>
                <w:sz w:val="24"/>
                <w:szCs w:val="24"/>
                <w:lang w:val="kk-KZ"/>
              </w:rPr>
            </w:pPr>
          </w:p>
          <w:p w:rsidR="00265B78" w:rsidRPr="00196D12" w:rsidRDefault="00265B78" w:rsidP="00C83CC8">
            <w:pPr>
              <w:spacing w:after="0" w:line="240" w:lineRule="auto"/>
              <w:jc w:val="center"/>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rPr>
              <w:t>Көрсеткіштер</w:t>
            </w:r>
          </w:p>
          <w:p w:rsidR="00265B78" w:rsidRPr="00196D12" w:rsidRDefault="00265B78" w:rsidP="00C83CC8">
            <w:pPr>
              <w:spacing w:after="0" w:line="240" w:lineRule="auto"/>
              <w:jc w:val="center"/>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rPr>
              <w:lastRenderedPageBreak/>
              <w:t>(шб)</w:t>
            </w:r>
          </w:p>
        </w:tc>
        <w:tc>
          <w:tcPr>
            <w:tcW w:w="5691" w:type="dxa"/>
            <w:gridSpan w:val="3"/>
          </w:tcPr>
          <w:p w:rsidR="00265B78" w:rsidRPr="00196D12" w:rsidRDefault="00265B78" w:rsidP="00C83CC8">
            <w:pPr>
              <w:spacing w:after="0" w:line="240" w:lineRule="auto"/>
              <w:jc w:val="center"/>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8"/>
                <w:lang w:val="kk-KZ"/>
              </w:rPr>
              <w:lastRenderedPageBreak/>
              <w:t>Постковидті синдромның</w:t>
            </w:r>
            <w:r w:rsidRPr="00196D12">
              <w:rPr>
                <w:rFonts w:ascii="Times New Roman" w:hAnsi="Times New Roman" w:cs="Times New Roman"/>
                <w:b/>
                <w:color w:val="000000" w:themeColor="text1"/>
                <w:szCs w:val="24"/>
                <w:lang w:val="kk-KZ"/>
              </w:rPr>
              <w:t xml:space="preserve"> </w:t>
            </w:r>
            <w:r w:rsidRPr="00196D12">
              <w:rPr>
                <w:rFonts w:ascii="Times New Roman" w:hAnsi="Times New Roman" w:cs="Times New Roman"/>
                <w:color w:val="000000" w:themeColor="text1"/>
                <w:szCs w:val="24"/>
              </w:rPr>
              <w:t xml:space="preserve"> </w:t>
            </w:r>
            <w:r w:rsidRPr="00196D12">
              <w:rPr>
                <w:rFonts w:ascii="Times New Roman" w:hAnsi="Times New Roman" w:cs="Times New Roman"/>
                <w:color w:val="000000" w:themeColor="text1"/>
                <w:sz w:val="24"/>
                <w:szCs w:val="24"/>
              </w:rPr>
              <w:t>төзімді</w:t>
            </w:r>
            <w:r w:rsidRPr="00196D12">
              <w:rPr>
                <w:rFonts w:ascii="Times New Roman" w:hAnsi="Times New Roman" w:cs="Times New Roman"/>
                <w:color w:val="000000" w:themeColor="text1"/>
                <w:sz w:val="24"/>
                <w:szCs w:val="24"/>
                <w:lang w:val="kk-KZ"/>
              </w:rPr>
              <w:t xml:space="preserve"> дәрежелі </w:t>
            </w:r>
            <w:r w:rsidRPr="00196D12">
              <w:rPr>
                <w:rFonts w:ascii="Times New Roman" w:hAnsi="Times New Roman" w:cs="Times New Roman"/>
                <w:color w:val="000000" w:themeColor="text1"/>
                <w:sz w:val="24"/>
                <w:szCs w:val="24"/>
              </w:rPr>
              <w:t xml:space="preserve"> түріндегі науқастар-ШПК</w:t>
            </w:r>
          </w:p>
        </w:tc>
      </w:tr>
      <w:tr w:rsidR="00265B78" w:rsidRPr="00196D12" w:rsidTr="00C83CC8">
        <w:trPr>
          <w:trHeight w:val="1162"/>
        </w:trPr>
        <w:tc>
          <w:tcPr>
            <w:tcW w:w="3544" w:type="dxa"/>
            <w:vMerge/>
          </w:tcPr>
          <w:p w:rsidR="00265B78" w:rsidRPr="00196D12" w:rsidRDefault="00265B78" w:rsidP="00C83CC8">
            <w:pPr>
              <w:spacing w:after="0" w:line="240" w:lineRule="auto"/>
              <w:jc w:val="center"/>
              <w:rPr>
                <w:rFonts w:ascii="Times New Roman" w:hAnsi="Times New Roman" w:cs="Times New Roman"/>
                <w:color w:val="000000" w:themeColor="text1"/>
                <w:sz w:val="24"/>
                <w:szCs w:val="24"/>
              </w:rPr>
            </w:pPr>
          </w:p>
        </w:tc>
        <w:tc>
          <w:tcPr>
            <w:tcW w:w="1559" w:type="dxa"/>
          </w:tcPr>
          <w:p w:rsidR="00265B78" w:rsidRPr="00196D12" w:rsidRDefault="00265B78" w:rsidP="00C83CC8">
            <w:pPr>
              <w:spacing w:after="0" w:line="240" w:lineRule="auto"/>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rPr>
              <w:t xml:space="preserve">ФТК-1 </w:t>
            </w:r>
          </w:p>
          <w:p w:rsidR="00265B78" w:rsidRPr="00196D12" w:rsidRDefault="00265B78" w:rsidP="00C83CC8">
            <w:pPr>
              <w:spacing w:after="0" w:line="240" w:lineRule="auto"/>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rPr>
              <w:t xml:space="preserve">(актовегин) </w:t>
            </w:r>
          </w:p>
        </w:tc>
        <w:tc>
          <w:tcPr>
            <w:tcW w:w="2084" w:type="dxa"/>
          </w:tcPr>
          <w:p w:rsidR="00265B78" w:rsidRPr="00196D12" w:rsidRDefault="00265B78" w:rsidP="00C83CC8">
            <w:pPr>
              <w:spacing w:after="0" w:line="240" w:lineRule="auto"/>
              <w:jc w:val="center"/>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rPr>
              <w:t>ФТК-2</w:t>
            </w:r>
          </w:p>
          <w:p w:rsidR="00265B78" w:rsidRPr="00196D12" w:rsidRDefault="00265B78" w:rsidP="00C83CC8">
            <w:pPr>
              <w:spacing w:after="0" w:line="240" w:lineRule="auto"/>
              <w:jc w:val="center"/>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rPr>
              <w:t>(</w:t>
            </w:r>
            <w:r w:rsidRPr="00196D12">
              <w:rPr>
                <w:rFonts w:ascii="Times New Roman" w:hAnsi="Times New Roman" w:cs="Times New Roman"/>
                <w:color w:val="000000" w:themeColor="text1"/>
                <w:sz w:val="24"/>
                <w:szCs w:val="24"/>
                <w:lang w:val="kk-KZ"/>
              </w:rPr>
              <w:t xml:space="preserve">үлгі қалыпты (дәстүрлі))  </w:t>
            </w:r>
            <w:r w:rsidRPr="00196D12">
              <w:rPr>
                <w:rFonts w:ascii="Times New Roman" w:hAnsi="Times New Roman" w:cs="Times New Roman"/>
                <w:color w:val="000000" w:themeColor="text1"/>
                <w:sz w:val="24"/>
                <w:szCs w:val="24"/>
              </w:rPr>
              <w:t>гирудо-терапия</w:t>
            </w:r>
          </w:p>
        </w:tc>
        <w:tc>
          <w:tcPr>
            <w:tcW w:w="2048" w:type="dxa"/>
          </w:tcPr>
          <w:p w:rsidR="00265B78" w:rsidRPr="00196D12" w:rsidRDefault="00265B78" w:rsidP="00C83CC8">
            <w:pPr>
              <w:spacing w:after="0" w:line="240" w:lineRule="auto"/>
              <w:jc w:val="center"/>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lang w:val="kk-KZ"/>
              </w:rPr>
              <w:t>Құнарланған (актовегинді) гирудотерапия</w:t>
            </w:r>
          </w:p>
        </w:tc>
      </w:tr>
      <w:tr w:rsidR="00265B78" w:rsidRPr="00196D12" w:rsidTr="00C83CC8">
        <w:trPr>
          <w:trHeight w:val="345"/>
        </w:trPr>
        <w:tc>
          <w:tcPr>
            <w:tcW w:w="3544" w:type="dxa"/>
          </w:tcPr>
          <w:p w:rsidR="00265B78" w:rsidRPr="00196D12" w:rsidRDefault="00265B78" w:rsidP="00C83CC8">
            <w:pPr>
              <w:spacing w:after="0" w:line="240" w:lineRule="auto"/>
              <w:rPr>
                <w:rFonts w:ascii="Times New Roman" w:hAnsi="Times New Roman" w:cs="Times New Roman"/>
                <w:color w:val="000000" w:themeColor="text1"/>
                <w:sz w:val="24"/>
                <w:szCs w:val="24"/>
              </w:rPr>
            </w:pPr>
            <w:r w:rsidRPr="00196D12">
              <w:rPr>
                <w:rStyle w:val="af"/>
                <w:rFonts w:ascii="Times New Roman" w:hAnsi="Times New Roman" w:cs="Times New Roman"/>
                <w:i w:val="0"/>
                <w:color w:val="000000" w:themeColor="text1"/>
                <w:sz w:val="28"/>
                <w:szCs w:val="28"/>
              </w:rPr>
              <w:lastRenderedPageBreak/>
              <w:t>ҚТӨА индексі (шб</w:t>
            </w:r>
            <w:r w:rsidRPr="00196D12">
              <w:rPr>
                <w:rStyle w:val="af"/>
                <w:rFonts w:ascii="Times New Roman" w:hAnsi="Times New Roman" w:cs="Times New Roman"/>
                <w:i w:val="0"/>
                <w:color w:val="000000" w:themeColor="text1"/>
                <w:sz w:val="28"/>
                <w:szCs w:val="28"/>
                <w:lang w:val="kk-KZ"/>
              </w:rPr>
              <w:t>)</w:t>
            </w:r>
            <w:r w:rsidRPr="00196D12">
              <w:rPr>
                <w:rFonts w:ascii="Times New Roman" w:hAnsi="Times New Roman" w:cs="Times New Roman"/>
                <w:color w:val="000000" w:themeColor="text1"/>
                <w:sz w:val="24"/>
                <w:szCs w:val="24"/>
                <w:lang w:val="kk-KZ"/>
              </w:rPr>
              <w:t xml:space="preserve"> </w:t>
            </w:r>
          </w:p>
        </w:tc>
        <w:tc>
          <w:tcPr>
            <w:tcW w:w="1559" w:type="dxa"/>
          </w:tcPr>
          <w:p w:rsidR="00265B78" w:rsidRPr="00196D12" w:rsidRDefault="00265B78" w:rsidP="00C83CC8">
            <w:pPr>
              <w:spacing w:after="0" w:line="240" w:lineRule="auto"/>
              <w:jc w:val="center"/>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rPr>
              <w:t>19</w:t>
            </w:r>
            <w:r w:rsidRPr="00196D12">
              <w:rPr>
                <w:rFonts w:ascii="Times New Roman" w:hAnsi="Times New Roman" w:cs="Times New Roman"/>
                <w:color w:val="000000" w:themeColor="text1"/>
                <w:sz w:val="24"/>
                <w:szCs w:val="24"/>
                <w:lang w:val="kk-KZ"/>
              </w:rPr>
              <w:t>8</w:t>
            </w:r>
            <w:r w:rsidRPr="00196D12">
              <w:rPr>
                <w:rFonts w:ascii="Times New Roman" w:hAnsi="Times New Roman" w:cs="Times New Roman"/>
                <w:color w:val="000000" w:themeColor="text1"/>
                <w:sz w:val="24"/>
                <w:szCs w:val="24"/>
              </w:rPr>
              <w:t>,4</w:t>
            </w:r>
          </w:p>
        </w:tc>
        <w:tc>
          <w:tcPr>
            <w:tcW w:w="2084" w:type="dxa"/>
          </w:tcPr>
          <w:p w:rsidR="00265B78" w:rsidRPr="00196D12" w:rsidRDefault="00265B78" w:rsidP="00C83CC8">
            <w:pPr>
              <w:spacing w:after="0" w:line="240" w:lineRule="auto"/>
              <w:jc w:val="center"/>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rPr>
              <w:t>8</w:t>
            </w:r>
            <w:r w:rsidRPr="00196D12">
              <w:rPr>
                <w:rFonts w:ascii="Times New Roman" w:hAnsi="Times New Roman" w:cs="Times New Roman"/>
                <w:color w:val="000000" w:themeColor="text1"/>
                <w:sz w:val="24"/>
                <w:szCs w:val="24"/>
                <w:lang w:val="kk-KZ"/>
              </w:rPr>
              <w:t>5</w:t>
            </w:r>
            <w:r w:rsidRPr="00196D12">
              <w:rPr>
                <w:rFonts w:ascii="Times New Roman" w:hAnsi="Times New Roman" w:cs="Times New Roman"/>
                <w:color w:val="000000" w:themeColor="text1"/>
                <w:sz w:val="24"/>
                <w:szCs w:val="24"/>
              </w:rPr>
              <w:t>,6</w:t>
            </w:r>
          </w:p>
        </w:tc>
        <w:tc>
          <w:tcPr>
            <w:tcW w:w="2048" w:type="dxa"/>
          </w:tcPr>
          <w:p w:rsidR="00265B78" w:rsidRPr="00196D12" w:rsidRDefault="00265B78" w:rsidP="00C83CC8">
            <w:pPr>
              <w:spacing w:after="0" w:line="240" w:lineRule="auto"/>
              <w:jc w:val="center"/>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rPr>
              <w:t>5</w:t>
            </w:r>
            <w:r w:rsidRPr="00196D12">
              <w:rPr>
                <w:rFonts w:ascii="Times New Roman" w:hAnsi="Times New Roman" w:cs="Times New Roman"/>
                <w:color w:val="000000" w:themeColor="text1"/>
                <w:sz w:val="24"/>
                <w:szCs w:val="24"/>
                <w:lang w:val="kk-KZ"/>
              </w:rPr>
              <w:t>3</w:t>
            </w:r>
            <w:r w:rsidRPr="00196D12">
              <w:rPr>
                <w:rFonts w:ascii="Times New Roman" w:hAnsi="Times New Roman" w:cs="Times New Roman"/>
                <w:color w:val="000000" w:themeColor="text1"/>
                <w:sz w:val="24"/>
                <w:szCs w:val="24"/>
              </w:rPr>
              <w:t>,7</w:t>
            </w:r>
          </w:p>
        </w:tc>
      </w:tr>
      <w:tr w:rsidR="00265B78" w:rsidRPr="00196D12" w:rsidTr="00C83CC8">
        <w:trPr>
          <w:trHeight w:val="345"/>
        </w:trPr>
        <w:tc>
          <w:tcPr>
            <w:tcW w:w="3544" w:type="dxa"/>
          </w:tcPr>
          <w:p w:rsidR="00265B78" w:rsidRPr="00196D12" w:rsidRDefault="00265B78" w:rsidP="00C83CC8">
            <w:pPr>
              <w:spacing w:after="0" w:line="240" w:lineRule="auto"/>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rPr>
              <w:t>АТЖ/ЛАТ</w:t>
            </w:r>
          </w:p>
        </w:tc>
        <w:tc>
          <w:tcPr>
            <w:tcW w:w="1559" w:type="dxa"/>
          </w:tcPr>
          <w:p w:rsidR="00265B78" w:rsidRPr="00196D12" w:rsidRDefault="00265B78" w:rsidP="00C83CC8">
            <w:pPr>
              <w:spacing w:after="0" w:line="240" w:lineRule="auto"/>
              <w:jc w:val="center"/>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rPr>
              <w:t>19</w:t>
            </w:r>
            <w:r w:rsidRPr="00196D12">
              <w:rPr>
                <w:rFonts w:ascii="Times New Roman" w:hAnsi="Times New Roman" w:cs="Times New Roman"/>
                <w:color w:val="000000" w:themeColor="text1"/>
                <w:sz w:val="24"/>
                <w:szCs w:val="24"/>
                <w:lang w:val="kk-KZ"/>
              </w:rPr>
              <w:t>4</w:t>
            </w:r>
            <w:r w:rsidRPr="00196D12">
              <w:rPr>
                <w:rFonts w:ascii="Times New Roman" w:hAnsi="Times New Roman" w:cs="Times New Roman"/>
                <w:color w:val="000000" w:themeColor="text1"/>
                <w:sz w:val="24"/>
                <w:szCs w:val="24"/>
              </w:rPr>
              <w:t>,4</w:t>
            </w:r>
          </w:p>
        </w:tc>
        <w:tc>
          <w:tcPr>
            <w:tcW w:w="2084" w:type="dxa"/>
          </w:tcPr>
          <w:p w:rsidR="00265B78" w:rsidRPr="00196D12" w:rsidRDefault="00265B78" w:rsidP="00C83CC8">
            <w:pPr>
              <w:spacing w:after="0" w:line="240" w:lineRule="auto"/>
              <w:jc w:val="center"/>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rPr>
              <w:t>8</w:t>
            </w:r>
            <w:r w:rsidRPr="00196D12">
              <w:rPr>
                <w:rFonts w:ascii="Times New Roman" w:hAnsi="Times New Roman" w:cs="Times New Roman"/>
                <w:color w:val="000000" w:themeColor="text1"/>
                <w:sz w:val="24"/>
                <w:szCs w:val="24"/>
                <w:lang w:val="kk-KZ"/>
              </w:rPr>
              <w:t>1</w:t>
            </w:r>
            <w:r w:rsidRPr="00196D12">
              <w:rPr>
                <w:rFonts w:ascii="Times New Roman" w:hAnsi="Times New Roman" w:cs="Times New Roman"/>
                <w:color w:val="000000" w:themeColor="text1"/>
                <w:sz w:val="24"/>
                <w:szCs w:val="24"/>
              </w:rPr>
              <w:t>,6</w:t>
            </w:r>
          </w:p>
        </w:tc>
        <w:tc>
          <w:tcPr>
            <w:tcW w:w="2048" w:type="dxa"/>
          </w:tcPr>
          <w:p w:rsidR="00265B78" w:rsidRPr="00196D12" w:rsidRDefault="00265B78" w:rsidP="00C83CC8">
            <w:pPr>
              <w:spacing w:after="0" w:line="240" w:lineRule="auto"/>
              <w:jc w:val="center"/>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lang w:val="kk-KZ"/>
              </w:rPr>
              <w:t>49,7</w:t>
            </w:r>
          </w:p>
        </w:tc>
      </w:tr>
      <w:tr w:rsidR="00265B78" w:rsidRPr="00196D12" w:rsidTr="00C83CC8">
        <w:trPr>
          <w:trHeight w:val="345"/>
        </w:trPr>
        <w:tc>
          <w:tcPr>
            <w:tcW w:w="3544" w:type="dxa"/>
          </w:tcPr>
          <w:p w:rsidR="00265B78" w:rsidRPr="00196D12" w:rsidRDefault="00265B78" w:rsidP="00C83CC8">
            <w:pPr>
              <w:spacing w:after="0" w:line="240" w:lineRule="auto"/>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rPr>
              <w:t>УИ</w:t>
            </w:r>
          </w:p>
        </w:tc>
        <w:tc>
          <w:tcPr>
            <w:tcW w:w="1559" w:type="dxa"/>
          </w:tcPr>
          <w:p w:rsidR="00265B78" w:rsidRPr="00196D12" w:rsidRDefault="00265B78" w:rsidP="00C83CC8">
            <w:pPr>
              <w:spacing w:after="0" w:line="240" w:lineRule="auto"/>
              <w:jc w:val="center"/>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rPr>
              <w:t>196,4</w:t>
            </w:r>
          </w:p>
        </w:tc>
        <w:tc>
          <w:tcPr>
            <w:tcW w:w="2084" w:type="dxa"/>
          </w:tcPr>
          <w:p w:rsidR="00265B78" w:rsidRPr="00196D12" w:rsidRDefault="00265B78" w:rsidP="00C83CC8">
            <w:pPr>
              <w:spacing w:after="0" w:line="240" w:lineRule="auto"/>
              <w:jc w:val="center"/>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rPr>
              <w:t>83,6</w:t>
            </w:r>
          </w:p>
        </w:tc>
        <w:tc>
          <w:tcPr>
            <w:tcW w:w="2048" w:type="dxa"/>
          </w:tcPr>
          <w:p w:rsidR="00265B78" w:rsidRPr="00196D12" w:rsidRDefault="00265B78" w:rsidP="00C83CC8">
            <w:pPr>
              <w:spacing w:after="0" w:line="240" w:lineRule="auto"/>
              <w:jc w:val="center"/>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rPr>
              <w:t>51,7</w:t>
            </w:r>
          </w:p>
        </w:tc>
      </w:tr>
      <w:tr w:rsidR="00265B78" w:rsidRPr="00196D12" w:rsidTr="00C83CC8">
        <w:trPr>
          <w:trHeight w:val="345"/>
        </w:trPr>
        <w:tc>
          <w:tcPr>
            <w:tcW w:w="3544" w:type="dxa"/>
          </w:tcPr>
          <w:p w:rsidR="00265B78" w:rsidRPr="00196D12" w:rsidRDefault="00265B78" w:rsidP="00C83CC8">
            <w:pPr>
              <w:spacing w:after="0" w:line="240" w:lineRule="auto"/>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rPr>
              <w:t>ОК( сезімтал көрсеткіші)</w:t>
            </w:r>
          </w:p>
        </w:tc>
        <w:tc>
          <w:tcPr>
            <w:tcW w:w="1559" w:type="dxa"/>
          </w:tcPr>
          <w:p w:rsidR="00265B78" w:rsidRPr="00196D12" w:rsidRDefault="00265B78" w:rsidP="00C83CC8">
            <w:pPr>
              <w:spacing w:after="0" w:line="240" w:lineRule="auto"/>
              <w:jc w:val="center"/>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196,4</w:t>
            </w:r>
          </w:p>
        </w:tc>
        <w:tc>
          <w:tcPr>
            <w:tcW w:w="2084" w:type="dxa"/>
          </w:tcPr>
          <w:p w:rsidR="00265B78" w:rsidRPr="00196D12" w:rsidRDefault="00265B78" w:rsidP="00C83CC8">
            <w:pPr>
              <w:spacing w:after="0" w:line="240" w:lineRule="auto"/>
              <w:jc w:val="center"/>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rPr>
              <w:t>83,6</w:t>
            </w:r>
          </w:p>
        </w:tc>
        <w:tc>
          <w:tcPr>
            <w:tcW w:w="2048" w:type="dxa"/>
          </w:tcPr>
          <w:p w:rsidR="00265B78" w:rsidRPr="00196D12" w:rsidRDefault="00265B78" w:rsidP="00C83CC8">
            <w:pPr>
              <w:spacing w:after="0" w:line="240" w:lineRule="auto"/>
              <w:jc w:val="center"/>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rPr>
              <w:t>51,7</w:t>
            </w:r>
          </w:p>
        </w:tc>
      </w:tr>
      <w:tr w:rsidR="00265B78" w:rsidRPr="00196D12" w:rsidTr="00C83CC8">
        <w:trPr>
          <w:trHeight w:val="345"/>
        </w:trPr>
        <w:tc>
          <w:tcPr>
            <w:tcW w:w="3544" w:type="dxa"/>
          </w:tcPr>
          <w:p w:rsidR="00265B78" w:rsidRPr="00196D12" w:rsidRDefault="00265B78" w:rsidP="00C83CC8">
            <w:pPr>
              <w:spacing w:after="0" w:line="240" w:lineRule="auto"/>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rPr>
              <w:t>Үнемдеу көрсеткіші (теңге</w:t>
            </w:r>
            <w:r w:rsidRPr="00196D12">
              <w:rPr>
                <w:rFonts w:ascii="Times New Roman" w:hAnsi="Times New Roman" w:cs="Times New Roman"/>
                <w:color w:val="000000" w:themeColor="text1"/>
                <w:sz w:val="24"/>
                <w:szCs w:val="24"/>
                <w:lang w:val="kk-KZ"/>
              </w:rPr>
              <w:t>)</w:t>
            </w:r>
          </w:p>
        </w:tc>
        <w:tc>
          <w:tcPr>
            <w:tcW w:w="1559" w:type="dxa"/>
          </w:tcPr>
          <w:p w:rsidR="00265B78" w:rsidRPr="00196D12" w:rsidRDefault="00265B78" w:rsidP="00C83CC8">
            <w:pPr>
              <w:spacing w:after="0" w:line="240" w:lineRule="auto"/>
              <w:jc w:val="center"/>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144,7</w:t>
            </w:r>
          </w:p>
        </w:tc>
        <w:tc>
          <w:tcPr>
            <w:tcW w:w="2084" w:type="dxa"/>
          </w:tcPr>
          <w:p w:rsidR="00265B78" w:rsidRPr="00196D12" w:rsidRDefault="00265B78" w:rsidP="00C83CC8">
            <w:pPr>
              <w:spacing w:after="0" w:line="240" w:lineRule="auto"/>
              <w:jc w:val="center"/>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31,9</w:t>
            </w:r>
          </w:p>
        </w:tc>
        <w:tc>
          <w:tcPr>
            <w:tcW w:w="2048" w:type="dxa"/>
          </w:tcPr>
          <w:p w:rsidR="00265B78" w:rsidRPr="00196D12" w:rsidRDefault="00265B78" w:rsidP="00C83CC8">
            <w:pPr>
              <w:spacing w:after="0" w:line="240" w:lineRule="auto"/>
              <w:jc w:val="center"/>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rPr>
              <w:t>0</w:t>
            </w:r>
          </w:p>
        </w:tc>
      </w:tr>
      <w:tr w:rsidR="00265B78" w:rsidRPr="00196D12" w:rsidTr="00C83CC8">
        <w:trPr>
          <w:trHeight w:val="345"/>
        </w:trPr>
        <w:tc>
          <w:tcPr>
            <w:tcW w:w="9235" w:type="dxa"/>
            <w:gridSpan w:val="4"/>
          </w:tcPr>
          <w:p w:rsidR="00265B78" w:rsidRPr="00196D12" w:rsidRDefault="00265B78" w:rsidP="00C83CC8">
            <w:pPr>
              <w:spacing w:after="0" w:line="240" w:lineRule="auto"/>
              <w:ind w:firstLine="34"/>
              <w:outlineLvl w:val="0"/>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rPr>
              <w:t xml:space="preserve">*Ескерту: ШПК-«шығын–пайда» көрсеткіші, Ак-Актовегин, ГТ-Гирудотерапия, </w:t>
            </w:r>
            <w:r w:rsidRPr="00196D12">
              <w:rPr>
                <w:rFonts w:ascii="Times New Roman" w:hAnsi="Times New Roman" w:cs="Times New Roman"/>
                <w:color w:val="000000" w:themeColor="text1"/>
                <w:sz w:val="24"/>
                <w:szCs w:val="24"/>
                <w:lang w:val="kk-KZ"/>
              </w:rPr>
              <w:t>ДГТ</w:t>
            </w:r>
            <w:r w:rsidRPr="00196D12">
              <w:rPr>
                <w:rFonts w:ascii="Times New Roman" w:hAnsi="Times New Roman" w:cs="Times New Roman"/>
                <w:color w:val="000000" w:themeColor="text1"/>
                <w:sz w:val="24"/>
                <w:szCs w:val="24"/>
              </w:rPr>
              <w:t xml:space="preserve"> –</w:t>
            </w:r>
            <w:r w:rsidRPr="00196D12">
              <w:rPr>
                <w:rFonts w:ascii="Times New Roman" w:hAnsi="Times New Roman" w:cs="Times New Roman"/>
                <w:color w:val="000000" w:themeColor="text1"/>
                <w:sz w:val="24"/>
                <w:szCs w:val="24"/>
                <w:lang w:val="kk-KZ"/>
              </w:rPr>
              <w:t xml:space="preserve">дәстүрлі </w:t>
            </w:r>
            <w:r w:rsidRPr="00196D12">
              <w:rPr>
                <w:rFonts w:ascii="Times New Roman" w:hAnsi="Times New Roman" w:cs="Times New Roman"/>
                <w:color w:val="000000" w:themeColor="text1"/>
                <w:sz w:val="24"/>
                <w:szCs w:val="24"/>
              </w:rPr>
              <w:t>гирудотерапия,</w:t>
            </w:r>
            <w:r w:rsidRPr="00196D12">
              <w:rPr>
                <w:rFonts w:ascii="Times New Roman" w:hAnsi="Times New Roman" w:cs="Times New Roman"/>
                <w:color w:val="000000" w:themeColor="text1"/>
                <w:sz w:val="24"/>
                <w:szCs w:val="24"/>
                <w:lang w:val="kk-KZ"/>
              </w:rPr>
              <w:t xml:space="preserve"> ТГТ</w:t>
            </w:r>
            <w:r w:rsidRPr="00196D12">
              <w:rPr>
                <w:rFonts w:ascii="Times New Roman" w:hAnsi="Times New Roman" w:cs="Times New Roman"/>
                <w:color w:val="000000" w:themeColor="text1"/>
                <w:sz w:val="24"/>
                <w:szCs w:val="24"/>
              </w:rPr>
              <w:t xml:space="preserve"> –</w:t>
            </w:r>
            <w:r w:rsidRPr="00196D12">
              <w:rPr>
                <w:rFonts w:ascii="Times New Roman" w:hAnsi="Times New Roman" w:cs="Times New Roman"/>
                <w:color w:val="000000" w:themeColor="text1"/>
                <w:sz w:val="24"/>
                <w:szCs w:val="24"/>
                <w:lang w:val="kk-KZ"/>
              </w:rPr>
              <w:t xml:space="preserve"> Құнарланған  </w:t>
            </w:r>
            <w:r w:rsidRPr="00196D12">
              <w:rPr>
                <w:rFonts w:ascii="Times New Roman" w:hAnsi="Times New Roman" w:cs="Times New Roman"/>
                <w:color w:val="000000" w:themeColor="text1"/>
                <w:sz w:val="24"/>
                <w:szCs w:val="24"/>
              </w:rPr>
              <w:t>гирудотерапия</w:t>
            </w:r>
            <w:r w:rsidRPr="00196D12">
              <w:rPr>
                <w:rFonts w:ascii="Times New Roman" w:hAnsi="Times New Roman" w:cs="Times New Roman"/>
                <w:color w:val="000000" w:themeColor="text1"/>
                <w:sz w:val="24"/>
                <w:szCs w:val="24"/>
                <w:lang w:val="kk-KZ"/>
              </w:rPr>
              <w:t>: ҚТӨА- қандағы тромбоциттердің спонтанды агрегациясы.</w:t>
            </w:r>
          </w:p>
        </w:tc>
      </w:tr>
    </w:tbl>
    <w:p w:rsidR="00265B78" w:rsidRPr="00196D12" w:rsidRDefault="00265B78" w:rsidP="00265B78">
      <w:pPr>
        <w:shd w:val="clear" w:color="auto" w:fill="FFFFFF"/>
        <w:autoSpaceDE w:val="0"/>
        <w:autoSpaceDN w:val="0"/>
        <w:adjustRightInd w:val="0"/>
        <w:spacing w:after="0" w:line="240" w:lineRule="auto"/>
        <w:ind w:firstLine="540"/>
        <w:rPr>
          <w:rFonts w:ascii="Times New Roman" w:hAnsi="Times New Roman" w:cs="Times New Roman"/>
          <w:color w:val="000000" w:themeColor="text1"/>
          <w:sz w:val="28"/>
          <w:szCs w:val="28"/>
        </w:rPr>
      </w:pPr>
    </w:p>
    <w:p w:rsidR="00265B78" w:rsidRPr="00196D12" w:rsidRDefault="00265B78" w:rsidP="00265B78">
      <w:pPr>
        <w:shd w:val="clear" w:color="auto" w:fill="FFFFFF"/>
        <w:autoSpaceDE w:val="0"/>
        <w:autoSpaceDN w:val="0"/>
        <w:adjustRightInd w:val="0"/>
        <w:spacing w:after="0" w:line="240" w:lineRule="auto"/>
        <w:ind w:firstLine="540"/>
        <w:jc w:val="both"/>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Сонымен, дәрілердің құнына кететін жиынтық шығынының құнының мөлшерін ескеріп, қолданған әдістердің  сезімтал «шығын-пайдалық» көрсеткішін анықтағанда, ең аз мөлшері үшінші емдеу (актовегинді -гирудотерапиялық)  тобында орын алды, ең үлкен «шығын-пайда» көрсеткіші актовегинді емдеу тобында орын алды.</w:t>
      </w:r>
    </w:p>
    <w:p w:rsidR="00265B78" w:rsidRPr="00196D12" w:rsidRDefault="00265B78" w:rsidP="00265B78">
      <w:pPr>
        <w:shd w:val="clear" w:color="auto" w:fill="FFFFFF"/>
        <w:autoSpaceDE w:val="0"/>
        <w:autoSpaceDN w:val="0"/>
        <w:adjustRightInd w:val="0"/>
        <w:spacing w:after="0" w:line="240" w:lineRule="auto"/>
        <w:ind w:firstLine="540"/>
        <w:jc w:val="both"/>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Ең тиімді емдік кешен, бірінші және екінші  топтарға қарағанда үнемдеу деңгейлері 44,1%-ға  және  66,1%-ға  тең болды (кесте-62).</w:t>
      </w:r>
    </w:p>
    <w:p w:rsidR="00265B78" w:rsidRPr="00196D12" w:rsidRDefault="00265B78" w:rsidP="00265B78">
      <w:pPr>
        <w:autoSpaceDE w:val="0"/>
        <w:autoSpaceDN w:val="0"/>
        <w:adjustRightInd w:val="0"/>
        <w:spacing w:after="0" w:line="240" w:lineRule="auto"/>
        <w:ind w:firstLine="539"/>
        <w:jc w:val="both"/>
        <w:rPr>
          <w:rFonts w:ascii="Times New Roman" w:hAnsi="Times New Roman" w:cs="Times New Roman"/>
          <w:b/>
          <w:color w:val="000000" w:themeColor="text1"/>
          <w:sz w:val="28"/>
          <w:szCs w:val="28"/>
          <w:lang w:val="kk-KZ"/>
        </w:rPr>
      </w:pPr>
    </w:p>
    <w:p w:rsidR="00265B78" w:rsidRPr="00196D12" w:rsidRDefault="00265B78" w:rsidP="00265B78">
      <w:pPr>
        <w:autoSpaceDE w:val="0"/>
        <w:autoSpaceDN w:val="0"/>
        <w:adjustRightInd w:val="0"/>
        <w:spacing w:after="0" w:line="240" w:lineRule="auto"/>
        <w:ind w:firstLine="539"/>
        <w:jc w:val="both"/>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Постковидті синдромның сезімтал түріндегі науқастарды емдеу кезінде аурулардың қолданған әдістердің сезімтал «шығын – пайдалық» көрсеткішін қолданған дәрілердің   шығынының құны  арқылы анықтадық. Бірінші ФТК /актовегин; / топта оның мөлшері 286,8 тенгеге тең болса, ал екінші (үлгі қалыпты (дәстүрлі) гирудотерапия) топта оның мөлшері 147,7 теңгеге тең болса, үшінші (Құнарланған  гирудотерапия)  топтарда 130,1 теңгені құрайды, яғни бірінші топпен салыстырғанда «шығын - пайда» коэффициентінің мөлшері екінші топта 48,5 %-ға және үшінші топтарда 54,6%-ға төмендейді, ал құнарланған  гирудотерапия  (сүліктік  актовегинді емдік тобында)  кешеннің әсерінен үлгі қалыпты (дәстүрлі) гирудотерапия топтың көрсеткіштеріне қарағанда 12,0%-ға төмендейді. Құнарланған гирудотерапиялық емдік тобында үнемдеу деңгейі бірінші топқа қарағанда  139,1 теңгеге, дәстүрлі тобымен салыстырғанда 17,6 теңгеге тең болды (кесте-41).</w:t>
      </w:r>
    </w:p>
    <w:p w:rsidR="00265B78" w:rsidRPr="00196D12" w:rsidRDefault="00265B78" w:rsidP="00265B78">
      <w:pPr>
        <w:autoSpaceDE w:val="0"/>
        <w:autoSpaceDN w:val="0"/>
        <w:adjustRightInd w:val="0"/>
        <w:spacing w:after="0" w:line="240" w:lineRule="auto"/>
        <w:ind w:firstLine="539"/>
        <w:jc w:val="both"/>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Кесте 41 – Постковидті синдромның сезімтал дәрежелі түріндегі науқастардың «дәрілердін» толық құнына байланысты гирудотерапия мен нейропротекторлардың  әсерінен   сезімтал «шығын – пайда» көрсеткішінің өзгеруі.</w:t>
      </w:r>
    </w:p>
    <w:p w:rsidR="00265B78" w:rsidRPr="00196D12" w:rsidRDefault="00265B78" w:rsidP="00265B78">
      <w:pPr>
        <w:autoSpaceDE w:val="0"/>
        <w:autoSpaceDN w:val="0"/>
        <w:adjustRightInd w:val="0"/>
        <w:spacing w:after="0" w:line="240" w:lineRule="auto"/>
        <w:ind w:firstLine="540"/>
        <w:jc w:val="both"/>
        <w:rPr>
          <w:rFonts w:ascii="Times New Roman" w:hAnsi="Times New Roman" w:cs="Times New Roman"/>
          <w:color w:val="000000" w:themeColor="text1"/>
          <w:sz w:val="28"/>
          <w:szCs w:val="28"/>
          <w:lang w:val="kk-KZ"/>
        </w:rPr>
      </w:pPr>
    </w:p>
    <w:tbl>
      <w:tblPr>
        <w:tblW w:w="936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3006"/>
        <w:gridCol w:w="1530"/>
        <w:gridCol w:w="2410"/>
        <w:gridCol w:w="2414"/>
      </w:tblGrid>
      <w:tr w:rsidR="00265B78" w:rsidRPr="00196D12" w:rsidTr="00C83CC8">
        <w:trPr>
          <w:trHeight w:val="300"/>
        </w:trPr>
        <w:tc>
          <w:tcPr>
            <w:tcW w:w="3006" w:type="dxa"/>
            <w:vMerge w:val="restart"/>
          </w:tcPr>
          <w:p w:rsidR="00265B78" w:rsidRPr="00196D12" w:rsidRDefault="00265B78" w:rsidP="00C83CC8">
            <w:pPr>
              <w:spacing w:after="0" w:line="240" w:lineRule="auto"/>
              <w:rPr>
                <w:rFonts w:ascii="Times New Roman" w:hAnsi="Times New Roman" w:cs="Times New Roman"/>
                <w:color w:val="000000" w:themeColor="text1"/>
                <w:sz w:val="24"/>
                <w:szCs w:val="24"/>
                <w:lang w:val="kk-KZ"/>
              </w:rPr>
            </w:pPr>
          </w:p>
          <w:p w:rsidR="00265B78" w:rsidRPr="00196D12" w:rsidRDefault="00265B78" w:rsidP="00C83CC8">
            <w:pPr>
              <w:spacing w:after="0" w:line="240" w:lineRule="auto"/>
              <w:jc w:val="center"/>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rPr>
              <w:t>Көрсеткіштер</w:t>
            </w:r>
          </w:p>
          <w:p w:rsidR="00265B78" w:rsidRPr="00196D12" w:rsidRDefault="00265B78" w:rsidP="00C83CC8">
            <w:pPr>
              <w:spacing w:after="0" w:line="240" w:lineRule="auto"/>
              <w:jc w:val="center"/>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rPr>
              <w:t>(шб)</w:t>
            </w:r>
          </w:p>
        </w:tc>
        <w:tc>
          <w:tcPr>
            <w:tcW w:w="6354" w:type="dxa"/>
            <w:gridSpan w:val="3"/>
          </w:tcPr>
          <w:p w:rsidR="00265B78" w:rsidRPr="00196D12" w:rsidRDefault="00265B78" w:rsidP="00C83CC8">
            <w:pPr>
              <w:spacing w:after="0" w:line="240" w:lineRule="auto"/>
              <w:jc w:val="center"/>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8"/>
                <w:lang w:val="kk-KZ"/>
              </w:rPr>
              <w:t xml:space="preserve">Постковидті синдромның </w:t>
            </w:r>
            <w:r w:rsidRPr="00196D12">
              <w:rPr>
                <w:rFonts w:ascii="Times New Roman" w:hAnsi="Times New Roman" w:cs="Times New Roman"/>
                <w:color w:val="000000" w:themeColor="text1"/>
                <w:sz w:val="24"/>
                <w:szCs w:val="24"/>
                <w:lang w:val="kk-KZ"/>
              </w:rPr>
              <w:t xml:space="preserve">сезімтал дәрежелі </w:t>
            </w:r>
            <w:r w:rsidRPr="00196D12">
              <w:rPr>
                <w:rFonts w:ascii="Times New Roman" w:hAnsi="Times New Roman" w:cs="Times New Roman"/>
                <w:color w:val="000000" w:themeColor="text1"/>
                <w:sz w:val="24"/>
                <w:szCs w:val="24"/>
              </w:rPr>
              <w:t xml:space="preserve"> түріндегі науқастар-ШПК</w:t>
            </w:r>
          </w:p>
        </w:tc>
      </w:tr>
      <w:tr w:rsidR="00265B78" w:rsidRPr="00196D12" w:rsidTr="00C83CC8">
        <w:trPr>
          <w:trHeight w:val="671"/>
        </w:trPr>
        <w:tc>
          <w:tcPr>
            <w:tcW w:w="3006" w:type="dxa"/>
            <w:vMerge/>
          </w:tcPr>
          <w:p w:rsidR="00265B78" w:rsidRPr="00196D12" w:rsidRDefault="00265B78" w:rsidP="00C83CC8">
            <w:pPr>
              <w:spacing w:after="0" w:line="240" w:lineRule="auto"/>
              <w:jc w:val="center"/>
              <w:rPr>
                <w:rFonts w:ascii="Times New Roman" w:hAnsi="Times New Roman" w:cs="Times New Roman"/>
                <w:color w:val="000000" w:themeColor="text1"/>
                <w:sz w:val="24"/>
                <w:szCs w:val="24"/>
              </w:rPr>
            </w:pPr>
          </w:p>
        </w:tc>
        <w:tc>
          <w:tcPr>
            <w:tcW w:w="1530" w:type="dxa"/>
          </w:tcPr>
          <w:p w:rsidR="00265B78" w:rsidRPr="00196D12" w:rsidRDefault="00265B78" w:rsidP="00C83CC8">
            <w:pPr>
              <w:spacing w:after="0" w:line="240" w:lineRule="auto"/>
              <w:jc w:val="center"/>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rPr>
              <w:t>ФТК-1 (актовегин)</w:t>
            </w:r>
          </w:p>
        </w:tc>
        <w:tc>
          <w:tcPr>
            <w:tcW w:w="2410" w:type="dxa"/>
          </w:tcPr>
          <w:p w:rsidR="00265B78" w:rsidRPr="00196D12" w:rsidRDefault="00265B78" w:rsidP="00C83CC8">
            <w:pPr>
              <w:spacing w:after="0" w:line="240" w:lineRule="auto"/>
              <w:jc w:val="center"/>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rPr>
              <w:t>ФТК-2</w:t>
            </w:r>
          </w:p>
          <w:p w:rsidR="00265B78" w:rsidRPr="00196D12" w:rsidRDefault="00265B78" w:rsidP="00C83CC8">
            <w:pPr>
              <w:spacing w:after="0" w:line="240" w:lineRule="auto"/>
              <w:jc w:val="center"/>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lang w:val="kk-KZ"/>
              </w:rPr>
              <w:t xml:space="preserve">дәстүрлі  </w:t>
            </w:r>
            <w:r w:rsidRPr="00196D12">
              <w:rPr>
                <w:rFonts w:ascii="Times New Roman" w:hAnsi="Times New Roman" w:cs="Times New Roman"/>
                <w:color w:val="000000" w:themeColor="text1"/>
                <w:sz w:val="24"/>
                <w:szCs w:val="24"/>
              </w:rPr>
              <w:t>гирудотерапия</w:t>
            </w:r>
          </w:p>
        </w:tc>
        <w:tc>
          <w:tcPr>
            <w:tcW w:w="2414" w:type="dxa"/>
          </w:tcPr>
          <w:p w:rsidR="00265B78" w:rsidRPr="00196D12" w:rsidRDefault="00265B78" w:rsidP="00C83CC8">
            <w:pPr>
              <w:spacing w:after="0" w:line="240" w:lineRule="auto"/>
              <w:jc w:val="center"/>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lang w:val="kk-KZ"/>
              </w:rPr>
              <w:t>Құнарланған (актовегинді) гирудотерапия</w:t>
            </w:r>
          </w:p>
        </w:tc>
      </w:tr>
      <w:tr w:rsidR="00265B78" w:rsidRPr="00196D12" w:rsidTr="00C83CC8">
        <w:trPr>
          <w:trHeight w:val="345"/>
        </w:trPr>
        <w:tc>
          <w:tcPr>
            <w:tcW w:w="3006" w:type="dxa"/>
          </w:tcPr>
          <w:p w:rsidR="00265B78" w:rsidRPr="00196D12" w:rsidRDefault="00265B78" w:rsidP="00C83CC8">
            <w:pPr>
              <w:spacing w:after="0" w:line="240" w:lineRule="auto"/>
              <w:rPr>
                <w:rFonts w:ascii="Times New Roman" w:hAnsi="Times New Roman" w:cs="Times New Roman"/>
                <w:color w:val="000000" w:themeColor="text1"/>
                <w:sz w:val="24"/>
                <w:szCs w:val="24"/>
              </w:rPr>
            </w:pPr>
            <w:r w:rsidRPr="00196D12">
              <w:rPr>
                <w:rStyle w:val="af"/>
                <w:rFonts w:ascii="Times New Roman" w:hAnsi="Times New Roman" w:cs="Times New Roman"/>
                <w:i w:val="0"/>
                <w:color w:val="000000" w:themeColor="text1"/>
                <w:sz w:val="28"/>
                <w:szCs w:val="28"/>
              </w:rPr>
              <w:lastRenderedPageBreak/>
              <w:t>ҚТӨА индексі (шб</w:t>
            </w:r>
            <w:r w:rsidRPr="00196D12">
              <w:rPr>
                <w:rStyle w:val="af"/>
                <w:rFonts w:ascii="Times New Roman" w:hAnsi="Times New Roman" w:cs="Times New Roman"/>
                <w:i w:val="0"/>
                <w:color w:val="000000" w:themeColor="text1"/>
                <w:sz w:val="28"/>
                <w:szCs w:val="28"/>
                <w:lang w:val="kk-KZ"/>
              </w:rPr>
              <w:t>)</w:t>
            </w:r>
          </w:p>
        </w:tc>
        <w:tc>
          <w:tcPr>
            <w:tcW w:w="1530" w:type="dxa"/>
          </w:tcPr>
          <w:p w:rsidR="00265B78" w:rsidRPr="00196D12" w:rsidRDefault="00265B78" w:rsidP="00C83CC8">
            <w:pPr>
              <w:spacing w:after="0" w:line="240" w:lineRule="auto"/>
              <w:jc w:val="center"/>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280,8</w:t>
            </w:r>
          </w:p>
        </w:tc>
        <w:tc>
          <w:tcPr>
            <w:tcW w:w="2410" w:type="dxa"/>
          </w:tcPr>
          <w:p w:rsidR="00265B78" w:rsidRPr="00196D12" w:rsidRDefault="00265B78" w:rsidP="00C83CC8">
            <w:pPr>
              <w:spacing w:after="0" w:line="240" w:lineRule="auto"/>
              <w:jc w:val="center"/>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lang w:val="kk-KZ"/>
              </w:rPr>
              <w:t>142,7</w:t>
            </w:r>
          </w:p>
        </w:tc>
        <w:tc>
          <w:tcPr>
            <w:tcW w:w="2414" w:type="dxa"/>
          </w:tcPr>
          <w:p w:rsidR="00265B78" w:rsidRPr="00196D12" w:rsidRDefault="00265B78" w:rsidP="00C83CC8">
            <w:pPr>
              <w:spacing w:after="0" w:line="240" w:lineRule="auto"/>
              <w:jc w:val="center"/>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lang w:val="kk-KZ"/>
              </w:rPr>
              <w:t>125,1</w:t>
            </w:r>
          </w:p>
        </w:tc>
      </w:tr>
      <w:tr w:rsidR="00265B78" w:rsidRPr="00196D12" w:rsidTr="00C83CC8">
        <w:trPr>
          <w:trHeight w:val="345"/>
        </w:trPr>
        <w:tc>
          <w:tcPr>
            <w:tcW w:w="3006" w:type="dxa"/>
          </w:tcPr>
          <w:p w:rsidR="00265B78" w:rsidRPr="00196D12" w:rsidRDefault="00265B78" w:rsidP="00C83CC8">
            <w:pPr>
              <w:spacing w:after="0" w:line="240" w:lineRule="auto"/>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rPr>
              <w:t>АТЖ/ЛАТ</w:t>
            </w:r>
          </w:p>
        </w:tc>
        <w:tc>
          <w:tcPr>
            <w:tcW w:w="1530" w:type="dxa"/>
          </w:tcPr>
          <w:p w:rsidR="00265B78" w:rsidRPr="00196D12" w:rsidRDefault="00265B78" w:rsidP="00C83CC8">
            <w:pPr>
              <w:spacing w:after="0" w:line="240" w:lineRule="auto"/>
              <w:jc w:val="center"/>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292,8</w:t>
            </w:r>
          </w:p>
        </w:tc>
        <w:tc>
          <w:tcPr>
            <w:tcW w:w="2410" w:type="dxa"/>
          </w:tcPr>
          <w:p w:rsidR="00265B78" w:rsidRPr="00196D12" w:rsidRDefault="00265B78" w:rsidP="00C83CC8">
            <w:pPr>
              <w:spacing w:after="0" w:line="240" w:lineRule="auto"/>
              <w:jc w:val="center"/>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lang w:val="kk-KZ"/>
              </w:rPr>
              <w:t>152,7</w:t>
            </w:r>
          </w:p>
        </w:tc>
        <w:tc>
          <w:tcPr>
            <w:tcW w:w="2414" w:type="dxa"/>
          </w:tcPr>
          <w:p w:rsidR="00265B78" w:rsidRPr="00196D12" w:rsidRDefault="00265B78" w:rsidP="00C83CC8">
            <w:pPr>
              <w:spacing w:after="0" w:line="240" w:lineRule="auto"/>
              <w:jc w:val="center"/>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lang w:val="kk-KZ"/>
              </w:rPr>
              <w:t>135,1</w:t>
            </w:r>
          </w:p>
        </w:tc>
      </w:tr>
      <w:tr w:rsidR="00265B78" w:rsidRPr="00196D12" w:rsidTr="00C83CC8">
        <w:trPr>
          <w:trHeight w:val="345"/>
        </w:trPr>
        <w:tc>
          <w:tcPr>
            <w:tcW w:w="3006" w:type="dxa"/>
          </w:tcPr>
          <w:p w:rsidR="00265B78" w:rsidRPr="00196D12" w:rsidRDefault="00265B78" w:rsidP="00C83CC8">
            <w:pPr>
              <w:spacing w:after="0" w:line="240" w:lineRule="auto"/>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rPr>
              <w:t>УИ</w:t>
            </w:r>
          </w:p>
        </w:tc>
        <w:tc>
          <w:tcPr>
            <w:tcW w:w="1530" w:type="dxa"/>
          </w:tcPr>
          <w:p w:rsidR="00265B78" w:rsidRPr="00196D12" w:rsidRDefault="00265B78" w:rsidP="00C83CC8">
            <w:pPr>
              <w:spacing w:after="0" w:line="240" w:lineRule="auto"/>
              <w:jc w:val="center"/>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286,8</w:t>
            </w:r>
          </w:p>
        </w:tc>
        <w:tc>
          <w:tcPr>
            <w:tcW w:w="2410" w:type="dxa"/>
          </w:tcPr>
          <w:p w:rsidR="00265B78" w:rsidRPr="00196D12" w:rsidRDefault="00265B78" w:rsidP="00C83CC8">
            <w:pPr>
              <w:spacing w:after="0" w:line="240" w:lineRule="auto"/>
              <w:jc w:val="center"/>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lang w:val="kk-KZ"/>
              </w:rPr>
              <w:t>147,7</w:t>
            </w:r>
          </w:p>
        </w:tc>
        <w:tc>
          <w:tcPr>
            <w:tcW w:w="2414" w:type="dxa"/>
          </w:tcPr>
          <w:p w:rsidR="00265B78" w:rsidRPr="00196D12" w:rsidRDefault="00265B78" w:rsidP="00C83CC8">
            <w:pPr>
              <w:spacing w:after="0" w:line="240" w:lineRule="auto"/>
              <w:jc w:val="center"/>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lang w:val="kk-KZ"/>
              </w:rPr>
              <w:t>130,1</w:t>
            </w:r>
          </w:p>
        </w:tc>
      </w:tr>
      <w:tr w:rsidR="00265B78" w:rsidRPr="00196D12" w:rsidTr="00C83CC8">
        <w:trPr>
          <w:trHeight w:val="345"/>
        </w:trPr>
        <w:tc>
          <w:tcPr>
            <w:tcW w:w="3006" w:type="dxa"/>
          </w:tcPr>
          <w:p w:rsidR="00265B78" w:rsidRPr="00196D12" w:rsidRDefault="00265B78" w:rsidP="00C83CC8">
            <w:pPr>
              <w:spacing w:after="0" w:line="240" w:lineRule="auto"/>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rPr>
              <w:t>ОК</w:t>
            </w:r>
            <w:r w:rsidRPr="00196D12">
              <w:rPr>
                <w:rFonts w:ascii="Times New Roman" w:hAnsi="Times New Roman" w:cs="Times New Roman"/>
                <w:color w:val="000000" w:themeColor="text1"/>
                <w:sz w:val="24"/>
                <w:szCs w:val="24"/>
                <w:lang w:val="kk-KZ"/>
              </w:rPr>
              <w:t xml:space="preserve"> </w:t>
            </w:r>
            <w:r w:rsidRPr="00196D12">
              <w:rPr>
                <w:rFonts w:ascii="Times New Roman" w:hAnsi="Times New Roman" w:cs="Times New Roman"/>
                <w:color w:val="000000" w:themeColor="text1"/>
                <w:sz w:val="24"/>
                <w:szCs w:val="24"/>
              </w:rPr>
              <w:t>(сезімтал көрсеткіші)</w:t>
            </w:r>
          </w:p>
        </w:tc>
        <w:tc>
          <w:tcPr>
            <w:tcW w:w="1530" w:type="dxa"/>
          </w:tcPr>
          <w:p w:rsidR="00265B78" w:rsidRPr="00196D12" w:rsidRDefault="00265B78" w:rsidP="00C83CC8">
            <w:pPr>
              <w:spacing w:after="0" w:line="240" w:lineRule="auto"/>
              <w:jc w:val="center"/>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286,8</w:t>
            </w:r>
          </w:p>
        </w:tc>
        <w:tc>
          <w:tcPr>
            <w:tcW w:w="2410" w:type="dxa"/>
          </w:tcPr>
          <w:p w:rsidR="00265B78" w:rsidRPr="00196D12" w:rsidRDefault="00265B78" w:rsidP="00C83CC8">
            <w:pPr>
              <w:spacing w:after="0" w:line="240" w:lineRule="auto"/>
              <w:jc w:val="center"/>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lang w:val="kk-KZ"/>
              </w:rPr>
              <w:t>147,7</w:t>
            </w:r>
          </w:p>
        </w:tc>
        <w:tc>
          <w:tcPr>
            <w:tcW w:w="2414" w:type="dxa"/>
          </w:tcPr>
          <w:p w:rsidR="00265B78" w:rsidRPr="00196D12" w:rsidRDefault="00265B78" w:rsidP="00C83CC8">
            <w:pPr>
              <w:spacing w:after="0" w:line="240" w:lineRule="auto"/>
              <w:jc w:val="center"/>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lang w:val="kk-KZ"/>
              </w:rPr>
              <w:t>130,1</w:t>
            </w:r>
          </w:p>
        </w:tc>
      </w:tr>
      <w:tr w:rsidR="00265B78" w:rsidRPr="00196D12" w:rsidTr="00C83CC8">
        <w:trPr>
          <w:trHeight w:val="345"/>
        </w:trPr>
        <w:tc>
          <w:tcPr>
            <w:tcW w:w="3006" w:type="dxa"/>
          </w:tcPr>
          <w:p w:rsidR="00265B78" w:rsidRPr="00196D12" w:rsidRDefault="00265B78" w:rsidP="00C83CC8">
            <w:pPr>
              <w:spacing w:after="0" w:line="240" w:lineRule="auto"/>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rPr>
              <w:t>Үнемдеу көрсеткіші (теңге</w:t>
            </w:r>
            <w:r w:rsidRPr="00196D12">
              <w:rPr>
                <w:rFonts w:ascii="Times New Roman" w:hAnsi="Times New Roman" w:cs="Times New Roman"/>
                <w:color w:val="000000" w:themeColor="text1"/>
                <w:sz w:val="24"/>
                <w:szCs w:val="24"/>
                <w:lang w:val="kk-KZ"/>
              </w:rPr>
              <w:t>)</w:t>
            </w:r>
          </w:p>
        </w:tc>
        <w:tc>
          <w:tcPr>
            <w:tcW w:w="1530" w:type="dxa"/>
          </w:tcPr>
          <w:p w:rsidR="00265B78" w:rsidRPr="00196D12" w:rsidRDefault="00265B78" w:rsidP="00C83CC8">
            <w:pPr>
              <w:spacing w:after="0" w:line="240" w:lineRule="auto"/>
              <w:jc w:val="center"/>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139,1</w:t>
            </w:r>
          </w:p>
          <w:p w:rsidR="00265B78" w:rsidRPr="00196D12" w:rsidRDefault="00265B78" w:rsidP="00C83CC8">
            <w:pPr>
              <w:spacing w:after="0" w:line="240" w:lineRule="auto"/>
              <w:jc w:val="center"/>
              <w:rPr>
                <w:rFonts w:ascii="Times New Roman" w:hAnsi="Times New Roman" w:cs="Times New Roman"/>
                <w:color w:val="000000" w:themeColor="text1"/>
                <w:sz w:val="24"/>
                <w:szCs w:val="24"/>
                <w:lang w:val="kk-KZ"/>
              </w:rPr>
            </w:pPr>
          </w:p>
        </w:tc>
        <w:tc>
          <w:tcPr>
            <w:tcW w:w="2410" w:type="dxa"/>
          </w:tcPr>
          <w:p w:rsidR="00265B78" w:rsidRPr="00196D12" w:rsidRDefault="00265B78" w:rsidP="00C83CC8">
            <w:pPr>
              <w:spacing w:after="0" w:line="240" w:lineRule="auto"/>
              <w:jc w:val="center"/>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17,6</w:t>
            </w:r>
          </w:p>
        </w:tc>
        <w:tc>
          <w:tcPr>
            <w:tcW w:w="2414" w:type="dxa"/>
          </w:tcPr>
          <w:p w:rsidR="00265B78" w:rsidRPr="00196D12" w:rsidRDefault="00265B78" w:rsidP="00C83CC8">
            <w:pPr>
              <w:spacing w:after="0" w:line="240" w:lineRule="auto"/>
              <w:jc w:val="center"/>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lang w:val="kk-KZ"/>
              </w:rPr>
              <w:t>0</w:t>
            </w:r>
          </w:p>
        </w:tc>
      </w:tr>
      <w:tr w:rsidR="00265B78" w:rsidRPr="00196D12" w:rsidTr="00C83CC8">
        <w:trPr>
          <w:trHeight w:val="345"/>
        </w:trPr>
        <w:tc>
          <w:tcPr>
            <w:tcW w:w="9360" w:type="dxa"/>
            <w:gridSpan w:val="4"/>
          </w:tcPr>
          <w:p w:rsidR="00265B78" w:rsidRPr="00196D12" w:rsidRDefault="00265B78" w:rsidP="00C83CC8">
            <w:pPr>
              <w:spacing w:after="0" w:line="240" w:lineRule="auto"/>
              <w:outlineLvl w:val="0"/>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rPr>
              <w:t>*Ескерту:</w:t>
            </w:r>
            <w:r w:rsidRPr="00196D12">
              <w:rPr>
                <w:rFonts w:ascii="Times New Roman" w:hAnsi="Times New Roman" w:cs="Times New Roman"/>
                <w:color w:val="000000" w:themeColor="text1"/>
                <w:sz w:val="24"/>
                <w:szCs w:val="24"/>
                <w:lang w:val="kk-KZ"/>
              </w:rPr>
              <w:t xml:space="preserve"> </w:t>
            </w:r>
            <w:r w:rsidRPr="00196D12">
              <w:rPr>
                <w:rFonts w:ascii="Times New Roman" w:hAnsi="Times New Roman" w:cs="Times New Roman"/>
                <w:color w:val="000000" w:themeColor="text1"/>
                <w:sz w:val="24"/>
                <w:szCs w:val="24"/>
              </w:rPr>
              <w:t>ШПК</w:t>
            </w:r>
            <w:r w:rsidRPr="00196D12">
              <w:rPr>
                <w:rFonts w:ascii="Times New Roman" w:hAnsi="Times New Roman" w:cs="Times New Roman"/>
                <w:color w:val="000000" w:themeColor="text1"/>
                <w:sz w:val="24"/>
                <w:szCs w:val="24"/>
                <w:lang w:val="kk-KZ"/>
              </w:rPr>
              <w:t xml:space="preserve"> </w:t>
            </w:r>
            <w:r w:rsidRPr="00196D12">
              <w:rPr>
                <w:rFonts w:ascii="Times New Roman" w:hAnsi="Times New Roman" w:cs="Times New Roman"/>
                <w:color w:val="000000" w:themeColor="text1"/>
                <w:sz w:val="24"/>
                <w:szCs w:val="24"/>
              </w:rPr>
              <w:t>-</w:t>
            </w:r>
            <w:r w:rsidRPr="00196D12">
              <w:rPr>
                <w:rFonts w:ascii="Times New Roman" w:hAnsi="Times New Roman" w:cs="Times New Roman"/>
                <w:color w:val="000000" w:themeColor="text1"/>
                <w:sz w:val="24"/>
                <w:szCs w:val="24"/>
                <w:lang w:val="kk-KZ"/>
              </w:rPr>
              <w:t xml:space="preserve"> </w:t>
            </w:r>
            <w:r w:rsidRPr="00196D12">
              <w:rPr>
                <w:rFonts w:ascii="Times New Roman" w:hAnsi="Times New Roman" w:cs="Times New Roman"/>
                <w:color w:val="000000" w:themeColor="text1"/>
                <w:sz w:val="24"/>
                <w:szCs w:val="24"/>
              </w:rPr>
              <w:t>«шығын–пайда» көрсеткіші, Ак</w:t>
            </w:r>
            <w:r w:rsidRPr="00196D12">
              <w:rPr>
                <w:rFonts w:ascii="Times New Roman" w:hAnsi="Times New Roman" w:cs="Times New Roman"/>
                <w:color w:val="000000" w:themeColor="text1"/>
                <w:sz w:val="24"/>
                <w:szCs w:val="24"/>
                <w:lang w:val="kk-KZ"/>
              </w:rPr>
              <w:t xml:space="preserve"> </w:t>
            </w:r>
            <w:r w:rsidRPr="00196D12">
              <w:rPr>
                <w:rFonts w:ascii="Times New Roman" w:hAnsi="Times New Roman" w:cs="Times New Roman"/>
                <w:color w:val="000000" w:themeColor="text1"/>
                <w:sz w:val="24"/>
                <w:szCs w:val="24"/>
              </w:rPr>
              <w:t>-</w:t>
            </w:r>
            <w:r w:rsidRPr="00196D12">
              <w:rPr>
                <w:rFonts w:ascii="Times New Roman" w:hAnsi="Times New Roman" w:cs="Times New Roman"/>
                <w:color w:val="000000" w:themeColor="text1"/>
                <w:sz w:val="24"/>
                <w:szCs w:val="24"/>
                <w:lang w:val="kk-KZ"/>
              </w:rPr>
              <w:t xml:space="preserve"> </w:t>
            </w:r>
            <w:r w:rsidRPr="00196D12">
              <w:rPr>
                <w:rFonts w:ascii="Times New Roman" w:hAnsi="Times New Roman" w:cs="Times New Roman"/>
                <w:color w:val="000000" w:themeColor="text1"/>
                <w:sz w:val="24"/>
                <w:szCs w:val="24"/>
              </w:rPr>
              <w:t>Актовегин, ГТ</w:t>
            </w:r>
            <w:r w:rsidRPr="00196D12">
              <w:rPr>
                <w:rFonts w:ascii="Times New Roman" w:hAnsi="Times New Roman" w:cs="Times New Roman"/>
                <w:color w:val="000000" w:themeColor="text1"/>
                <w:sz w:val="24"/>
                <w:szCs w:val="24"/>
                <w:lang w:val="kk-KZ"/>
              </w:rPr>
              <w:t xml:space="preserve"> </w:t>
            </w:r>
            <w:r w:rsidRPr="00196D12">
              <w:rPr>
                <w:rFonts w:ascii="Times New Roman" w:hAnsi="Times New Roman" w:cs="Times New Roman"/>
                <w:color w:val="000000" w:themeColor="text1"/>
                <w:sz w:val="24"/>
                <w:szCs w:val="24"/>
              </w:rPr>
              <w:t>-</w:t>
            </w:r>
            <w:r w:rsidRPr="00196D12">
              <w:rPr>
                <w:rFonts w:ascii="Times New Roman" w:hAnsi="Times New Roman" w:cs="Times New Roman"/>
                <w:color w:val="000000" w:themeColor="text1"/>
                <w:sz w:val="24"/>
                <w:szCs w:val="24"/>
                <w:lang w:val="kk-KZ"/>
              </w:rPr>
              <w:t xml:space="preserve"> </w:t>
            </w:r>
            <w:r w:rsidRPr="00196D12">
              <w:rPr>
                <w:rFonts w:ascii="Times New Roman" w:hAnsi="Times New Roman" w:cs="Times New Roman"/>
                <w:color w:val="000000" w:themeColor="text1"/>
                <w:sz w:val="24"/>
                <w:szCs w:val="24"/>
              </w:rPr>
              <w:t xml:space="preserve">Гирудотерапия, </w:t>
            </w:r>
            <w:r w:rsidRPr="00196D12">
              <w:rPr>
                <w:rFonts w:ascii="Times New Roman" w:hAnsi="Times New Roman" w:cs="Times New Roman"/>
                <w:color w:val="000000" w:themeColor="text1"/>
                <w:sz w:val="24"/>
                <w:szCs w:val="24"/>
                <w:lang w:val="kk-KZ"/>
              </w:rPr>
              <w:t>ДГТ</w:t>
            </w:r>
            <w:r w:rsidRPr="00196D12">
              <w:rPr>
                <w:rFonts w:ascii="Times New Roman" w:hAnsi="Times New Roman" w:cs="Times New Roman"/>
                <w:color w:val="000000" w:themeColor="text1"/>
                <w:sz w:val="24"/>
                <w:szCs w:val="24"/>
              </w:rPr>
              <w:t xml:space="preserve"> –</w:t>
            </w:r>
            <w:r w:rsidRPr="00196D12">
              <w:rPr>
                <w:rFonts w:ascii="Times New Roman" w:hAnsi="Times New Roman" w:cs="Times New Roman"/>
                <w:color w:val="000000" w:themeColor="text1"/>
                <w:sz w:val="24"/>
                <w:szCs w:val="24"/>
                <w:lang w:val="kk-KZ"/>
              </w:rPr>
              <w:t xml:space="preserve"> дәстүрлі   </w:t>
            </w:r>
            <w:r w:rsidRPr="00196D12">
              <w:rPr>
                <w:rFonts w:ascii="Times New Roman" w:hAnsi="Times New Roman" w:cs="Times New Roman"/>
                <w:color w:val="000000" w:themeColor="text1"/>
                <w:sz w:val="24"/>
                <w:szCs w:val="24"/>
              </w:rPr>
              <w:t>гирудотерапия ,</w:t>
            </w:r>
            <w:r w:rsidRPr="00196D12">
              <w:rPr>
                <w:rFonts w:ascii="Times New Roman" w:hAnsi="Times New Roman" w:cs="Times New Roman"/>
                <w:color w:val="000000" w:themeColor="text1"/>
                <w:sz w:val="24"/>
                <w:szCs w:val="24"/>
                <w:lang w:val="kk-KZ"/>
              </w:rPr>
              <w:t xml:space="preserve"> ТГТ</w:t>
            </w:r>
            <w:r w:rsidRPr="00196D12">
              <w:rPr>
                <w:rFonts w:ascii="Times New Roman" w:hAnsi="Times New Roman" w:cs="Times New Roman"/>
                <w:color w:val="000000" w:themeColor="text1"/>
                <w:sz w:val="24"/>
                <w:szCs w:val="24"/>
              </w:rPr>
              <w:t xml:space="preserve"> –</w:t>
            </w:r>
            <w:r w:rsidRPr="00196D12">
              <w:rPr>
                <w:rFonts w:ascii="Times New Roman" w:hAnsi="Times New Roman" w:cs="Times New Roman"/>
                <w:color w:val="000000" w:themeColor="text1"/>
                <w:sz w:val="24"/>
                <w:szCs w:val="24"/>
                <w:lang w:val="kk-KZ"/>
              </w:rPr>
              <w:t xml:space="preserve"> Құнарланған  </w:t>
            </w:r>
            <w:r w:rsidRPr="00196D12">
              <w:rPr>
                <w:rFonts w:ascii="Times New Roman" w:hAnsi="Times New Roman" w:cs="Times New Roman"/>
                <w:color w:val="000000" w:themeColor="text1"/>
                <w:sz w:val="24"/>
                <w:szCs w:val="24"/>
              </w:rPr>
              <w:t>гирудотерапия</w:t>
            </w:r>
            <w:r w:rsidRPr="00196D12">
              <w:rPr>
                <w:rFonts w:ascii="Times New Roman" w:hAnsi="Times New Roman" w:cs="Times New Roman"/>
                <w:color w:val="000000" w:themeColor="text1"/>
                <w:sz w:val="24"/>
                <w:szCs w:val="24"/>
                <w:lang w:val="kk-KZ"/>
              </w:rPr>
              <w:t>: ҚТӨА- қандағы тромбоциттердің спонтанды агрегациясы.</w:t>
            </w:r>
          </w:p>
        </w:tc>
      </w:tr>
    </w:tbl>
    <w:p w:rsidR="00265B78" w:rsidRPr="00196D12" w:rsidRDefault="00265B78" w:rsidP="00265B78">
      <w:pPr>
        <w:shd w:val="clear" w:color="auto" w:fill="FFFFFF"/>
        <w:autoSpaceDE w:val="0"/>
        <w:autoSpaceDN w:val="0"/>
        <w:adjustRightInd w:val="0"/>
        <w:spacing w:after="0" w:line="240" w:lineRule="auto"/>
        <w:ind w:firstLine="540"/>
        <w:rPr>
          <w:rFonts w:ascii="Times New Roman" w:hAnsi="Times New Roman" w:cs="Times New Roman"/>
          <w:color w:val="000000" w:themeColor="text1"/>
          <w:sz w:val="28"/>
          <w:szCs w:val="28"/>
        </w:rPr>
      </w:pPr>
    </w:p>
    <w:p w:rsidR="00265B78" w:rsidRPr="00196D12" w:rsidRDefault="00265B78" w:rsidP="00265B78">
      <w:pPr>
        <w:autoSpaceDE w:val="0"/>
        <w:autoSpaceDN w:val="0"/>
        <w:adjustRightInd w:val="0"/>
        <w:spacing w:after="0" w:line="240" w:lineRule="auto"/>
        <w:ind w:firstLine="540"/>
        <w:jc w:val="both"/>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Постковидті синдромның өте сезімтал түріндегі науқастарды емдеу кезінде аурулардың қолданған әдістердің   сезімтал «шығын – пайдалық» көрсеткішін қолданған дәрілердің   шығынының құны  арқылы анықтадық. Бірінші ФТК /актовегин; / топта оның мөлшері 579,8 тенгеге тең болса, ал екінші (үлгі қалыпты (дәстүрлі) гирудотерапия)  топта оның мөлшері 125,1 теңгеге тең болса,  үшінші (Құнарланған  гирудотерапия)  топтарда 117,8  теңгені құрайды, яғни бірінші топпен салыстырғанда «шығын - пайда» коэффициентінің мөлшері екінші топта 78,4%-ға және үшінші топтарда 79,7%-ға төмендейді, ал құнарланған  гирудотерапия (сүліктік  актовегинді емдік тобында) кешеннің әсерінен үлгі қалыпты (дәстүрлі) гирудотерапиялық  топтың көрсеткіштеріне қарағанда 6,0%-ға төмендейді.</w:t>
      </w:r>
    </w:p>
    <w:p w:rsidR="00265B78" w:rsidRPr="00196D12" w:rsidRDefault="00265B78" w:rsidP="00265B78">
      <w:pPr>
        <w:autoSpaceDE w:val="0"/>
        <w:autoSpaceDN w:val="0"/>
        <w:adjustRightInd w:val="0"/>
        <w:spacing w:after="0" w:line="240" w:lineRule="auto"/>
        <w:ind w:firstLine="540"/>
        <w:jc w:val="both"/>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 xml:space="preserve">Құнарланған гирудотерапиялық емдік тобында үнемдеу деңгейі бірінші топқа қарағанда 462,0 теңгеге, дәстүрлі тобымен салыстырғанда 7,3 теңгеге тең болды (кесте-36). </w:t>
      </w:r>
    </w:p>
    <w:p w:rsidR="00265B78" w:rsidRPr="00196D12" w:rsidRDefault="00265B78" w:rsidP="00265B78">
      <w:pPr>
        <w:autoSpaceDE w:val="0"/>
        <w:autoSpaceDN w:val="0"/>
        <w:adjustRightInd w:val="0"/>
        <w:spacing w:after="0" w:line="240" w:lineRule="auto"/>
        <w:ind w:firstLine="540"/>
        <w:jc w:val="both"/>
        <w:rPr>
          <w:rFonts w:ascii="Times New Roman" w:hAnsi="Times New Roman" w:cs="Times New Roman"/>
          <w:color w:val="000000" w:themeColor="text1"/>
          <w:sz w:val="28"/>
          <w:szCs w:val="28"/>
          <w:lang w:val="kk-KZ"/>
        </w:rPr>
      </w:pPr>
    </w:p>
    <w:p w:rsidR="00265B78" w:rsidRPr="00196D12" w:rsidRDefault="00265B78" w:rsidP="00265B78">
      <w:pPr>
        <w:shd w:val="clear" w:color="auto" w:fill="FFFFFF"/>
        <w:autoSpaceDE w:val="0"/>
        <w:autoSpaceDN w:val="0"/>
        <w:adjustRightInd w:val="0"/>
        <w:spacing w:after="0" w:line="240" w:lineRule="auto"/>
        <w:ind w:firstLine="567"/>
        <w:jc w:val="both"/>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 xml:space="preserve"> Кесте – 42. Постковидті синдромның өте сезімтал  дәрежелі түріндегі науқастардың «дәрілердің»  толық құнына байланысты гирудотерапия мен нейропротекторлардың  әсерінен   сезімтал «шығын – пайда» көрсеткішінің өзгеруі.</w:t>
      </w:r>
    </w:p>
    <w:tbl>
      <w:tblPr>
        <w:tblW w:w="936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3289"/>
        <w:gridCol w:w="1560"/>
        <w:gridCol w:w="2268"/>
        <w:gridCol w:w="2243"/>
      </w:tblGrid>
      <w:tr w:rsidR="00265B78" w:rsidRPr="00196D12" w:rsidTr="00C83CC8">
        <w:trPr>
          <w:trHeight w:val="300"/>
        </w:trPr>
        <w:tc>
          <w:tcPr>
            <w:tcW w:w="3289" w:type="dxa"/>
            <w:vMerge w:val="restart"/>
          </w:tcPr>
          <w:p w:rsidR="00265B78" w:rsidRPr="00196D12" w:rsidRDefault="00265B78" w:rsidP="00C83CC8">
            <w:pPr>
              <w:spacing w:after="0" w:line="240" w:lineRule="auto"/>
              <w:jc w:val="center"/>
              <w:rPr>
                <w:rFonts w:ascii="Times New Roman" w:hAnsi="Times New Roman" w:cs="Times New Roman"/>
                <w:color w:val="000000" w:themeColor="text1"/>
                <w:sz w:val="24"/>
                <w:szCs w:val="24"/>
                <w:lang w:val="kk-KZ"/>
              </w:rPr>
            </w:pPr>
          </w:p>
          <w:p w:rsidR="00265B78" w:rsidRPr="00196D12" w:rsidRDefault="00265B78" w:rsidP="00C83CC8">
            <w:pPr>
              <w:spacing w:after="0" w:line="240" w:lineRule="auto"/>
              <w:jc w:val="center"/>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rPr>
              <w:t>Көрсеткіштер</w:t>
            </w:r>
          </w:p>
          <w:p w:rsidR="00265B78" w:rsidRPr="00196D12" w:rsidRDefault="00265B78" w:rsidP="00C83CC8">
            <w:pPr>
              <w:spacing w:after="0" w:line="240" w:lineRule="auto"/>
              <w:jc w:val="center"/>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rPr>
              <w:t>(шб)</w:t>
            </w:r>
          </w:p>
        </w:tc>
        <w:tc>
          <w:tcPr>
            <w:tcW w:w="6071" w:type="dxa"/>
            <w:gridSpan w:val="3"/>
          </w:tcPr>
          <w:p w:rsidR="00265B78" w:rsidRPr="00196D12" w:rsidRDefault="00265B78" w:rsidP="00C83CC8">
            <w:pPr>
              <w:spacing w:after="0" w:line="240" w:lineRule="auto"/>
              <w:jc w:val="center"/>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8"/>
                <w:lang w:val="kk-KZ"/>
              </w:rPr>
              <w:t>Постковидті синдромның</w:t>
            </w:r>
            <w:r w:rsidRPr="00196D12">
              <w:rPr>
                <w:rFonts w:ascii="Times New Roman" w:hAnsi="Times New Roman" w:cs="Times New Roman"/>
                <w:color w:val="000000" w:themeColor="text1"/>
                <w:szCs w:val="24"/>
                <w:lang w:val="kk-KZ"/>
              </w:rPr>
              <w:t xml:space="preserve">  </w:t>
            </w:r>
            <w:r w:rsidRPr="00196D12">
              <w:rPr>
                <w:rFonts w:ascii="Times New Roman" w:hAnsi="Times New Roman" w:cs="Times New Roman"/>
                <w:color w:val="000000" w:themeColor="text1"/>
                <w:sz w:val="24"/>
                <w:szCs w:val="24"/>
                <w:lang w:val="kk-KZ"/>
              </w:rPr>
              <w:t xml:space="preserve">өте сезімтал  дәрежелі </w:t>
            </w:r>
            <w:r w:rsidRPr="00196D12">
              <w:rPr>
                <w:rFonts w:ascii="Times New Roman" w:hAnsi="Times New Roman" w:cs="Times New Roman"/>
                <w:color w:val="000000" w:themeColor="text1"/>
                <w:sz w:val="24"/>
                <w:szCs w:val="24"/>
              </w:rPr>
              <w:t>түріндегі науқастар-ШПК</w:t>
            </w:r>
          </w:p>
        </w:tc>
      </w:tr>
      <w:tr w:rsidR="00265B78" w:rsidRPr="00196D12" w:rsidTr="00C83CC8">
        <w:trPr>
          <w:trHeight w:val="810"/>
        </w:trPr>
        <w:tc>
          <w:tcPr>
            <w:tcW w:w="3289" w:type="dxa"/>
            <w:vMerge/>
          </w:tcPr>
          <w:p w:rsidR="00265B78" w:rsidRPr="00196D12" w:rsidRDefault="00265B78" w:rsidP="00C83CC8">
            <w:pPr>
              <w:spacing w:after="0" w:line="240" w:lineRule="auto"/>
              <w:jc w:val="center"/>
              <w:rPr>
                <w:rFonts w:ascii="Times New Roman" w:hAnsi="Times New Roman" w:cs="Times New Roman"/>
                <w:color w:val="000000" w:themeColor="text1"/>
                <w:sz w:val="24"/>
                <w:szCs w:val="24"/>
              </w:rPr>
            </w:pPr>
          </w:p>
        </w:tc>
        <w:tc>
          <w:tcPr>
            <w:tcW w:w="1560" w:type="dxa"/>
          </w:tcPr>
          <w:p w:rsidR="00265B78" w:rsidRPr="00196D12" w:rsidRDefault="00265B78" w:rsidP="00C83CC8">
            <w:pPr>
              <w:spacing w:after="0" w:line="240" w:lineRule="auto"/>
              <w:jc w:val="center"/>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rPr>
              <w:t>ФТК-1 (актовегин)</w:t>
            </w:r>
          </w:p>
        </w:tc>
        <w:tc>
          <w:tcPr>
            <w:tcW w:w="2268" w:type="dxa"/>
          </w:tcPr>
          <w:p w:rsidR="00265B78" w:rsidRPr="00196D12" w:rsidRDefault="00265B78" w:rsidP="00C83CC8">
            <w:pPr>
              <w:spacing w:after="0" w:line="240" w:lineRule="auto"/>
              <w:jc w:val="center"/>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rPr>
              <w:t>ФТК-2</w:t>
            </w:r>
          </w:p>
          <w:p w:rsidR="00265B78" w:rsidRPr="00196D12" w:rsidRDefault="00265B78" w:rsidP="00C83CC8">
            <w:pPr>
              <w:spacing w:after="0" w:line="240" w:lineRule="auto"/>
              <w:jc w:val="center"/>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lang w:val="kk-KZ"/>
              </w:rPr>
              <w:t xml:space="preserve">(Дәстүрлі  </w:t>
            </w:r>
            <w:r w:rsidRPr="00196D12">
              <w:rPr>
                <w:rFonts w:ascii="Times New Roman" w:hAnsi="Times New Roman" w:cs="Times New Roman"/>
                <w:color w:val="000000" w:themeColor="text1"/>
                <w:sz w:val="24"/>
                <w:szCs w:val="24"/>
              </w:rPr>
              <w:t>гирудотерапия</w:t>
            </w:r>
            <w:r w:rsidRPr="00196D12">
              <w:rPr>
                <w:rFonts w:ascii="Times New Roman" w:hAnsi="Times New Roman" w:cs="Times New Roman"/>
                <w:color w:val="000000" w:themeColor="text1"/>
                <w:sz w:val="24"/>
                <w:szCs w:val="24"/>
                <w:lang w:val="kk-KZ"/>
              </w:rPr>
              <w:t>)</w:t>
            </w:r>
          </w:p>
        </w:tc>
        <w:tc>
          <w:tcPr>
            <w:tcW w:w="2243" w:type="dxa"/>
          </w:tcPr>
          <w:p w:rsidR="00265B78" w:rsidRPr="00196D12" w:rsidRDefault="00265B78" w:rsidP="00C83CC8">
            <w:pPr>
              <w:spacing w:after="0" w:line="240" w:lineRule="auto"/>
              <w:jc w:val="center"/>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lang w:val="kk-KZ"/>
              </w:rPr>
              <w:t>Құнарланған (актовегинді) гирудотерапия</w:t>
            </w:r>
          </w:p>
        </w:tc>
      </w:tr>
      <w:tr w:rsidR="00265B78" w:rsidRPr="00196D12" w:rsidTr="00C83CC8">
        <w:trPr>
          <w:trHeight w:val="281"/>
        </w:trPr>
        <w:tc>
          <w:tcPr>
            <w:tcW w:w="3289" w:type="dxa"/>
          </w:tcPr>
          <w:p w:rsidR="00265B78" w:rsidRPr="00196D12" w:rsidRDefault="00265B78" w:rsidP="00C83CC8">
            <w:pPr>
              <w:spacing w:after="0" w:line="240" w:lineRule="auto"/>
              <w:rPr>
                <w:rFonts w:ascii="Times New Roman" w:hAnsi="Times New Roman" w:cs="Times New Roman"/>
                <w:color w:val="000000" w:themeColor="text1"/>
                <w:sz w:val="24"/>
                <w:szCs w:val="24"/>
              </w:rPr>
            </w:pPr>
            <w:r w:rsidRPr="00196D12">
              <w:rPr>
                <w:rStyle w:val="af"/>
                <w:rFonts w:ascii="Times New Roman" w:hAnsi="Times New Roman" w:cs="Times New Roman"/>
                <w:i w:val="0"/>
                <w:color w:val="000000" w:themeColor="text1"/>
                <w:sz w:val="28"/>
                <w:szCs w:val="28"/>
              </w:rPr>
              <w:t>ҚТӨА индексі (шб</w:t>
            </w:r>
            <w:r w:rsidRPr="00196D12">
              <w:rPr>
                <w:rStyle w:val="af"/>
                <w:rFonts w:ascii="Times New Roman" w:hAnsi="Times New Roman" w:cs="Times New Roman"/>
                <w:i w:val="0"/>
                <w:color w:val="000000" w:themeColor="text1"/>
                <w:sz w:val="28"/>
                <w:szCs w:val="28"/>
                <w:lang w:val="kk-KZ"/>
              </w:rPr>
              <w:t>)</w:t>
            </w:r>
          </w:p>
        </w:tc>
        <w:tc>
          <w:tcPr>
            <w:tcW w:w="1560" w:type="dxa"/>
          </w:tcPr>
          <w:p w:rsidR="00265B78" w:rsidRPr="00196D12" w:rsidRDefault="00265B78" w:rsidP="00C83CC8">
            <w:pPr>
              <w:spacing w:after="0" w:line="240" w:lineRule="auto"/>
              <w:jc w:val="center"/>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lang w:val="kk-KZ"/>
              </w:rPr>
              <w:t>570,8</w:t>
            </w:r>
          </w:p>
        </w:tc>
        <w:tc>
          <w:tcPr>
            <w:tcW w:w="2268" w:type="dxa"/>
          </w:tcPr>
          <w:p w:rsidR="00265B78" w:rsidRPr="00196D12" w:rsidRDefault="00265B78" w:rsidP="00C83CC8">
            <w:pPr>
              <w:spacing w:after="0" w:line="240" w:lineRule="auto"/>
              <w:jc w:val="center"/>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lang w:val="kk-KZ"/>
              </w:rPr>
              <w:t>120,1</w:t>
            </w:r>
          </w:p>
        </w:tc>
        <w:tc>
          <w:tcPr>
            <w:tcW w:w="2243" w:type="dxa"/>
          </w:tcPr>
          <w:p w:rsidR="00265B78" w:rsidRPr="00196D12" w:rsidRDefault="00265B78" w:rsidP="00C83CC8">
            <w:pPr>
              <w:spacing w:after="0" w:line="240" w:lineRule="auto"/>
              <w:jc w:val="center"/>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112,8</w:t>
            </w:r>
          </w:p>
        </w:tc>
      </w:tr>
      <w:tr w:rsidR="00265B78" w:rsidRPr="00196D12" w:rsidTr="00C83CC8">
        <w:trPr>
          <w:trHeight w:val="281"/>
        </w:trPr>
        <w:tc>
          <w:tcPr>
            <w:tcW w:w="3289" w:type="dxa"/>
          </w:tcPr>
          <w:p w:rsidR="00265B78" w:rsidRPr="00196D12" w:rsidRDefault="00265B78" w:rsidP="00C83CC8">
            <w:pPr>
              <w:spacing w:after="0" w:line="240" w:lineRule="auto"/>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rPr>
              <w:t>АТЖ/ЛАТ</w:t>
            </w:r>
          </w:p>
        </w:tc>
        <w:tc>
          <w:tcPr>
            <w:tcW w:w="1560" w:type="dxa"/>
          </w:tcPr>
          <w:p w:rsidR="00265B78" w:rsidRPr="00196D12" w:rsidRDefault="00265B78" w:rsidP="00C83CC8">
            <w:pPr>
              <w:spacing w:after="0" w:line="240" w:lineRule="auto"/>
              <w:jc w:val="center"/>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lang w:val="kk-KZ"/>
              </w:rPr>
              <w:t>588,8</w:t>
            </w:r>
          </w:p>
        </w:tc>
        <w:tc>
          <w:tcPr>
            <w:tcW w:w="2268" w:type="dxa"/>
          </w:tcPr>
          <w:p w:rsidR="00265B78" w:rsidRPr="00196D12" w:rsidRDefault="00265B78" w:rsidP="00C83CC8">
            <w:pPr>
              <w:spacing w:after="0" w:line="240" w:lineRule="auto"/>
              <w:jc w:val="center"/>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lang w:val="kk-KZ"/>
              </w:rPr>
              <w:t>130,1</w:t>
            </w:r>
          </w:p>
        </w:tc>
        <w:tc>
          <w:tcPr>
            <w:tcW w:w="2243" w:type="dxa"/>
          </w:tcPr>
          <w:p w:rsidR="00265B78" w:rsidRPr="00196D12" w:rsidRDefault="00265B78" w:rsidP="00C83CC8">
            <w:pPr>
              <w:spacing w:after="0" w:line="240" w:lineRule="auto"/>
              <w:jc w:val="center"/>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122,8</w:t>
            </w:r>
          </w:p>
        </w:tc>
      </w:tr>
      <w:tr w:rsidR="00265B78" w:rsidRPr="00196D12" w:rsidTr="00C83CC8">
        <w:trPr>
          <w:trHeight w:val="345"/>
        </w:trPr>
        <w:tc>
          <w:tcPr>
            <w:tcW w:w="3289" w:type="dxa"/>
          </w:tcPr>
          <w:p w:rsidR="00265B78" w:rsidRPr="00196D12" w:rsidRDefault="00265B78" w:rsidP="00C83CC8">
            <w:pPr>
              <w:spacing w:after="0" w:line="240" w:lineRule="auto"/>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rPr>
              <w:t>УИ</w:t>
            </w:r>
          </w:p>
        </w:tc>
        <w:tc>
          <w:tcPr>
            <w:tcW w:w="1560" w:type="dxa"/>
          </w:tcPr>
          <w:p w:rsidR="00265B78" w:rsidRPr="00196D12" w:rsidRDefault="00265B78" w:rsidP="00C83CC8">
            <w:pPr>
              <w:spacing w:after="0" w:line="240" w:lineRule="auto"/>
              <w:jc w:val="center"/>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lang w:val="kk-KZ"/>
              </w:rPr>
              <w:t>579,8</w:t>
            </w:r>
          </w:p>
        </w:tc>
        <w:tc>
          <w:tcPr>
            <w:tcW w:w="2268" w:type="dxa"/>
          </w:tcPr>
          <w:p w:rsidR="00265B78" w:rsidRPr="00196D12" w:rsidRDefault="00265B78" w:rsidP="00C83CC8">
            <w:pPr>
              <w:spacing w:after="0" w:line="240" w:lineRule="auto"/>
              <w:jc w:val="center"/>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lang w:val="kk-KZ"/>
              </w:rPr>
              <w:t>125,1</w:t>
            </w:r>
          </w:p>
        </w:tc>
        <w:tc>
          <w:tcPr>
            <w:tcW w:w="2243" w:type="dxa"/>
          </w:tcPr>
          <w:p w:rsidR="00265B78" w:rsidRPr="00196D12" w:rsidRDefault="00265B78" w:rsidP="00C83CC8">
            <w:pPr>
              <w:spacing w:after="0" w:line="240" w:lineRule="auto"/>
              <w:jc w:val="center"/>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117,8</w:t>
            </w:r>
          </w:p>
        </w:tc>
      </w:tr>
      <w:tr w:rsidR="00265B78" w:rsidRPr="00196D12" w:rsidTr="00C83CC8">
        <w:trPr>
          <w:trHeight w:val="197"/>
        </w:trPr>
        <w:tc>
          <w:tcPr>
            <w:tcW w:w="3289" w:type="dxa"/>
          </w:tcPr>
          <w:p w:rsidR="00265B78" w:rsidRPr="00196D12" w:rsidRDefault="00265B78" w:rsidP="00C83CC8">
            <w:pPr>
              <w:spacing w:after="0" w:line="240" w:lineRule="auto"/>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rPr>
              <w:t>ОК(</w:t>
            </w:r>
            <w:r w:rsidRPr="00196D12">
              <w:rPr>
                <w:rFonts w:ascii="Times New Roman" w:hAnsi="Times New Roman" w:cs="Times New Roman"/>
                <w:color w:val="000000" w:themeColor="text1"/>
                <w:sz w:val="24"/>
                <w:szCs w:val="24"/>
                <w:lang w:val="kk-KZ"/>
              </w:rPr>
              <w:t xml:space="preserve">орта </w:t>
            </w:r>
            <w:r w:rsidRPr="00196D12">
              <w:rPr>
                <w:rFonts w:ascii="Times New Roman" w:hAnsi="Times New Roman" w:cs="Times New Roman"/>
                <w:color w:val="000000" w:themeColor="text1"/>
                <w:sz w:val="24"/>
                <w:szCs w:val="24"/>
              </w:rPr>
              <w:t>көрсеткіші)</w:t>
            </w:r>
          </w:p>
        </w:tc>
        <w:tc>
          <w:tcPr>
            <w:tcW w:w="1560" w:type="dxa"/>
          </w:tcPr>
          <w:p w:rsidR="00265B78" w:rsidRPr="00196D12" w:rsidRDefault="00265B78" w:rsidP="00C83CC8">
            <w:pPr>
              <w:spacing w:after="0" w:line="240" w:lineRule="auto"/>
              <w:jc w:val="center"/>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lang w:val="kk-KZ"/>
              </w:rPr>
              <w:t>579,8</w:t>
            </w:r>
          </w:p>
        </w:tc>
        <w:tc>
          <w:tcPr>
            <w:tcW w:w="2268" w:type="dxa"/>
          </w:tcPr>
          <w:p w:rsidR="00265B78" w:rsidRPr="00196D12" w:rsidRDefault="00265B78" w:rsidP="00C83CC8">
            <w:pPr>
              <w:spacing w:after="0" w:line="240" w:lineRule="auto"/>
              <w:jc w:val="center"/>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lang w:val="kk-KZ"/>
              </w:rPr>
              <w:t>125,1</w:t>
            </w:r>
          </w:p>
        </w:tc>
        <w:tc>
          <w:tcPr>
            <w:tcW w:w="2243" w:type="dxa"/>
          </w:tcPr>
          <w:p w:rsidR="00265B78" w:rsidRPr="00196D12" w:rsidRDefault="00265B78" w:rsidP="00C83CC8">
            <w:pPr>
              <w:spacing w:after="0" w:line="240" w:lineRule="auto"/>
              <w:jc w:val="center"/>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117,8</w:t>
            </w:r>
          </w:p>
        </w:tc>
      </w:tr>
      <w:tr w:rsidR="00265B78" w:rsidRPr="00196D12" w:rsidTr="00C83CC8">
        <w:trPr>
          <w:trHeight w:val="288"/>
        </w:trPr>
        <w:tc>
          <w:tcPr>
            <w:tcW w:w="3289" w:type="dxa"/>
          </w:tcPr>
          <w:p w:rsidR="00265B78" w:rsidRPr="00196D12" w:rsidRDefault="00265B78" w:rsidP="00C83CC8">
            <w:pPr>
              <w:spacing w:after="0" w:line="240" w:lineRule="auto"/>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rPr>
              <w:t>Үнемдеу көрсеткіші (теңге</w:t>
            </w:r>
            <w:r w:rsidRPr="00196D12">
              <w:rPr>
                <w:rFonts w:ascii="Times New Roman" w:hAnsi="Times New Roman" w:cs="Times New Roman"/>
                <w:color w:val="000000" w:themeColor="text1"/>
                <w:sz w:val="24"/>
                <w:szCs w:val="24"/>
                <w:lang w:val="kk-KZ"/>
              </w:rPr>
              <w:t>)</w:t>
            </w:r>
          </w:p>
        </w:tc>
        <w:tc>
          <w:tcPr>
            <w:tcW w:w="1560" w:type="dxa"/>
          </w:tcPr>
          <w:p w:rsidR="00265B78" w:rsidRPr="00196D12" w:rsidRDefault="00265B78" w:rsidP="00C83CC8">
            <w:pPr>
              <w:spacing w:after="0" w:line="240" w:lineRule="auto"/>
              <w:jc w:val="center"/>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462,0</w:t>
            </w:r>
          </w:p>
        </w:tc>
        <w:tc>
          <w:tcPr>
            <w:tcW w:w="2268" w:type="dxa"/>
          </w:tcPr>
          <w:p w:rsidR="00265B78" w:rsidRPr="00196D12" w:rsidRDefault="00265B78" w:rsidP="00C83CC8">
            <w:pPr>
              <w:spacing w:after="0" w:line="240" w:lineRule="auto"/>
              <w:jc w:val="center"/>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t>7,3</w:t>
            </w:r>
          </w:p>
        </w:tc>
        <w:tc>
          <w:tcPr>
            <w:tcW w:w="2243" w:type="dxa"/>
          </w:tcPr>
          <w:p w:rsidR="00265B78" w:rsidRPr="00196D12" w:rsidRDefault="00265B78" w:rsidP="00C83CC8">
            <w:pPr>
              <w:spacing w:after="0" w:line="240" w:lineRule="auto"/>
              <w:jc w:val="center"/>
              <w:rPr>
                <w:rFonts w:ascii="Times New Roman" w:hAnsi="Times New Roman" w:cs="Times New Roman"/>
                <w:color w:val="000000" w:themeColor="text1"/>
                <w:sz w:val="24"/>
                <w:szCs w:val="24"/>
              </w:rPr>
            </w:pPr>
            <w:r w:rsidRPr="00196D12">
              <w:rPr>
                <w:rFonts w:ascii="Times New Roman" w:hAnsi="Times New Roman" w:cs="Times New Roman"/>
                <w:color w:val="000000" w:themeColor="text1"/>
                <w:sz w:val="24"/>
                <w:szCs w:val="24"/>
                <w:lang w:val="kk-KZ"/>
              </w:rPr>
              <w:t>0</w:t>
            </w:r>
          </w:p>
        </w:tc>
      </w:tr>
      <w:tr w:rsidR="00265B78" w:rsidRPr="00196D12" w:rsidTr="00C83CC8">
        <w:trPr>
          <w:trHeight w:val="345"/>
        </w:trPr>
        <w:tc>
          <w:tcPr>
            <w:tcW w:w="9360" w:type="dxa"/>
            <w:gridSpan w:val="4"/>
          </w:tcPr>
          <w:p w:rsidR="00265B78" w:rsidRPr="00196D12" w:rsidRDefault="00265B78" w:rsidP="00C83CC8">
            <w:pPr>
              <w:spacing w:after="0" w:line="240" w:lineRule="auto"/>
              <w:ind w:firstLine="34"/>
              <w:outlineLvl w:val="0"/>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rPr>
              <w:t>*Ескерту: ШПК</w:t>
            </w:r>
            <w:r w:rsidRPr="00196D12">
              <w:rPr>
                <w:rFonts w:ascii="Times New Roman" w:hAnsi="Times New Roman" w:cs="Times New Roman"/>
                <w:color w:val="000000" w:themeColor="text1"/>
                <w:sz w:val="24"/>
                <w:szCs w:val="24"/>
                <w:lang w:val="kk-KZ"/>
              </w:rPr>
              <w:t xml:space="preserve"> </w:t>
            </w:r>
            <w:r w:rsidRPr="00196D12">
              <w:rPr>
                <w:rFonts w:ascii="Times New Roman" w:hAnsi="Times New Roman" w:cs="Times New Roman"/>
                <w:color w:val="000000" w:themeColor="text1"/>
                <w:sz w:val="24"/>
                <w:szCs w:val="24"/>
              </w:rPr>
              <w:t>-</w:t>
            </w:r>
            <w:r w:rsidRPr="00196D12">
              <w:rPr>
                <w:rFonts w:ascii="Times New Roman" w:hAnsi="Times New Roman" w:cs="Times New Roman"/>
                <w:color w:val="000000" w:themeColor="text1"/>
                <w:sz w:val="24"/>
                <w:szCs w:val="24"/>
                <w:lang w:val="kk-KZ"/>
              </w:rPr>
              <w:t xml:space="preserve"> </w:t>
            </w:r>
            <w:r w:rsidRPr="00196D12">
              <w:rPr>
                <w:rFonts w:ascii="Times New Roman" w:hAnsi="Times New Roman" w:cs="Times New Roman"/>
                <w:color w:val="000000" w:themeColor="text1"/>
                <w:sz w:val="24"/>
                <w:szCs w:val="24"/>
              </w:rPr>
              <w:t>«шығын–пайда» көрсеткіші, Ак-Актовегин, ГТ</w:t>
            </w:r>
            <w:r w:rsidRPr="00196D12">
              <w:rPr>
                <w:rFonts w:ascii="Times New Roman" w:hAnsi="Times New Roman" w:cs="Times New Roman"/>
                <w:color w:val="000000" w:themeColor="text1"/>
                <w:sz w:val="24"/>
                <w:szCs w:val="24"/>
                <w:lang w:val="kk-KZ"/>
              </w:rPr>
              <w:t xml:space="preserve"> </w:t>
            </w:r>
            <w:r w:rsidRPr="00196D12">
              <w:rPr>
                <w:rFonts w:ascii="Times New Roman" w:hAnsi="Times New Roman" w:cs="Times New Roman"/>
                <w:color w:val="000000" w:themeColor="text1"/>
                <w:sz w:val="24"/>
                <w:szCs w:val="24"/>
              </w:rPr>
              <w:t>-</w:t>
            </w:r>
            <w:r w:rsidRPr="00196D12">
              <w:rPr>
                <w:rFonts w:ascii="Times New Roman" w:hAnsi="Times New Roman" w:cs="Times New Roman"/>
                <w:color w:val="000000" w:themeColor="text1"/>
                <w:sz w:val="24"/>
                <w:szCs w:val="24"/>
                <w:lang w:val="kk-KZ"/>
              </w:rPr>
              <w:t xml:space="preserve"> </w:t>
            </w:r>
            <w:r w:rsidRPr="00196D12">
              <w:rPr>
                <w:rFonts w:ascii="Times New Roman" w:hAnsi="Times New Roman" w:cs="Times New Roman"/>
                <w:color w:val="000000" w:themeColor="text1"/>
                <w:sz w:val="24"/>
                <w:szCs w:val="24"/>
              </w:rPr>
              <w:t xml:space="preserve">Гирудотерапия, </w:t>
            </w:r>
            <w:r w:rsidRPr="00196D12">
              <w:rPr>
                <w:rFonts w:ascii="Times New Roman" w:hAnsi="Times New Roman" w:cs="Times New Roman"/>
                <w:color w:val="000000" w:themeColor="text1"/>
                <w:sz w:val="24"/>
                <w:szCs w:val="24"/>
                <w:lang w:val="kk-KZ"/>
              </w:rPr>
              <w:t>ДГТ</w:t>
            </w:r>
            <w:r w:rsidRPr="00196D12">
              <w:rPr>
                <w:rFonts w:ascii="Times New Roman" w:hAnsi="Times New Roman" w:cs="Times New Roman"/>
                <w:color w:val="000000" w:themeColor="text1"/>
                <w:sz w:val="24"/>
                <w:szCs w:val="24"/>
              </w:rPr>
              <w:t xml:space="preserve"> –</w:t>
            </w:r>
            <w:r w:rsidRPr="00196D12">
              <w:rPr>
                <w:rFonts w:ascii="Times New Roman" w:hAnsi="Times New Roman" w:cs="Times New Roman"/>
                <w:color w:val="000000" w:themeColor="text1"/>
                <w:sz w:val="24"/>
                <w:szCs w:val="24"/>
                <w:lang w:val="kk-KZ"/>
              </w:rPr>
              <w:t xml:space="preserve"> дәстүрлі </w:t>
            </w:r>
            <w:r w:rsidRPr="00196D12">
              <w:rPr>
                <w:rFonts w:ascii="Times New Roman" w:hAnsi="Times New Roman" w:cs="Times New Roman"/>
                <w:color w:val="000000" w:themeColor="text1"/>
                <w:sz w:val="24"/>
                <w:szCs w:val="24"/>
              </w:rPr>
              <w:t>гирудотерапия ,</w:t>
            </w:r>
            <w:r w:rsidRPr="00196D12">
              <w:rPr>
                <w:rFonts w:ascii="Times New Roman" w:hAnsi="Times New Roman" w:cs="Times New Roman"/>
                <w:color w:val="000000" w:themeColor="text1"/>
                <w:sz w:val="24"/>
                <w:szCs w:val="24"/>
                <w:lang w:val="kk-KZ"/>
              </w:rPr>
              <w:t xml:space="preserve"> ТГТ</w:t>
            </w:r>
            <w:r w:rsidRPr="00196D12">
              <w:rPr>
                <w:rFonts w:ascii="Times New Roman" w:hAnsi="Times New Roman" w:cs="Times New Roman"/>
                <w:color w:val="000000" w:themeColor="text1"/>
                <w:sz w:val="24"/>
                <w:szCs w:val="24"/>
              </w:rPr>
              <w:t xml:space="preserve"> –</w:t>
            </w:r>
            <w:r w:rsidRPr="00196D12">
              <w:rPr>
                <w:rFonts w:ascii="Times New Roman" w:hAnsi="Times New Roman" w:cs="Times New Roman"/>
                <w:color w:val="000000" w:themeColor="text1"/>
                <w:sz w:val="24"/>
                <w:szCs w:val="24"/>
                <w:lang w:val="kk-KZ"/>
              </w:rPr>
              <w:t xml:space="preserve"> Құнарланған  </w:t>
            </w:r>
            <w:r w:rsidRPr="00196D12">
              <w:rPr>
                <w:rFonts w:ascii="Times New Roman" w:hAnsi="Times New Roman" w:cs="Times New Roman"/>
                <w:color w:val="000000" w:themeColor="text1"/>
                <w:sz w:val="24"/>
                <w:szCs w:val="24"/>
              </w:rPr>
              <w:t>гирудотерапия</w:t>
            </w:r>
            <w:r w:rsidRPr="00196D12">
              <w:rPr>
                <w:rFonts w:ascii="Times New Roman" w:hAnsi="Times New Roman" w:cs="Times New Roman"/>
                <w:color w:val="000000" w:themeColor="text1"/>
                <w:sz w:val="24"/>
                <w:szCs w:val="24"/>
                <w:lang w:val="kk-KZ"/>
              </w:rPr>
              <w:t>: ҚТӨА- қандағы тромбоциттердің спонтанды агрегациясы.</w:t>
            </w:r>
          </w:p>
        </w:tc>
      </w:tr>
    </w:tbl>
    <w:p w:rsidR="00265B78" w:rsidRPr="00196D12" w:rsidRDefault="00265B78" w:rsidP="00265B78">
      <w:pPr>
        <w:spacing w:after="0" w:line="240" w:lineRule="auto"/>
        <w:ind w:firstLine="708"/>
        <w:jc w:val="both"/>
        <w:rPr>
          <w:rFonts w:ascii="Times New Roman" w:hAnsi="Times New Roman" w:cs="Times New Roman"/>
          <w:color w:val="000000" w:themeColor="text1"/>
          <w:sz w:val="28"/>
          <w:szCs w:val="28"/>
          <w:lang w:val="kk-KZ"/>
        </w:rPr>
      </w:pPr>
    </w:p>
    <w:p w:rsidR="00265B78" w:rsidRPr="008E042A" w:rsidRDefault="00265B78" w:rsidP="00265B78">
      <w:pPr>
        <w:spacing w:after="0" w:line="240" w:lineRule="auto"/>
        <w:ind w:firstLine="567"/>
        <w:jc w:val="both"/>
        <w:rPr>
          <w:rFonts w:ascii="Times New Roman" w:hAnsi="Times New Roman" w:cs="Times New Roman"/>
          <w:color w:val="000000" w:themeColor="text1"/>
          <w:sz w:val="28"/>
          <w:szCs w:val="28"/>
          <w:lang w:val="kk-KZ"/>
        </w:rPr>
      </w:pPr>
      <w:r w:rsidRPr="008E042A">
        <w:rPr>
          <w:rFonts w:ascii="Times New Roman" w:hAnsi="Times New Roman" w:cs="Times New Roman"/>
          <w:color w:val="000000" w:themeColor="text1"/>
          <w:sz w:val="28"/>
          <w:szCs w:val="28"/>
          <w:lang w:val="kk-KZ"/>
        </w:rPr>
        <w:t xml:space="preserve">Сонымен, науқастардың қанының АТЖ/ЛАТ-тың интегральды көрсеткіші , «эндоуыттанудың» уыттану индексінің (УИ) коэффициенті  және ҚТӨА индексі арқылы анықталған  «шығын – пайда» көрсеткішінің мөлшері </w:t>
      </w:r>
      <w:r w:rsidRPr="008E042A">
        <w:rPr>
          <w:rFonts w:ascii="Times New Roman" w:hAnsi="Times New Roman" w:cs="Times New Roman"/>
          <w:color w:val="000000" w:themeColor="text1"/>
          <w:sz w:val="28"/>
          <w:szCs w:val="28"/>
          <w:lang w:val="kk-KZ"/>
        </w:rPr>
        <w:lastRenderedPageBreak/>
        <w:t>құнарланған (актовегинді)</w:t>
      </w:r>
      <w:r w:rsidRPr="008E042A">
        <w:rPr>
          <w:rFonts w:ascii="Times New Roman" w:hAnsi="Times New Roman" w:cs="Times New Roman"/>
          <w:color w:val="000000" w:themeColor="text1"/>
          <w:sz w:val="24"/>
          <w:szCs w:val="24"/>
          <w:lang w:val="kk-KZ"/>
        </w:rPr>
        <w:t xml:space="preserve"> </w:t>
      </w:r>
      <w:r w:rsidRPr="008E042A">
        <w:rPr>
          <w:rFonts w:ascii="Times New Roman" w:hAnsi="Times New Roman" w:cs="Times New Roman"/>
          <w:color w:val="000000" w:themeColor="text1"/>
          <w:sz w:val="28"/>
          <w:szCs w:val="28"/>
          <w:lang w:val="kk-KZ"/>
        </w:rPr>
        <w:t>гирудотерапиялық емдік топта ең төменгі мәнге ие болды, нәтижесінде ең тиімді және арзан фармакотерапиялық  емдік кешен деген мәнге ие болды, үнемдеу көрсеткіші актовегинді және дәстүрлі  гирудотерапиялық  топтарға қарағанда деоң орташа мәндері 117,5  және  54,7 теңгеге тең болды.</w:t>
      </w:r>
    </w:p>
    <w:p w:rsidR="00265B78" w:rsidRPr="008E042A" w:rsidRDefault="00265B78" w:rsidP="00265B78">
      <w:pPr>
        <w:autoSpaceDE w:val="0"/>
        <w:autoSpaceDN w:val="0"/>
        <w:adjustRightInd w:val="0"/>
        <w:spacing w:after="0" w:line="240" w:lineRule="auto"/>
        <w:ind w:firstLine="540"/>
        <w:jc w:val="both"/>
        <w:rPr>
          <w:rFonts w:ascii="Times New Roman" w:hAnsi="Times New Roman" w:cs="Times New Roman"/>
          <w:color w:val="000000" w:themeColor="text1"/>
          <w:sz w:val="28"/>
          <w:szCs w:val="28"/>
          <w:lang w:val="kk-KZ"/>
        </w:rPr>
      </w:pPr>
      <w:r w:rsidRPr="008E042A">
        <w:rPr>
          <w:rFonts w:ascii="Times New Roman" w:hAnsi="Times New Roman" w:cs="Times New Roman"/>
          <w:color w:val="000000" w:themeColor="text1"/>
          <w:sz w:val="28"/>
          <w:szCs w:val="28"/>
          <w:lang w:val="kk-KZ"/>
        </w:rPr>
        <w:t>Құнарланған гирудотерапияның пациенттердің  ксенобиотикке төзімді емдік тобында үнемдеу деңгейі аковегтинді топқа қарағанда 144,7 теңгеге, дәстүрлі тобымен салыстырғанда 31,9  теңгеге, сезімталды тобында 180,0 теңгеге және 40,9 теңгеге, ксенобиотикке өте сезімталды пациенттерде 208,2 және 123 теңгеге тең болды (Кесте 43,сурет 91).</w:t>
      </w:r>
    </w:p>
    <w:p w:rsidR="00265B78" w:rsidRPr="00196D12" w:rsidRDefault="00265B78" w:rsidP="00265B78">
      <w:pPr>
        <w:autoSpaceDE w:val="0"/>
        <w:autoSpaceDN w:val="0"/>
        <w:adjustRightInd w:val="0"/>
        <w:spacing w:after="0" w:line="240" w:lineRule="auto"/>
        <w:ind w:firstLine="540"/>
        <w:jc w:val="both"/>
        <w:rPr>
          <w:rFonts w:ascii="Times New Roman" w:hAnsi="Times New Roman" w:cs="Times New Roman"/>
          <w:color w:val="000000" w:themeColor="text1"/>
          <w:sz w:val="28"/>
          <w:szCs w:val="28"/>
          <w:lang w:val="kk-KZ"/>
        </w:rPr>
      </w:pPr>
    </w:p>
    <w:p w:rsidR="00265B78" w:rsidRPr="00196D12" w:rsidRDefault="00265B78" w:rsidP="00265B78">
      <w:pPr>
        <w:spacing w:after="0" w:line="240" w:lineRule="auto"/>
        <w:ind w:firstLine="567"/>
        <w:jc w:val="both"/>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Сурет -91. Постковидті синдромның ксенобиотикке сезімталды  түрлеріндегі пациенттердің  құнарланған (актовегинді)</w:t>
      </w:r>
      <w:r w:rsidRPr="00196D12">
        <w:rPr>
          <w:rFonts w:ascii="Times New Roman" w:hAnsi="Times New Roman" w:cs="Times New Roman"/>
          <w:color w:val="000000" w:themeColor="text1"/>
          <w:sz w:val="28"/>
          <w:szCs w:val="28"/>
          <w:lang w:val="kk-KZ"/>
        </w:rPr>
        <w:tab/>
        <w:t xml:space="preserve"> және дәстүрлі гирудотерапия түрлеріне байланысты үнемдеу көрсеткішінің (УК) жағдайы.</w:t>
      </w:r>
    </w:p>
    <w:p w:rsidR="00265B78" w:rsidRPr="00196D12" w:rsidRDefault="00265B78" w:rsidP="00265B78">
      <w:pPr>
        <w:spacing w:after="0" w:line="240" w:lineRule="auto"/>
        <w:ind w:firstLine="567"/>
        <w:jc w:val="both"/>
        <w:rPr>
          <w:rFonts w:ascii="Times New Roman" w:hAnsi="Times New Roman" w:cs="Times New Roman"/>
          <w:color w:val="000000" w:themeColor="text1"/>
          <w:sz w:val="28"/>
          <w:szCs w:val="28"/>
          <w:lang w:val="kk-KZ"/>
        </w:rPr>
      </w:pPr>
    </w:p>
    <w:p w:rsidR="00265B78" w:rsidRPr="00196D12" w:rsidRDefault="00265B78" w:rsidP="00265B78">
      <w:pPr>
        <w:rPr>
          <w:rFonts w:ascii="Times New Roman" w:hAnsi="Times New Roman" w:cs="Times New Roman"/>
          <w:color w:val="000000" w:themeColor="text1"/>
          <w:sz w:val="28"/>
          <w:szCs w:val="28"/>
        </w:rPr>
      </w:pPr>
      <w:r w:rsidRPr="00196D12">
        <w:rPr>
          <w:rFonts w:ascii="Times New Roman" w:hAnsi="Times New Roman" w:cs="Times New Roman"/>
          <w:noProof/>
          <w:color w:val="000000" w:themeColor="text1"/>
          <w:lang w:eastAsia="ru-RU"/>
        </w:rPr>
        <w:drawing>
          <wp:inline distT="0" distB="0" distL="0" distR="0">
            <wp:extent cx="5857875" cy="3705225"/>
            <wp:effectExtent l="19050" t="0" r="9525" b="0"/>
            <wp:docPr id="171" name="Диаграмма 171"/>
            <wp:cNvGraphicFramePr/>
            <a:graphic xmlns:a="http://schemas.openxmlformats.org/drawingml/2006/main">
              <a:graphicData uri="http://schemas.openxmlformats.org/drawingml/2006/chart">
                <c:chart xmlns:c="http://schemas.openxmlformats.org/drawingml/2006/chart" xmlns:r="http://schemas.openxmlformats.org/officeDocument/2006/relationships" r:id="rId134"/>
              </a:graphicData>
            </a:graphic>
          </wp:inline>
        </w:drawing>
      </w:r>
    </w:p>
    <w:p w:rsidR="00265B78" w:rsidRDefault="00265B78" w:rsidP="00265B78">
      <w:pPr>
        <w:shd w:val="clear" w:color="auto" w:fill="FFFFFF"/>
        <w:autoSpaceDE w:val="0"/>
        <w:autoSpaceDN w:val="0"/>
        <w:adjustRightInd w:val="0"/>
        <w:spacing w:after="0" w:line="240" w:lineRule="auto"/>
        <w:jc w:val="both"/>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4"/>
          <w:szCs w:val="24"/>
          <w:lang w:val="kk-KZ"/>
        </w:rPr>
        <w:t xml:space="preserve">*Ескерту: Ак - Актовегин, Дгт - дәстүрлі гирудотерапия, Дагт – Құнарланған гирудотерапия. </w:t>
      </w:r>
      <w:r>
        <w:rPr>
          <w:rFonts w:ascii="Times New Roman" w:hAnsi="Times New Roman" w:cs="Times New Roman"/>
          <w:color w:val="000000" w:themeColor="text1"/>
          <w:sz w:val="24"/>
          <w:szCs w:val="24"/>
          <w:lang w:val="kk-KZ"/>
        </w:rPr>
        <w:t xml:space="preserve"> </w:t>
      </w:r>
      <w:r w:rsidRPr="00196D12">
        <w:rPr>
          <w:rFonts w:ascii="Times New Roman" w:hAnsi="Times New Roman" w:cs="Times New Roman"/>
          <w:color w:val="000000" w:themeColor="text1"/>
          <w:sz w:val="28"/>
          <w:szCs w:val="28"/>
          <w:lang w:val="kk-KZ"/>
        </w:rPr>
        <w:t>Сурет-91.</w:t>
      </w:r>
    </w:p>
    <w:p w:rsidR="00265B78" w:rsidRDefault="00265B78" w:rsidP="00265B78">
      <w:pPr>
        <w:shd w:val="clear" w:color="auto" w:fill="FFFFFF"/>
        <w:autoSpaceDE w:val="0"/>
        <w:autoSpaceDN w:val="0"/>
        <w:adjustRightInd w:val="0"/>
        <w:spacing w:after="0" w:line="240" w:lineRule="auto"/>
        <w:jc w:val="both"/>
        <w:rPr>
          <w:rFonts w:ascii="Times New Roman" w:hAnsi="Times New Roman" w:cs="Times New Roman"/>
          <w:color w:val="000000" w:themeColor="text1"/>
          <w:sz w:val="28"/>
          <w:szCs w:val="28"/>
          <w:lang w:val="kk-KZ"/>
        </w:rPr>
      </w:pPr>
    </w:p>
    <w:p w:rsidR="00265B78" w:rsidRDefault="00265B78" w:rsidP="00265B78">
      <w:pPr>
        <w:shd w:val="clear" w:color="auto" w:fill="FFFFFF"/>
        <w:autoSpaceDE w:val="0"/>
        <w:autoSpaceDN w:val="0"/>
        <w:adjustRightInd w:val="0"/>
        <w:spacing w:after="0" w:line="240" w:lineRule="auto"/>
        <w:jc w:val="both"/>
        <w:rPr>
          <w:rFonts w:ascii="Times New Roman" w:hAnsi="Times New Roman" w:cs="Times New Roman"/>
          <w:color w:val="000000" w:themeColor="text1"/>
          <w:sz w:val="28"/>
          <w:szCs w:val="28"/>
          <w:lang w:val="kk-KZ"/>
        </w:rPr>
      </w:pPr>
    </w:p>
    <w:p w:rsidR="00265B78" w:rsidRPr="008265CA" w:rsidRDefault="00265B78" w:rsidP="00265B78">
      <w:pPr>
        <w:spacing w:after="0" w:line="240" w:lineRule="auto"/>
        <w:jc w:val="both"/>
        <w:rPr>
          <w:rStyle w:val="ezkurwreuab5ozgtqnkl"/>
          <w:rFonts w:ascii="Times New Roman" w:hAnsi="Times New Roman" w:cs="Times New Roman"/>
          <w:sz w:val="28"/>
          <w:szCs w:val="28"/>
          <w:lang w:val="kk-KZ"/>
        </w:rPr>
      </w:pPr>
      <w:r w:rsidRPr="008265CA">
        <w:rPr>
          <w:rStyle w:val="ezkurwreuab5ozgtqnkl"/>
          <w:rFonts w:ascii="Times New Roman" w:hAnsi="Times New Roman" w:cs="Times New Roman"/>
          <w:sz w:val="28"/>
          <w:szCs w:val="28"/>
          <w:lang w:val="kk-KZ"/>
        </w:rPr>
        <w:t>Кесте.</w:t>
      </w:r>
      <w:r w:rsidRPr="008265CA">
        <w:rPr>
          <w:rFonts w:ascii="Times New Roman" w:hAnsi="Times New Roman" w:cs="Times New Roman"/>
          <w:sz w:val="28"/>
          <w:szCs w:val="28"/>
          <w:lang w:val="kk-KZ"/>
        </w:rPr>
        <w:t xml:space="preserve"> </w:t>
      </w:r>
      <w:r>
        <w:rPr>
          <w:rFonts w:ascii="Times New Roman" w:hAnsi="Times New Roman" w:cs="Times New Roman"/>
          <w:sz w:val="28"/>
          <w:szCs w:val="28"/>
          <w:lang w:val="kk-KZ"/>
        </w:rPr>
        <w:t>43.</w:t>
      </w:r>
      <w:r w:rsidRPr="008265CA">
        <w:rPr>
          <w:rStyle w:val="ezkurwreuab5ozgtqnkl"/>
          <w:rFonts w:ascii="Times New Roman" w:hAnsi="Times New Roman" w:cs="Times New Roman"/>
          <w:sz w:val="28"/>
          <w:szCs w:val="28"/>
          <w:lang w:val="kk-KZ"/>
        </w:rPr>
        <w:t>Фармакоэкономикалық</w:t>
      </w:r>
      <w:r w:rsidRPr="008265CA">
        <w:rPr>
          <w:rFonts w:ascii="Times New Roman" w:hAnsi="Times New Roman" w:cs="Times New Roman"/>
          <w:sz w:val="28"/>
          <w:szCs w:val="28"/>
          <w:lang w:val="kk-KZ"/>
        </w:rPr>
        <w:t xml:space="preserve"> </w:t>
      </w:r>
      <w:r w:rsidRPr="008265CA">
        <w:rPr>
          <w:rStyle w:val="ezkurwreuab5ozgtqnkl"/>
          <w:rFonts w:ascii="Times New Roman" w:hAnsi="Times New Roman" w:cs="Times New Roman"/>
          <w:sz w:val="28"/>
          <w:szCs w:val="28"/>
          <w:lang w:val="kk-KZ"/>
        </w:rPr>
        <w:t>параметрлері</w:t>
      </w:r>
      <w:r w:rsidRPr="008265CA">
        <w:rPr>
          <w:rFonts w:ascii="Times New Roman" w:hAnsi="Times New Roman" w:cs="Times New Roman"/>
          <w:sz w:val="28"/>
          <w:szCs w:val="28"/>
          <w:lang w:val="kk-KZ"/>
        </w:rPr>
        <w:t xml:space="preserve"> </w:t>
      </w:r>
      <w:r w:rsidRPr="008265CA">
        <w:rPr>
          <w:rStyle w:val="ezkurwreuab5ozgtqnkl"/>
          <w:rFonts w:ascii="Times New Roman" w:hAnsi="Times New Roman" w:cs="Times New Roman"/>
          <w:sz w:val="28"/>
          <w:szCs w:val="28"/>
          <w:lang w:val="kk-KZ"/>
        </w:rPr>
        <w:t>ксенобиотик</w:t>
      </w:r>
      <w:r w:rsidRPr="008265CA">
        <w:rPr>
          <w:rFonts w:ascii="Times New Roman" w:hAnsi="Times New Roman" w:cs="Times New Roman"/>
          <w:sz w:val="28"/>
          <w:szCs w:val="28"/>
          <w:lang w:val="kk-KZ"/>
        </w:rPr>
        <w:t xml:space="preserve"> </w:t>
      </w:r>
      <w:r w:rsidRPr="008265CA">
        <w:rPr>
          <w:rStyle w:val="ezkurwreuab5ozgtqnkl"/>
          <w:rFonts w:ascii="Times New Roman" w:hAnsi="Times New Roman" w:cs="Times New Roman"/>
          <w:sz w:val="28"/>
          <w:szCs w:val="28"/>
          <w:lang w:val="kk-KZ"/>
        </w:rPr>
        <w:t>сезімталдығына</w:t>
      </w:r>
      <w:r w:rsidRPr="008265CA">
        <w:rPr>
          <w:rFonts w:ascii="Times New Roman" w:hAnsi="Times New Roman" w:cs="Times New Roman"/>
          <w:sz w:val="28"/>
          <w:szCs w:val="28"/>
          <w:lang w:val="kk-KZ"/>
        </w:rPr>
        <w:t xml:space="preserve"> </w:t>
      </w:r>
      <w:r w:rsidRPr="008265CA">
        <w:rPr>
          <w:rStyle w:val="ezkurwreuab5ozgtqnkl"/>
          <w:rFonts w:ascii="Times New Roman" w:hAnsi="Times New Roman" w:cs="Times New Roman"/>
          <w:sz w:val="28"/>
          <w:szCs w:val="28"/>
          <w:lang w:val="kk-KZ"/>
        </w:rPr>
        <w:t>байланысты</w:t>
      </w:r>
      <w:r w:rsidRPr="008265CA">
        <w:rPr>
          <w:rFonts w:ascii="Times New Roman" w:hAnsi="Times New Roman" w:cs="Times New Roman"/>
          <w:sz w:val="28"/>
          <w:szCs w:val="28"/>
          <w:lang w:val="kk-KZ"/>
        </w:rPr>
        <w:t xml:space="preserve"> АКС </w:t>
      </w:r>
      <w:r w:rsidRPr="008265CA">
        <w:rPr>
          <w:rStyle w:val="ezkurwreuab5ozgtqnkl"/>
          <w:rFonts w:ascii="Times New Roman" w:hAnsi="Times New Roman" w:cs="Times New Roman"/>
          <w:sz w:val="28"/>
          <w:szCs w:val="28"/>
          <w:lang w:val="kk-KZ"/>
        </w:rPr>
        <w:t>пациенттерінің</w:t>
      </w:r>
      <w:r w:rsidRPr="008265CA">
        <w:rPr>
          <w:rFonts w:ascii="Times New Roman" w:hAnsi="Times New Roman" w:cs="Times New Roman"/>
          <w:sz w:val="28"/>
          <w:szCs w:val="28"/>
          <w:lang w:val="kk-KZ"/>
        </w:rPr>
        <w:t xml:space="preserve"> актовегинді</w:t>
      </w:r>
      <w:r w:rsidRPr="008265CA">
        <w:rPr>
          <w:rStyle w:val="ezkurwreuab5ozgtqnkl"/>
          <w:rFonts w:ascii="Times New Roman" w:hAnsi="Times New Roman" w:cs="Times New Roman"/>
          <w:sz w:val="28"/>
          <w:szCs w:val="28"/>
          <w:lang w:val="kk-KZ"/>
        </w:rPr>
        <w:t>,</w:t>
      </w:r>
      <w:r w:rsidRPr="008265CA">
        <w:rPr>
          <w:rFonts w:ascii="Times New Roman" w:hAnsi="Times New Roman" w:cs="Times New Roman"/>
          <w:sz w:val="28"/>
          <w:szCs w:val="28"/>
          <w:lang w:val="kk-KZ"/>
        </w:rPr>
        <w:t xml:space="preserve"> </w:t>
      </w:r>
      <w:r w:rsidRPr="008265CA">
        <w:rPr>
          <w:rStyle w:val="ezkurwreuab5ozgtqnkl"/>
          <w:rFonts w:ascii="Times New Roman" w:hAnsi="Times New Roman" w:cs="Times New Roman"/>
          <w:sz w:val="28"/>
          <w:szCs w:val="28"/>
          <w:lang w:val="kk-KZ"/>
        </w:rPr>
        <w:t>стандартты</w:t>
      </w:r>
      <w:r w:rsidRPr="008265CA">
        <w:rPr>
          <w:rFonts w:ascii="Times New Roman" w:hAnsi="Times New Roman" w:cs="Times New Roman"/>
          <w:sz w:val="28"/>
          <w:szCs w:val="28"/>
          <w:lang w:val="kk-KZ"/>
        </w:rPr>
        <w:t xml:space="preserve"> </w:t>
      </w:r>
      <w:r w:rsidRPr="008265CA">
        <w:rPr>
          <w:rStyle w:val="ezkurwreuab5ozgtqnkl"/>
          <w:rFonts w:ascii="Times New Roman" w:hAnsi="Times New Roman" w:cs="Times New Roman"/>
          <w:sz w:val="28"/>
          <w:szCs w:val="28"/>
          <w:lang w:val="kk-KZ"/>
        </w:rPr>
        <w:t>және</w:t>
      </w:r>
      <w:r w:rsidRPr="008265CA">
        <w:rPr>
          <w:rFonts w:ascii="Times New Roman" w:hAnsi="Times New Roman" w:cs="Times New Roman"/>
          <w:sz w:val="28"/>
          <w:szCs w:val="28"/>
          <w:lang w:val="kk-KZ"/>
        </w:rPr>
        <w:t xml:space="preserve"> </w:t>
      </w:r>
      <w:r w:rsidRPr="008265CA">
        <w:rPr>
          <w:rStyle w:val="ezkurwreuab5ozgtqnkl"/>
          <w:rFonts w:ascii="Times New Roman" w:hAnsi="Times New Roman" w:cs="Times New Roman"/>
          <w:sz w:val="28"/>
          <w:szCs w:val="28"/>
          <w:lang w:val="kk-KZ"/>
        </w:rPr>
        <w:t>актовегинмен</w:t>
      </w:r>
      <w:r w:rsidRPr="008265CA">
        <w:rPr>
          <w:rFonts w:ascii="Times New Roman" w:hAnsi="Times New Roman" w:cs="Times New Roman"/>
          <w:sz w:val="28"/>
          <w:szCs w:val="28"/>
          <w:lang w:val="kk-KZ"/>
        </w:rPr>
        <w:t xml:space="preserve"> </w:t>
      </w:r>
      <w:r w:rsidRPr="008265CA">
        <w:rPr>
          <w:rStyle w:val="ezkurwreuab5ozgtqnkl"/>
          <w:rFonts w:ascii="Times New Roman" w:hAnsi="Times New Roman" w:cs="Times New Roman"/>
          <w:sz w:val="28"/>
          <w:szCs w:val="28"/>
          <w:lang w:val="kk-KZ"/>
        </w:rPr>
        <w:t>байытылған</w:t>
      </w:r>
      <w:r w:rsidRPr="008265CA">
        <w:rPr>
          <w:rFonts w:ascii="Times New Roman" w:hAnsi="Times New Roman" w:cs="Times New Roman"/>
          <w:sz w:val="28"/>
          <w:szCs w:val="28"/>
          <w:lang w:val="kk-KZ"/>
        </w:rPr>
        <w:t xml:space="preserve"> </w:t>
      </w:r>
      <w:r w:rsidRPr="008265CA">
        <w:rPr>
          <w:rStyle w:val="ezkurwreuab5ozgtqnkl"/>
          <w:rFonts w:ascii="Times New Roman" w:hAnsi="Times New Roman" w:cs="Times New Roman"/>
          <w:sz w:val="28"/>
          <w:szCs w:val="28"/>
          <w:lang w:val="kk-KZ"/>
        </w:rPr>
        <w:t>гирудотерапиясы.</w:t>
      </w:r>
    </w:p>
    <w:p w:rsidR="00265B78" w:rsidRPr="008265CA" w:rsidRDefault="00265B78" w:rsidP="00265B78">
      <w:pPr>
        <w:spacing w:after="0" w:line="240" w:lineRule="auto"/>
        <w:jc w:val="both"/>
        <w:rPr>
          <w:rStyle w:val="ezkurwreuab5ozgtqnkl"/>
          <w:rFonts w:ascii="Times New Roman" w:hAnsi="Times New Roman" w:cs="Times New Roman"/>
          <w:sz w:val="28"/>
          <w:szCs w:val="28"/>
          <w:lang w:val="kk-KZ"/>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239"/>
        <w:gridCol w:w="1301"/>
        <w:gridCol w:w="2019"/>
        <w:gridCol w:w="1132"/>
        <w:gridCol w:w="1524"/>
        <w:gridCol w:w="1132"/>
      </w:tblGrid>
      <w:tr w:rsidR="00265B78" w:rsidRPr="008265CA" w:rsidTr="00C83CC8">
        <w:tc>
          <w:tcPr>
            <w:tcW w:w="2239" w:type="dxa"/>
          </w:tcPr>
          <w:p w:rsidR="00265B78" w:rsidRPr="008265CA" w:rsidRDefault="00265B78" w:rsidP="00C83CC8">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Топтар</w:t>
            </w:r>
          </w:p>
        </w:tc>
        <w:tc>
          <w:tcPr>
            <w:tcW w:w="1301" w:type="dxa"/>
          </w:tcPr>
          <w:p w:rsidR="00265B78" w:rsidRPr="008265CA" w:rsidRDefault="00265B78" w:rsidP="00C83CC8">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Тікелей шығын</w:t>
            </w:r>
            <w:r w:rsidRPr="008265CA">
              <w:rPr>
                <w:rFonts w:ascii="Times New Roman" w:hAnsi="Times New Roman" w:cs="Times New Roman"/>
                <w:sz w:val="28"/>
                <w:szCs w:val="28"/>
                <w:lang w:val="kk-KZ"/>
              </w:rPr>
              <w:t xml:space="preserve"> </w:t>
            </w:r>
            <w:r w:rsidRPr="008265CA">
              <w:rPr>
                <w:rFonts w:ascii="Times New Roman" w:hAnsi="Times New Roman" w:cs="Times New Roman"/>
                <w:sz w:val="28"/>
                <w:szCs w:val="28"/>
              </w:rPr>
              <w:t>«</w:t>
            </w:r>
            <w:r w:rsidRPr="008265CA">
              <w:rPr>
                <w:rFonts w:ascii="Times New Roman" w:hAnsi="Times New Roman" w:cs="Times New Roman"/>
                <w:sz w:val="28"/>
                <w:szCs w:val="28"/>
                <w:lang w:val="kk-KZ"/>
              </w:rPr>
              <w:t>тенге</w:t>
            </w:r>
            <w:r w:rsidRPr="008265CA">
              <w:rPr>
                <w:rFonts w:ascii="Times New Roman" w:hAnsi="Times New Roman" w:cs="Times New Roman"/>
                <w:sz w:val="28"/>
                <w:szCs w:val="28"/>
              </w:rPr>
              <w:t>»</w:t>
            </w:r>
          </w:p>
        </w:tc>
        <w:tc>
          <w:tcPr>
            <w:tcW w:w="2019" w:type="dxa"/>
          </w:tcPr>
          <w:p w:rsidR="00265B78" w:rsidRPr="008265CA" w:rsidRDefault="00265B78" w:rsidP="00C83CC8">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Белсенділігі </w:t>
            </w:r>
            <w:r w:rsidRPr="008265CA">
              <w:rPr>
                <w:rFonts w:ascii="Times New Roman" w:hAnsi="Times New Roman" w:cs="Times New Roman"/>
                <w:sz w:val="28"/>
                <w:szCs w:val="28"/>
                <w:lang w:val="kk-KZ"/>
              </w:rPr>
              <w:t>(</w:t>
            </w:r>
            <w:r>
              <w:rPr>
                <w:rFonts w:ascii="Times New Roman" w:hAnsi="Times New Roman" w:cs="Times New Roman"/>
                <w:sz w:val="28"/>
                <w:szCs w:val="28"/>
                <w:lang w:val="kk-KZ"/>
              </w:rPr>
              <w:t>Шартты бірлік</w:t>
            </w:r>
            <w:r w:rsidRPr="008265CA">
              <w:rPr>
                <w:rFonts w:ascii="Times New Roman" w:hAnsi="Times New Roman" w:cs="Times New Roman"/>
                <w:sz w:val="28"/>
                <w:szCs w:val="28"/>
                <w:lang w:val="kk-KZ"/>
              </w:rPr>
              <w:t xml:space="preserve">) </w:t>
            </w:r>
          </w:p>
        </w:tc>
        <w:tc>
          <w:tcPr>
            <w:tcW w:w="1130" w:type="dxa"/>
          </w:tcPr>
          <w:p w:rsidR="00265B78" w:rsidRPr="008265CA" w:rsidRDefault="00265B78" w:rsidP="00C83CC8">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ШБК</w:t>
            </w:r>
          </w:p>
          <w:p w:rsidR="00265B78" w:rsidRPr="008265CA" w:rsidRDefault="00265B78" w:rsidP="00C83CC8">
            <w:pPr>
              <w:spacing w:after="0" w:line="240" w:lineRule="auto"/>
              <w:jc w:val="both"/>
              <w:rPr>
                <w:rFonts w:ascii="Times New Roman" w:hAnsi="Times New Roman" w:cs="Times New Roman"/>
                <w:sz w:val="28"/>
                <w:szCs w:val="28"/>
                <w:lang w:val="kk-KZ"/>
              </w:rPr>
            </w:pPr>
            <w:r w:rsidRPr="008265CA">
              <w:rPr>
                <w:rFonts w:ascii="Times New Roman" w:hAnsi="Times New Roman" w:cs="Times New Roman"/>
                <w:sz w:val="28"/>
                <w:szCs w:val="28"/>
              </w:rPr>
              <w:t xml:space="preserve"> «</w:t>
            </w:r>
            <w:r w:rsidRPr="008265CA">
              <w:rPr>
                <w:rFonts w:ascii="Times New Roman" w:hAnsi="Times New Roman" w:cs="Times New Roman"/>
                <w:sz w:val="28"/>
                <w:szCs w:val="28"/>
                <w:lang w:val="kk-KZ"/>
              </w:rPr>
              <w:t>тенге</w:t>
            </w:r>
            <w:r w:rsidRPr="008265CA">
              <w:rPr>
                <w:rFonts w:ascii="Times New Roman" w:hAnsi="Times New Roman" w:cs="Times New Roman"/>
                <w:sz w:val="28"/>
                <w:szCs w:val="28"/>
              </w:rPr>
              <w:t>»</w:t>
            </w:r>
          </w:p>
        </w:tc>
        <w:tc>
          <w:tcPr>
            <w:tcW w:w="1524" w:type="dxa"/>
          </w:tcPr>
          <w:p w:rsidR="00265B78" w:rsidRPr="008265CA" w:rsidRDefault="00265B78" w:rsidP="00C83CC8">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Үнемдеу денгейі</w:t>
            </w:r>
          </w:p>
          <w:p w:rsidR="00265B78" w:rsidRPr="008265CA" w:rsidRDefault="00265B78" w:rsidP="00C83CC8">
            <w:pPr>
              <w:spacing w:after="0" w:line="240" w:lineRule="auto"/>
              <w:jc w:val="both"/>
              <w:rPr>
                <w:rFonts w:ascii="Times New Roman" w:hAnsi="Times New Roman" w:cs="Times New Roman"/>
                <w:sz w:val="28"/>
                <w:szCs w:val="28"/>
                <w:lang w:val="kk-KZ"/>
              </w:rPr>
            </w:pPr>
            <w:r w:rsidRPr="008265CA">
              <w:rPr>
                <w:rFonts w:ascii="Times New Roman" w:hAnsi="Times New Roman" w:cs="Times New Roman"/>
                <w:sz w:val="28"/>
                <w:szCs w:val="28"/>
              </w:rPr>
              <w:t>«</w:t>
            </w:r>
            <w:r w:rsidRPr="008265CA">
              <w:rPr>
                <w:rFonts w:ascii="Times New Roman" w:hAnsi="Times New Roman" w:cs="Times New Roman"/>
                <w:sz w:val="28"/>
                <w:szCs w:val="28"/>
                <w:lang w:val="kk-KZ"/>
              </w:rPr>
              <w:t>тенге</w:t>
            </w:r>
            <w:r w:rsidRPr="008265CA">
              <w:rPr>
                <w:rFonts w:ascii="Times New Roman" w:hAnsi="Times New Roman" w:cs="Times New Roman"/>
                <w:sz w:val="28"/>
                <w:szCs w:val="28"/>
              </w:rPr>
              <w:t>»</w:t>
            </w:r>
          </w:p>
        </w:tc>
        <w:tc>
          <w:tcPr>
            <w:tcW w:w="1132" w:type="dxa"/>
          </w:tcPr>
          <w:p w:rsidR="00265B78" w:rsidRPr="008265CA" w:rsidRDefault="00265B78" w:rsidP="00C83CC8">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ШПК</w:t>
            </w:r>
          </w:p>
          <w:p w:rsidR="00265B78" w:rsidRPr="008265CA" w:rsidRDefault="00265B78" w:rsidP="00C83CC8">
            <w:pPr>
              <w:spacing w:after="0" w:line="240" w:lineRule="auto"/>
              <w:jc w:val="both"/>
              <w:rPr>
                <w:rFonts w:ascii="Times New Roman" w:hAnsi="Times New Roman" w:cs="Times New Roman"/>
                <w:sz w:val="28"/>
                <w:szCs w:val="28"/>
                <w:lang w:val="kk-KZ"/>
              </w:rPr>
            </w:pPr>
            <w:r w:rsidRPr="008265CA">
              <w:rPr>
                <w:rFonts w:ascii="Times New Roman" w:hAnsi="Times New Roman" w:cs="Times New Roman"/>
                <w:sz w:val="28"/>
                <w:szCs w:val="28"/>
              </w:rPr>
              <w:t>«</w:t>
            </w:r>
            <w:r w:rsidRPr="008265CA">
              <w:rPr>
                <w:rFonts w:ascii="Times New Roman" w:hAnsi="Times New Roman" w:cs="Times New Roman"/>
                <w:sz w:val="28"/>
                <w:szCs w:val="28"/>
                <w:lang w:val="kk-KZ"/>
              </w:rPr>
              <w:t>тенге</w:t>
            </w:r>
            <w:r w:rsidRPr="008265CA">
              <w:rPr>
                <w:rFonts w:ascii="Times New Roman" w:hAnsi="Times New Roman" w:cs="Times New Roman"/>
                <w:sz w:val="28"/>
                <w:szCs w:val="28"/>
              </w:rPr>
              <w:t>»</w:t>
            </w:r>
          </w:p>
        </w:tc>
      </w:tr>
      <w:tr w:rsidR="00265B78" w:rsidRPr="008265CA" w:rsidTr="00C83CC8">
        <w:tc>
          <w:tcPr>
            <w:tcW w:w="9345" w:type="dxa"/>
            <w:gridSpan w:val="6"/>
          </w:tcPr>
          <w:p w:rsidR="00265B78" w:rsidRPr="008265CA" w:rsidRDefault="00265B78" w:rsidP="00C83CC8">
            <w:pPr>
              <w:spacing w:after="0" w:line="240" w:lineRule="auto"/>
              <w:jc w:val="center"/>
              <w:rPr>
                <w:rFonts w:ascii="Times New Roman" w:hAnsi="Times New Roman" w:cs="Times New Roman"/>
                <w:b/>
                <w:sz w:val="28"/>
                <w:szCs w:val="28"/>
              </w:rPr>
            </w:pPr>
            <w:r>
              <w:rPr>
                <w:rFonts w:ascii="Times New Roman" w:hAnsi="Times New Roman" w:cs="Times New Roman"/>
                <w:b/>
                <w:sz w:val="28"/>
                <w:szCs w:val="28"/>
                <w:lang w:val="kk-KZ"/>
              </w:rPr>
              <w:lastRenderedPageBreak/>
              <w:t>Төзімді топ</w:t>
            </w:r>
          </w:p>
        </w:tc>
      </w:tr>
      <w:tr w:rsidR="00265B78" w:rsidRPr="008265CA" w:rsidTr="00C83CC8">
        <w:tc>
          <w:tcPr>
            <w:tcW w:w="2239" w:type="dxa"/>
          </w:tcPr>
          <w:p w:rsidR="00265B78" w:rsidRPr="008265CA" w:rsidRDefault="00265B78" w:rsidP="00C83CC8">
            <w:pPr>
              <w:spacing w:after="0" w:line="240" w:lineRule="auto"/>
              <w:jc w:val="both"/>
              <w:rPr>
                <w:rFonts w:ascii="Times New Roman" w:hAnsi="Times New Roman" w:cs="Times New Roman"/>
                <w:sz w:val="28"/>
                <w:szCs w:val="28"/>
                <w:lang w:val="kk-KZ"/>
              </w:rPr>
            </w:pPr>
            <w:r w:rsidRPr="008265CA">
              <w:rPr>
                <w:rFonts w:ascii="Times New Roman" w:hAnsi="Times New Roman" w:cs="Times New Roman"/>
                <w:sz w:val="28"/>
                <w:szCs w:val="28"/>
                <w:lang w:val="kk-KZ"/>
              </w:rPr>
              <w:t>Актовегин</w:t>
            </w:r>
          </w:p>
        </w:tc>
        <w:tc>
          <w:tcPr>
            <w:tcW w:w="1301" w:type="dxa"/>
          </w:tcPr>
          <w:p w:rsidR="00265B78" w:rsidRPr="00EE1BFD" w:rsidRDefault="00265B78" w:rsidP="00C83CC8">
            <w:pPr>
              <w:autoSpaceDE w:val="0"/>
              <w:autoSpaceDN w:val="0"/>
              <w:adjustRightInd w:val="0"/>
              <w:spacing w:after="0" w:line="240" w:lineRule="auto"/>
              <w:jc w:val="center"/>
              <w:rPr>
                <w:rStyle w:val="af"/>
                <w:rFonts w:ascii="Times New Roman" w:hAnsi="Times New Roman" w:cs="Times New Roman"/>
                <w:i w:val="0"/>
                <w:sz w:val="28"/>
                <w:szCs w:val="28"/>
              </w:rPr>
            </w:pPr>
            <w:r w:rsidRPr="00EE1BFD">
              <w:rPr>
                <w:rStyle w:val="af"/>
                <w:rFonts w:ascii="Times New Roman" w:hAnsi="Times New Roman" w:cs="Times New Roman"/>
                <w:i w:val="0"/>
                <w:sz w:val="28"/>
                <w:szCs w:val="28"/>
              </w:rPr>
              <w:t>25900</w:t>
            </w:r>
          </w:p>
        </w:tc>
        <w:tc>
          <w:tcPr>
            <w:tcW w:w="2019" w:type="dxa"/>
            <w:vAlign w:val="bottom"/>
          </w:tcPr>
          <w:p w:rsidR="00265B78" w:rsidRPr="008265CA" w:rsidRDefault="00265B78" w:rsidP="00C83CC8">
            <w:pPr>
              <w:shd w:val="clear" w:color="auto" w:fill="FFFFFF"/>
              <w:autoSpaceDE w:val="0"/>
              <w:autoSpaceDN w:val="0"/>
              <w:adjustRightInd w:val="0"/>
              <w:spacing w:after="0" w:line="240" w:lineRule="auto"/>
              <w:jc w:val="center"/>
              <w:rPr>
                <w:rFonts w:ascii="Times New Roman" w:hAnsi="Times New Roman" w:cs="Times New Roman"/>
                <w:color w:val="000000" w:themeColor="text1"/>
                <w:sz w:val="28"/>
                <w:szCs w:val="28"/>
              </w:rPr>
            </w:pPr>
            <w:r w:rsidRPr="008265CA">
              <w:rPr>
                <w:rFonts w:ascii="Times New Roman" w:hAnsi="Times New Roman" w:cs="Times New Roman"/>
                <w:color w:val="000000" w:themeColor="text1"/>
                <w:sz w:val="28"/>
                <w:szCs w:val="28"/>
              </w:rPr>
              <w:t>1</w:t>
            </w:r>
            <w:r w:rsidRPr="008265CA">
              <w:rPr>
                <w:rFonts w:ascii="Times New Roman" w:hAnsi="Times New Roman" w:cs="Times New Roman"/>
                <w:color w:val="000000" w:themeColor="text1"/>
                <w:sz w:val="28"/>
                <w:szCs w:val="28"/>
                <w:lang w:val="kk-KZ"/>
              </w:rPr>
              <w:t>31,9</w:t>
            </w:r>
            <w:r w:rsidRPr="008265CA">
              <w:rPr>
                <w:rFonts w:ascii="Times New Roman" w:hAnsi="Times New Roman" w:cs="Times New Roman"/>
                <w:color w:val="000000" w:themeColor="text1"/>
                <w:sz w:val="28"/>
                <w:szCs w:val="28"/>
              </w:rPr>
              <w:sym w:font="Symbol" w:char="F0B1"/>
            </w:r>
            <w:r w:rsidRPr="008265CA">
              <w:rPr>
                <w:rFonts w:ascii="Times New Roman" w:hAnsi="Times New Roman" w:cs="Times New Roman"/>
                <w:color w:val="000000" w:themeColor="text1"/>
                <w:sz w:val="28"/>
                <w:szCs w:val="28"/>
              </w:rPr>
              <w:t>0,32</w:t>
            </w:r>
          </w:p>
        </w:tc>
        <w:tc>
          <w:tcPr>
            <w:tcW w:w="1130" w:type="dxa"/>
            <w:vAlign w:val="bottom"/>
          </w:tcPr>
          <w:p w:rsidR="00265B78" w:rsidRPr="008265CA" w:rsidRDefault="00265B78" w:rsidP="00C83CC8">
            <w:pPr>
              <w:pStyle w:val="afe"/>
              <w:rPr>
                <w:rFonts w:ascii="Times New Roman" w:hAnsi="Times New Roman" w:cs="Times New Roman"/>
                <w:sz w:val="28"/>
                <w:szCs w:val="28"/>
                <w:lang w:val="kk-KZ"/>
              </w:rPr>
            </w:pPr>
            <w:r w:rsidRPr="008265CA">
              <w:rPr>
                <w:rFonts w:ascii="Times New Roman" w:hAnsi="Times New Roman" w:cs="Times New Roman"/>
                <w:sz w:val="28"/>
                <w:szCs w:val="28"/>
                <w:lang w:val="kk-KZ"/>
              </w:rPr>
              <w:t>196,4</w:t>
            </w:r>
          </w:p>
        </w:tc>
        <w:tc>
          <w:tcPr>
            <w:tcW w:w="1524" w:type="dxa"/>
            <w:vAlign w:val="bottom"/>
          </w:tcPr>
          <w:p w:rsidR="00265B78" w:rsidRPr="008265CA" w:rsidRDefault="00265B78" w:rsidP="00C83CC8">
            <w:pPr>
              <w:pStyle w:val="afe"/>
              <w:rPr>
                <w:rFonts w:ascii="Times New Roman" w:hAnsi="Times New Roman" w:cs="Times New Roman"/>
                <w:sz w:val="28"/>
                <w:szCs w:val="28"/>
                <w:lang w:val="kk-KZ"/>
              </w:rPr>
            </w:pPr>
            <w:r w:rsidRPr="008265CA">
              <w:rPr>
                <w:rFonts w:ascii="Times New Roman" w:hAnsi="Times New Roman" w:cs="Times New Roman"/>
                <w:sz w:val="28"/>
                <w:szCs w:val="28"/>
                <w:lang w:val="kk-KZ"/>
              </w:rPr>
              <w:t>144,7</w:t>
            </w:r>
          </w:p>
        </w:tc>
        <w:tc>
          <w:tcPr>
            <w:tcW w:w="1132" w:type="dxa"/>
            <w:vAlign w:val="bottom"/>
          </w:tcPr>
          <w:p w:rsidR="00265B78" w:rsidRPr="008265CA" w:rsidRDefault="00265B78" w:rsidP="00C83CC8">
            <w:pPr>
              <w:shd w:val="clear" w:color="auto" w:fill="FFFFFF"/>
              <w:autoSpaceDE w:val="0"/>
              <w:autoSpaceDN w:val="0"/>
              <w:adjustRightInd w:val="0"/>
              <w:spacing w:after="0" w:line="240" w:lineRule="auto"/>
              <w:jc w:val="center"/>
              <w:rPr>
                <w:rFonts w:ascii="Times New Roman" w:hAnsi="Times New Roman" w:cs="Times New Roman"/>
                <w:color w:val="000000" w:themeColor="text1"/>
                <w:sz w:val="28"/>
                <w:szCs w:val="28"/>
                <w:lang w:val="kk-KZ"/>
              </w:rPr>
            </w:pPr>
            <w:r w:rsidRPr="008265CA">
              <w:rPr>
                <w:rFonts w:ascii="Times New Roman" w:hAnsi="Times New Roman" w:cs="Times New Roman"/>
                <w:color w:val="000000" w:themeColor="text1"/>
                <w:sz w:val="28"/>
                <w:szCs w:val="28"/>
                <w:lang w:val="kk-KZ"/>
              </w:rPr>
              <w:t>119,6</w:t>
            </w:r>
          </w:p>
        </w:tc>
      </w:tr>
      <w:tr w:rsidR="00265B78" w:rsidRPr="008265CA" w:rsidTr="00C83CC8">
        <w:tc>
          <w:tcPr>
            <w:tcW w:w="2239" w:type="dxa"/>
          </w:tcPr>
          <w:p w:rsidR="00265B78" w:rsidRPr="008265CA" w:rsidRDefault="00265B78" w:rsidP="00C83CC8">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Стандартты </w:t>
            </w:r>
            <w:r w:rsidRPr="008265CA">
              <w:rPr>
                <w:rFonts w:ascii="Times New Roman" w:hAnsi="Times New Roman" w:cs="Times New Roman"/>
                <w:sz w:val="28"/>
                <w:szCs w:val="28"/>
                <w:lang w:val="kk-KZ"/>
              </w:rPr>
              <w:t xml:space="preserve"> ГТ</w:t>
            </w:r>
          </w:p>
        </w:tc>
        <w:tc>
          <w:tcPr>
            <w:tcW w:w="1301" w:type="dxa"/>
          </w:tcPr>
          <w:p w:rsidR="00265B78" w:rsidRPr="00EE1BFD" w:rsidRDefault="00265B78" w:rsidP="00C83CC8">
            <w:pPr>
              <w:spacing w:after="0" w:line="240" w:lineRule="auto"/>
              <w:jc w:val="both"/>
              <w:rPr>
                <w:rStyle w:val="af"/>
                <w:rFonts w:ascii="Times New Roman" w:hAnsi="Times New Roman" w:cs="Times New Roman"/>
                <w:i w:val="0"/>
                <w:sz w:val="28"/>
                <w:szCs w:val="28"/>
              </w:rPr>
            </w:pPr>
            <w:r w:rsidRPr="00EE1BFD">
              <w:rPr>
                <w:rStyle w:val="af"/>
                <w:rFonts w:ascii="Times New Roman" w:hAnsi="Times New Roman" w:cs="Times New Roman"/>
                <w:i w:val="0"/>
                <w:sz w:val="28"/>
                <w:szCs w:val="28"/>
              </w:rPr>
              <w:t>12000</w:t>
            </w:r>
          </w:p>
        </w:tc>
        <w:tc>
          <w:tcPr>
            <w:tcW w:w="2019" w:type="dxa"/>
            <w:vAlign w:val="bottom"/>
          </w:tcPr>
          <w:p w:rsidR="00265B78" w:rsidRPr="008265CA" w:rsidRDefault="00265B78" w:rsidP="00C83CC8">
            <w:pPr>
              <w:shd w:val="clear" w:color="auto" w:fill="FFFFFF"/>
              <w:autoSpaceDE w:val="0"/>
              <w:autoSpaceDN w:val="0"/>
              <w:adjustRightInd w:val="0"/>
              <w:spacing w:after="0" w:line="240" w:lineRule="auto"/>
              <w:jc w:val="center"/>
              <w:rPr>
                <w:rFonts w:ascii="Times New Roman" w:hAnsi="Times New Roman" w:cs="Times New Roman"/>
                <w:color w:val="000000" w:themeColor="text1"/>
                <w:sz w:val="28"/>
                <w:szCs w:val="28"/>
              </w:rPr>
            </w:pPr>
            <w:r w:rsidRPr="008265CA">
              <w:rPr>
                <w:rFonts w:ascii="Times New Roman" w:hAnsi="Times New Roman" w:cs="Times New Roman"/>
                <w:color w:val="000000" w:themeColor="text1"/>
                <w:sz w:val="28"/>
                <w:szCs w:val="28"/>
              </w:rPr>
              <w:t>1</w:t>
            </w:r>
            <w:r w:rsidRPr="008265CA">
              <w:rPr>
                <w:rFonts w:ascii="Times New Roman" w:hAnsi="Times New Roman" w:cs="Times New Roman"/>
                <w:color w:val="000000" w:themeColor="text1"/>
                <w:sz w:val="28"/>
                <w:szCs w:val="28"/>
                <w:lang w:val="kk-KZ"/>
              </w:rPr>
              <w:t>43,4</w:t>
            </w:r>
            <w:r w:rsidRPr="008265CA">
              <w:rPr>
                <w:rFonts w:ascii="Times New Roman" w:hAnsi="Times New Roman" w:cs="Times New Roman"/>
                <w:color w:val="000000" w:themeColor="text1"/>
                <w:sz w:val="28"/>
                <w:szCs w:val="28"/>
              </w:rPr>
              <w:sym w:font="Symbol" w:char="F0B1"/>
            </w:r>
            <w:r w:rsidRPr="008265CA">
              <w:rPr>
                <w:rFonts w:ascii="Times New Roman" w:hAnsi="Times New Roman" w:cs="Times New Roman"/>
                <w:color w:val="000000" w:themeColor="text1"/>
                <w:sz w:val="28"/>
                <w:szCs w:val="28"/>
              </w:rPr>
              <w:t>3,1*</w:t>
            </w:r>
          </w:p>
        </w:tc>
        <w:tc>
          <w:tcPr>
            <w:tcW w:w="1130" w:type="dxa"/>
            <w:vAlign w:val="bottom"/>
          </w:tcPr>
          <w:p w:rsidR="00265B78" w:rsidRPr="008265CA" w:rsidRDefault="00265B78" w:rsidP="00C83CC8">
            <w:pPr>
              <w:pStyle w:val="afe"/>
              <w:rPr>
                <w:rFonts w:ascii="Times New Roman" w:hAnsi="Times New Roman" w:cs="Times New Roman"/>
                <w:sz w:val="28"/>
                <w:szCs w:val="28"/>
                <w:lang w:val="kk-KZ"/>
              </w:rPr>
            </w:pPr>
            <w:r w:rsidRPr="008265CA">
              <w:rPr>
                <w:rFonts w:ascii="Times New Roman" w:hAnsi="Times New Roman" w:cs="Times New Roman"/>
                <w:sz w:val="28"/>
                <w:szCs w:val="28"/>
                <w:lang w:val="kk-KZ"/>
              </w:rPr>
              <w:t>83,6</w:t>
            </w:r>
          </w:p>
        </w:tc>
        <w:tc>
          <w:tcPr>
            <w:tcW w:w="1524" w:type="dxa"/>
            <w:vAlign w:val="bottom"/>
          </w:tcPr>
          <w:p w:rsidR="00265B78" w:rsidRPr="008265CA" w:rsidRDefault="00265B78" w:rsidP="00C83CC8">
            <w:pPr>
              <w:pStyle w:val="afe"/>
              <w:rPr>
                <w:rFonts w:ascii="Times New Roman" w:hAnsi="Times New Roman" w:cs="Times New Roman"/>
                <w:sz w:val="28"/>
                <w:szCs w:val="28"/>
                <w:lang w:val="kk-KZ"/>
              </w:rPr>
            </w:pPr>
            <w:r w:rsidRPr="008265CA">
              <w:rPr>
                <w:rFonts w:ascii="Times New Roman" w:hAnsi="Times New Roman" w:cs="Times New Roman"/>
                <w:sz w:val="28"/>
                <w:szCs w:val="28"/>
                <w:lang w:val="kk-KZ"/>
              </w:rPr>
              <w:t>31,9</w:t>
            </w:r>
          </w:p>
        </w:tc>
        <w:tc>
          <w:tcPr>
            <w:tcW w:w="1132" w:type="dxa"/>
            <w:vAlign w:val="bottom"/>
          </w:tcPr>
          <w:p w:rsidR="00265B78" w:rsidRPr="008265CA" w:rsidRDefault="00265B78" w:rsidP="00C83CC8">
            <w:pPr>
              <w:shd w:val="clear" w:color="auto" w:fill="FFFFFF"/>
              <w:autoSpaceDE w:val="0"/>
              <w:autoSpaceDN w:val="0"/>
              <w:adjustRightInd w:val="0"/>
              <w:spacing w:after="0" w:line="240" w:lineRule="auto"/>
              <w:jc w:val="center"/>
              <w:rPr>
                <w:rFonts w:ascii="Times New Roman" w:hAnsi="Times New Roman" w:cs="Times New Roman"/>
                <w:color w:val="000000" w:themeColor="text1"/>
                <w:sz w:val="28"/>
                <w:szCs w:val="28"/>
                <w:lang w:val="kk-KZ"/>
              </w:rPr>
            </w:pPr>
            <w:r w:rsidRPr="008265CA">
              <w:rPr>
                <w:rFonts w:ascii="Times New Roman" w:hAnsi="Times New Roman" w:cs="Times New Roman"/>
                <w:color w:val="000000" w:themeColor="text1"/>
                <w:sz w:val="28"/>
                <w:szCs w:val="28"/>
                <w:lang w:val="kk-KZ"/>
              </w:rPr>
              <w:t>106,8</w:t>
            </w:r>
          </w:p>
        </w:tc>
      </w:tr>
      <w:tr w:rsidR="00265B78" w:rsidRPr="008265CA" w:rsidTr="00C83CC8">
        <w:tc>
          <w:tcPr>
            <w:tcW w:w="2239" w:type="dxa"/>
          </w:tcPr>
          <w:p w:rsidR="00265B78" w:rsidRPr="008265CA" w:rsidRDefault="00265B78" w:rsidP="00C83CC8">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Актовегинмен құнарланған </w:t>
            </w:r>
            <w:r w:rsidRPr="008265CA">
              <w:rPr>
                <w:rFonts w:ascii="Times New Roman" w:hAnsi="Times New Roman" w:cs="Times New Roman"/>
                <w:sz w:val="28"/>
                <w:szCs w:val="28"/>
                <w:lang w:val="kk-KZ"/>
              </w:rPr>
              <w:t>ГТ</w:t>
            </w:r>
          </w:p>
        </w:tc>
        <w:tc>
          <w:tcPr>
            <w:tcW w:w="1301" w:type="dxa"/>
          </w:tcPr>
          <w:p w:rsidR="00265B78" w:rsidRPr="00EE1BFD" w:rsidRDefault="00265B78" w:rsidP="00C83CC8">
            <w:pPr>
              <w:pStyle w:val="afe"/>
              <w:jc w:val="right"/>
              <w:rPr>
                <w:rStyle w:val="af"/>
                <w:rFonts w:ascii="Times New Roman" w:hAnsi="Times New Roman" w:cs="Times New Roman"/>
                <w:i w:val="0"/>
                <w:sz w:val="28"/>
                <w:szCs w:val="28"/>
              </w:rPr>
            </w:pPr>
            <w:r w:rsidRPr="00EE1BFD">
              <w:rPr>
                <w:rStyle w:val="af"/>
                <w:rFonts w:ascii="Times New Roman" w:hAnsi="Times New Roman" w:cs="Times New Roman"/>
                <w:i w:val="0"/>
                <w:sz w:val="28"/>
                <w:szCs w:val="28"/>
              </w:rPr>
              <w:t>8590</w:t>
            </w:r>
          </w:p>
        </w:tc>
        <w:tc>
          <w:tcPr>
            <w:tcW w:w="2019" w:type="dxa"/>
            <w:vAlign w:val="bottom"/>
          </w:tcPr>
          <w:p w:rsidR="00265B78" w:rsidRPr="008265CA" w:rsidRDefault="00265B78" w:rsidP="00C83CC8">
            <w:pPr>
              <w:pStyle w:val="afe"/>
              <w:jc w:val="right"/>
              <w:rPr>
                <w:rFonts w:ascii="Times New Roman" w:hAnsi="Times New Roman" w:cs="Times New Roman"/>
                <w:sz w:val="28"/>
                <w:szCs w:val="28"/>
              </w:rPr>
            </w:pPr>
            <w:r w:rsidRPr="008265CA">
              <w:rPr>
                <w:rFonts w:ascii="Times New Roman" w:hAnsi="Times New Roman" w:cs="Times New Roman"/>
                <w:b/>
                <w:sz w:val="28"/>
                <w:szCs w:val="28"/>
              </w:rPr>
              <w:t>1</w:t>
            </w:r>
            <w:r w:rsidRPr="008265CA">
              <w:rPr>
                <w:rFonts w:ascii="Times New Roman" w:hAnsi="Times New Roman" w:cs="Times New Roman"/>
                <w:sz w:val="28"/>
                <w:szCs w:val="28"/>
              </w:rPr>
              <w:t>69</w:t>
            </w:r>
            <w:r w:rsidRPr="008265CA">
              <w:rPr>
                <w:rFonts w:ascii="Times New Roman" w:hAnsi="Times New Roman" w:cs="Times New Roman"/>
                <w:sz w:val="28"/>
                <w:szCs w:val="28"/>
              </w:rPr>
              <w:sym w:font="Symbol" w:char="F0B1"/>
            </w:r>
            <w:r w:rsidRPr="008265CA">
              <w:rPr>
                <w:rFonts w:ascii="Times New Roman" w:hAnsi="Times New Roman" w:cs="Times New Roman"/>
                <w:sz w:val="28"/>
                <w:szCs w:val="28"/>
              </w:rPr>
              <w:t>0,93*</w:t>
            </w:r>
          </w:p>
        </w:tc>
        <w:tc>
          <w:tcPr>
            <w:tcW w:w="1130" w:type="dxa"/>
            <w:vAlign w:val="bottom"/>
          </w:tcPr>
          <w:p w:rsidR="00265B78" w:rsidRPr="008265CA" w:rsidRDefault="00265B78" w:rsidP="00C83CC8">
            <w:pPr>
              <w:pStyle w:val="afe"/>
              <w:rPr>
                <w:rFonts w:ascii="Times New Roman" w:hAnsi="Times New Roman" w:cs="Times New Roman"/>
                <w:sz w:val="28"/>
                <w:szCs w:val="28"/>
              </w:rPr>
            </w:pPr>
            <w:r w:rsidRPr="008265CA">
              <w:rPr>
                <w:rFonts w:ascii="Times New Roman" w:hAnsi="Times New Roman" w:cs="Times New Roman"/>
                <w:sz w:val="28"/>
                <w:szCs w:val="28"/>
              </w:rPr>
              <w:t>51,7</w:t>
            </w:r>
          </w:p>
        </w:tc>
        <w:tc>
          <w:tcPr>
            <w:tcW w:w="1524" w:type="dxa"/>
            <w:vAlign w:val="bottom"/>
          </w:tcPr>
          <w:p w:rsidR="00265B78" w:rsidRPr="008265CA" w:rsidRDefault="00265B78" w:rsidP="00C83CC8">
            <w:pPr>
              <w:pStyle w:val="afe"/>
              <w:rPr>
                <w:rFonts w:ascii="Times New Roman" w:hAnsi="Times New Roman" w:cs="Times New Roman"/>
                <w:sz w:val="28"/>
                <w:szCs w:val="28"/>
                <w:lang w:val="kk-KZ"/>
              </w:rPr>
            </w:pPr>
            <w:r w:rsidRPr="008265CA">
              <w:rPr>
                <w:rFonts w:ascii="Times New Roman" w:hAnsi="Times New Roman" w:cs="Times New Roman"/>
                <w:sz w:val="28"/>
                <w:szCs w:val="28"/>
                <w:lang w:val="kk-KZ"/>
              </w:rPr>
              <w:t>0</w:t>
            </w:r>
            <w:r>
              <w:rPr>
                <w:rFonts w:ascii="Times New Roman" w:hAnsi="Times New Roman" w:cs="Times New Roman"/>
                <w:sz w:val="28"/>
                <w:szCs w:val="28"/>
                <w:lang w:val="kk-KZ"/>
              </w:rPr>
              <w:t>,0</w:t>
            </w:r>
          </w:p>
        </w:tc>
        <w:tc>
          <w:tcPr>
            <w:tcW w:w="1132" w:type="dxa"/>
            <w:vAlign w:val="bottom"/>
          </w:tcPr>
          <w:p w:rsidR="00265B78" w:rsidRPr="008265CA" w:rsidRDefault="00265B78" w:rsidP="00C83CC8">
            <w:pPr>
              <w:shd w:val="clear" w:color="auto" w:fill="FFFFFF"/>
              <w:autoSpaceDE w:val="0"/>
              <w:autoSpaceDN w:val="0"/>
              <w:adjustRightInd w:val="0"/>
              <w:spacing w:after="0" w:line="240" w:lineRule="auto"/>
              <w:jc w:val="center"/>
              <w:rPr>
                <w:rFonts w:ascii="Times New Roman" w:hAnsi="Times New Roman" w:cs="Times New Roman"/>
                <w:color w:val="000000" w:themeColor="text1"/>
                <w:sz w:val="28"/>
                <w:szCs w:val="28"/>
                <w:lang w:val="kk-KZ"/>
              </w:rPr>
            </w:pPr>
            <w:r w:rsidRPr="008265CA">
              <w:rPr>
                <w:rFonts w:ascii="Times New Roman" w:hAnsi="Times New Roman" w:cs="Times New Roman"/>
                <w:color w:val="000000" w:themeColor="text1"/>
                <w:sz w:val="28"/>
                <w:szCs w:val="28"/>
                <w:lang w:val="kk-KZ"/>
              </w:rPr>
              <w:t>0</w:t>
            </w:r>
          </w:p>
        </w:tc>
      </w:tr>
      <w:tr w:rsidR="00265B78" w:rsidRPr="008265CA" w:rsidTr="00C83CC8">
        <w:tc>
          <w:tcPr>
            <w:tcW w:w="9345" w:type="dxa"/>
            <w:gridSpan w:val="6"/>
          </w:tcPr>
          <w:p w:rsidR="00265B78" w:rsidRPr="00EE1BFD" w:rsidRDefault="00265B78" w:rsidP="00C83CC8">
            <w:pPr>
              <w:spacing w:after="0" w:line="240" w:lineRule="auto"/>
              <w:jc w:val="center"/>
              <w:rPr>
                <w:rStyle w:val="af"/>
                <w:rFonts w:ascii="Times New Roman" w:hAnsi="Times New Roman" w:cs="Times New Roman"/>
                <w:i w:val="0"/>
                <w:sz w:val="28"/>
                <w:szCs w:val="28"/>
              </w:rPr>
            </w:pPr>
            <w:r w:rsidRPr="00EE1BFD">
              <w:rPr>
                <w:rStyle w:val="af"/>
                <w:rFonts w:ascii="Times New Roman" w:hAnsi="Times New Roman" w:cs="Times New Roman"/>
                <w:i w:val="0"/>
                <w:sz w:val="28"/>
                <w:szCs w:val="28"/>
              </w:rPr>
              <w:t>Сезімтал топ</w:t>
            </w:r>
          </w:p>
        </w:tc>
      </w:tr>
      <w:tr w:rsidR="00265B78" w:rsidRPr="008265CA" w:rsidTr="00C83CC8">
        <w:tc>
          <w:tcPr>
            <w:tcW w:w="2239" w:type="dxa"/>
          </w:tcPr>
          <w:p w:rsidR="00265B78" w:rsidRPr="008265CA" w:rsidRDefault="00265B78" w:rsidP="00C83CC8">
            <w:pPr>
              <w:spacing w:after="0" w:line="240" w:lineRule="auto"/>
              <w:jc w:val="both"/>
              <w:rPr>
                <w:rFonts w:ascii="Times New Roman" w:hAnsi="Times New Roman" w:cs="Times New Roman"/>
                <w:sz w:val="28"/>
                <w:szCs w:val="28"/>
                <w:lang w:val="kk-KZ"/>
              </w:rPr>
            </w:pPr>
            <w:r w:rsidRPr="008265CA">
              <w:rPr>
                <w:rFonts w:ascii="Times New Roman" w:hAnsi="Times New Roman" w:cs="Times New Roman"/>
                <w:sz w:val="28"/>
                <w:szCs w:val="28"/>
                <w:lang w:val="kk-KZ"/>
              </w:rPr>
              <w:t>Актовегин</w:t>
            </w:r>
          </w:p>
        </w:tc>
        <w:tc>
          <w:tcPr>
            <w:tcW w:w="1301" w:type="dxa"/>
            <w:vAlign w:val="bottom"/>
          </w:tcPr>
          <w:p w:rsidR="00265B78" w:rsidRPr="00EE1BFD" w:rsidRDefault="00265B78" w:rsidP="00C83CC8">
            <w:pPr>
              <w:shd w:val="clear" w:color="auto" w:fill="FFFFFF"/>
              <w:autoSpaceDE w:val="0"/>
              <w:autoSpaceDN w:val="0"/>
              <w:adjustRightInd w:val="0"/>
              <w:spacing w:after="0" w:line="240" w:lineRule="auto"/>
              <w:jc w:val="center"/>
              <w:rPr>
                <w:rStyle w:val="af"/>
                <w:rFonts w:ascii="Times New Roman" w:hAnsi="Times New Roman" w:cs="Times New Roman"/>
                <w:i w:val="0"/>
                <w:sz w:val="28"/>
                <w:szCs w:val="28"/>
              </w:rPr>
            </w:pPr>
            <w:r w:rsidRPr="00EE1BFD">
              <w:rPr>
                <w:rStyle w:val="af"/>
                <w:rFonts w:ascii="Times New Roman" w:hAnsi="Times New Roman" w:cs="Times New Roman"/>
                <w:i w:val="0"/>
                <w:sz w:val="28"/>
                <w:szCs w:val="28"/>
              </w:rPr>
              <w:t>36260</w:t>
            </w:r>
          </w:p>
        </w:tc>
        <w:tc>
          <w:tcPr>
            <w:tcW w:w="2019" w:type="dxa"/>
            <w:vAlign w:val="bottom"/>
          </w:tcPr>
          <w:p w:rsidR="00265B78" w:rsidRPr="008265CA" w:rsidRDefault="00265B78" w:rsidP="00C83CC8">
            <w:pPr>
              <w:shd w:val="clear" w:color="auto" w:fill="FFFFFF"/>
              <w:autoSpaceDE w:val="0"/>
              <w:autoSpaceDN w:val="0"/>
              <w:adjustRightInd w:val="0"/>
              <w:spacing w:after="0" w:line="240" w:lineRule="auto"/>
              <w:jc w:val="center"/>
              <w:rPr>
                <w:rFonts w:ascii="Times New Roman" w:hAnsi="Times New Roman" w:cs="Times New Roman"/>
                <w:color w:val="000000" w:themeColor="text1"/>
                <w:sz w:val="28"/>
                <w:szCs w:val="28"/>
                <w:lang w:val="kk-KZ"/>
              </w:rPr>
            </w:pPr>
            <w:r w:rsidRPr="008265CA">
              <w:rPr>
                <w:rFonts w:ascii="Times New Roman" w:hAnsi="Times New Roman" w:cs="Times New Roman"/>
                <w:color w:val="000000" w:themeColor="text1"/>
                <w:sz w:val="28"/>
                <w:szCs w:val="28"/>
                <w:lang w:val="en-US"/>
              </w:rPr>
              <w:t>1</w:t>
            </w:r>
            <w:r w:rsidRPr="008265CA">
              <w:rPr>
                <w:rFonts w:ascii="Times New Roman" w:hAnsi="Times New Roman" w:cs="Times New Roman"/>
                <w:color w:val="000000" w:themeColor="text1"/>
                <w:sz w:val="28"/>
                <w:szCs w:val="28"/>
              </w:rPr>
              <w:t>2</w:t>
            </w:r>
            <w:r w:rsidRPr="008265CA">
              <w:rPr>
                <w:rFonts w:ascii="Times New Roman" w:hAnsi="Times New Roman" w:cs="Times New Roman"/>
                <w:color w:val="000000" w:themeColor="text1"/>
                <w:sz w:val="28"/>
                <w:szCs w:val="28"/>
                <w:lang w:val="kk-KZ"/>
              </w:rPr>
              <w:t>6</w:t>
            </w:r>
            <w:r w:rsidRPr="008265CA">
              <w:rPr>
                <w:rFonts w:ascii="Times New Roman" w:hAnsi="Times New Roman" w:cs="Times New Roman"/>
                <w:color w:val="000000" w:themeColor="text1"/>
                <w:sz w:val="28"/>
                <w:szCs w:val="28"/>
                <w:lang w:val="en-US"/>
              </w:rPr>
              <w:t>.4</w:t>
            </w:r>
            <w:r w:rsidRPr="008265CA">
              <w:rPr>
                <w:rFonts w:ascii="Times New Roman" w:hAnsi="Times New Roman" w:cs="Times New Roman"/>
                <w:color w:val="000000" w:themeColor="text1"/>
                <w:sz w:val="28"/>
                <w:szCs w:val="28"/>
              </w:rPr>
              <w:sym w:font="Symbol" w:char="F0B1"/>
            </w:r>
            <w:r w:rsidRPr="008265CA">
              <w:rPr>
                <w:rFonts w:ascii="Times New Roman" w:hAnsi="Times New Roman" w:cs="Times New Roman"/>
                <w:color w:val="000000" w:themeColor="text1"/>
                <w:sz w:val="28"/>
                <w:szCs w:val="28"/>
              </w:rPr>
              <w:t>0,32</w:t>
            </w:r>
            <w:r w:rsidRPr="008265CA">
              <w:rPr>
                <w:rFonts w:ascii="Times New Roman" w:hAnsi="Times New Roman" w:cs="Times New Roman"/>
                <w:color w:val="000000" w:themeColor="text1"/>
                <w:sz w:val="28"/>
                <w:szCs w:val="28"/>
                <w:lang w:val="kk-KZ"/>
              </w:rPr>
              <w:t xml:space="preserve">      </w:t>
            </w:r>
          </w:p>
        </w:tc>
        <w:tc>
          <w:tcPr>
            <w:tcW w:w="1130" w:type="dxa"/>
            <w:vAlign w:val="bottom"/>
          </w:tcPr>
          <w:p w:rsidR="00265B78" w:rsidRPr="008265CA" w:rsidRDefault="00265B78" w:rsidP="00C83CC8">
            <w:pPr>
              <w:pStyle w:val="afe"/>
              <w:rPr>
                <w:rFonts w:ascii="Times New Roman" w:hAnsi="Times New Roman" w:cs="Times New Roman"/>
                <w:sz w:val="28"/>
                <w:szCs w:val="28"/>
                <w:lang w:val="kk-KZ"/>
              </w:rPr>
            </w:pPr>
            <w:r w:rsidRPr="008265CA">
              <w:rPr>
                <w:rFonts w:ascii="Times New Roman" w:hAnsi="Times New Roman" w:cs="Times New Roman"/>
                <w:sz w:val="28"/>
                <w:szCs w:val="28"/>
                <w:lang w:val="kk-KZ"/>
              </w:rPr>
              <w:t>286,8</w:t>
            </w:r>
          </w:p>
        </w:tc>
        <w:tc>
          <w:tcPr>
            <w:tcW w:w="1524" w:type="dxa"/>
            <w:vAlign w:val="bottom"/>
          </w:tcPr>
          <w:p w:rsidR="00265B78" w:rsidRPr="008265CA" w:rsidRDefault="00265B78" w:rsidP="00C83CC8">
            <w:pPr>
              <w:pStyle w:val="afe"/>
              <w:rPr>
                <w:rFonts w:ascii="Times New Roman" w:hAnsi="Times New Roman" w:cs="Times New Roman"/>
                <w:sz w:val="28"/>
                <w:szCs w:val="28"/>
                <w:lang w:val="kk-KZ"/>
              </w:rPr>
            </w:pPr>
            <w:r>
              <w:rPr>
                <w:rFonts w:ascii="Times New Roman" w:hAnsi="Times New Roman" w:cs="Times New Roman"/>
                <w:sz w:val="28"/>
                <w:szCs w:val="28"/>
                <w:lang w:val="kk-KZ"/>
              </w:rPr>
              <w:t>180,0</w:t>
            </w:r>
          </w:p>
        </w:tc>
        <w:tc>
          <w:tcPr>
            <w:tcW w:w="1132" w:type="dxa"/>
            <w:vAlign w:val="bottom"/>
          </w:tcPr>
          <w:p w:rsidR="00265B78" w:rsidRPr="008265CA" w:rsidRDefault="00265B78" w:rsidP="00C83CC8">
            <w:pPr>
              <w:shd w:val="clear" w:color="auto" w:fill="FFFFFF"/>
              <w:autoSpaceDE w:val="0"/>
              <w:autoSpaceDN w:val="0"/>
              <w:adjustRightInd w:val="0"/>
              <w:spacing w:after="0" w:line="240" w:lineRule="auto"/>
              <w:jc w:val="center"/>
              <w:rPr>
                <w:rFonts w:ascii="Times New Roman" w:hAnsi="Times New Roman" w:cs="Times New Roman"/>
                <w:color w:val="000000" w:themeColor="text1"/>
                <w:sz w:val="28"/>
                <w:szCs w:val="28"/>
                <w:lang w:val="kk-KZ"/>
              </w:rPr>
            </w:pPr>
            <w:r w:rsidRPr="008265CA">
              <w:rPr>
                <w:rFonts w:ascii="Times New Roman" w:hAnsi="Times New Roman" w:cs="Times New Roman"/>
                <w:color w:val="000000" w:themeColor="text1"/>
                <w:sz w:val="28"/>
                <w:szCs w:val="28"/>
                <w:lang w:val="kk-KZ"/>
              </w:rPr>
              <w:t>1</w:t>
            </w:r>
            <w:r>
              <w:rPr>
                <w:rFonts w:ascii="Times New Roman" w:hAnsi="Times New Roman" w:cs="Times New Roman"/>
                <w:color w:val="000000" w:themeColor="text1"/>
                <w:sz w:val="28"/>
                <w:szCs w:val="28"/>
                <w:lang w:val="kk-KZ"/>
              </w:rPr>
              <w:t>09,6</w:t>
            </w:r>
          </w:p>
        </w:tc>
      </w:tr>
      <w:tr w:rsidR="00265B78" w:rsidRPr="008265CA" w:rsidTr="00C83CC8">
        <w:tc>
          <w:tcPr>
            <w:tcW w:w="2239" w:type="dxa"/>
          </w:tcPr>
          <w:p w:rsidR="00265B78" w:rsidRPr="008265CA" w:rsidRDefault="00265B78" w:rsidP="00C83CC8">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Стандартты </w:t>
            </w:r>
            <w:r w:rsidRPr="008265CA">
              <w:rPr>
                <w:rFonts w:ascii="Times New Roman" w:hAnsi="Times New Roman" w:cs="Times New Roman"/>
                <w:sz w:val="28"/>
                <w:szCs w:val="28"/>
                <w:lang w:val="kk-KZ"/>
              </w:rPr>
              <w:t xml:space="preserve"> ГТ</w:t>
            </w:r>
          </w:p>
        </w:tc>
        <w:tc>
          <w:tcPr>
            <w:tcW w:w="1301" w:type="dxa"/>
          </w:tcPr>
          <w:p w:rsidR="00265B78" w:rsidRPr="00EE1BFD" w:rsidRDefault="00265B78" w:rsidP="00C83CC8">
            <w:pPr>
              <w:autoSpaceDE w:val="0"/>
              <w:autoSpaceDN w:val="0"/>
              <w:adjustRightInd w:val="0"/>
              <w:spacing w:after="0" w:line="240" w:lineRule="auto"/>
              <w:jc w:val="center"/>
              <w:rPr>
                <w:rStyle w:val="af"/>
                <w:rFonts w:ascii="Times New Roman" w:hAnsi="Times New Roman" w:cs="Times New Roman"/>
                <w:i w:val="0"/>
                <w:sz w:val="28"/>
                <w:szCs w:val="28"/>
              </w:rPr>
            </w:pPr>
            <w:r w:rsidRPr="00EE1BFD">
              <w:rPr>
                <w:rStyle w:val="af"/>
                <w:rFonts w:ascii="Times New Roman" w:hAnsi="Times New Roman" w:cs="Times New Roman"/>
                <w:i w:val="0"/>
                <w:sz w:val="28"/>
                <w:szCs w:val="28"/>
              </w:rPr>
              <w:t>20000</w:t>
            </w:r>
          </w:p>
        </w:tc>
        <w:tc>
          <w:tcPr>
            <w:tcW w:w="2019" w:type="dxa"/>
            <w:vAlign w:val="bottom"/>
          </w:tcPr>
          <w:p w:rsidR="00265B78" w:rsidRPr="008265CA" w:rsidRDefault="00265B78" w:rsidP="00C83CC8">
            <w:pPr>
              <w:shd w:val="clear" w:color="auto" w:fill="FFFFFF"/>
              <w:autoSpaceDE w:val="0"/>
              <w:autoSpaceDN w:val="0"/>
              <w:adjustRightInd w:val="0"/>
              <w:spacing w:after="0" w:line="240" w:lineRule="auto"/>
              <w:jc w:val="center"/>
              <w:rPr>
                <w:rFonts w:ascii="Times New Roman" w:hAnsi="Times New Roman" w:cs="Times New Roman"/>
                <w:color w:val="000000" w:themeColor="text1"/>
                <w:sz w:val="28"/>
                <w:szCs w:val="28"/>
              </w:rPr>
            </w:pPr>
            <w:r w:rsidRPr="008265CA">
              <w:rPr>
                <w:rFonts w:ascii="Times New Roman" w:hAnsi="Times New Roman" w:cs="Times New Roman"/>
                <w:color w:val="000000" w:themeColor="text1"/>
                <w:sz w:val="28"/>
                <w:szCs w:val="28"/>
              </w:rPr>
              <w:t>135,4</w:t>
            </w:r>
            <w:r w:rsidRPr="008265CA">
              <w:rPr>
                <w:rFonts w:ascii="Times New Roman" w:hAnsi="Times New Roman" w:cs="Times New Roman"/>
                <w:color w:val="000000" w:themeColor="text1"/>
                <w:sz w:val="28"/>
                <w:szCs w:val="28"/>
              </w:rPr>
              <w:sym w:font="Symbol" w:char="F0B1"/>
            </w:r>
            <w:r w:rsidRPr="008265CA">
              <w:rPr>
                <w:rFonts w:ascii="Times New Roman" w:hAnsi="Times New Roman" w:cs="Times New Roman"/>
                <w:color w:val="000000" w:themeColor="text1"/>
                <w:sz w:val="28"/>
                <w:szCs w:val="28"/>
              </w:rPr>
              <w:t>3,1*</w:t>
            </w:r>
          </w:p>
        </w:tc>
        <w:tc>
          <w:tcPr>
            <w:tcW w:w="1130" w:type="dxa"/>
            <w:vAlign w:val="bottom"/>
          </w:tcPr>
          <w:p w:rsidR="00265B78" w:rsidRPr="008265CA" w:rsidRDefault="00265B78" w:rsidP="00C83CC8">
            <w:pPr>
              <w:pStyle w:val="afe"/>
              <w:rPr>
                <w:rFonts w:ascii="Times New Roman" w:hAnsi="Times New Roman" w:cs="Times New Roman"/>
                <w:sz w:val="28"/>
                <w:szCs w:val="28"/>
                <w:lang w:val="kk-KZ"/>
              </w:rPr>
            </w:pPr>
            <w:r w:rsidRPr="008265CA">
              <w:rPr>
                <w:rFonts w:ascii="Times New Roman" w:hAnsi="Times New Roman" w:cs="Times New Roman"/>
                <w:sz w:val="28"/>
                <w:szCs w:val="28"/>
                <w:lang w:val="kk-KZ"/>
              </w:rPr>
              <w:t>147,7</w:t>
            </w:r>
          </w:p>
        </w:tc>
        <w:tc>
          <w:tcPr>
            <w:tcW w:w="1524" w:type="dxa"/>
            <w:vAlign w:val="bottom"/>
          </w:tcPr>
          <w:p w:rsidR="00265B78" w:rsidRPr="008265CA" w:rsidRDefault="00265B78" w:rsidP="00C83CC8">
            <w:pPr>
              <w:pStyle w:val="afe"/>
              <w:rPr>
                <w:rFonts w:ascii="Times New Roman" w:hAnsi="Times New Roman" w:cs="Times New Roman"/>
                <w:sz w:val="28"/>
                <w:szCs w:val="28"/>
                <w:lang w:val="kk-KZ"/>
              </w:rPr>
            </w:pPr>
            <w:r>
              <w:rPr>
                <w:rFonts w:ascii="Times New Roman" w:hAnsi="Times New Roman" w:cs="Times New Roman"/>
                <w:sz w:val="28"/>
                <w:szCs w:val="28"/>
                <w:lang w:val="kk-KZ"/>
              </w:rPr>
              <w:t>40,9</w:t>
            </w:r>
          </w:p>
        </w:tc>
        <w:tc>
          <w:tcPr>
            <w:tcW w:w="1132" w:type="dxa"/>
            <w:vAlign w:val="bottom"/>
          </w:tcPr>
          <w:p w:rsidR="00265B78" w:rsidRPr="008265CA" w:rsidRDefault="00265B78" w:rsidP="00C83CC8">
            <w:pPr>
              <w:shd w:val="clear" w:color="auto" w:fill="FFFFFF"/>
              <w:autoSpaceDE w:val="0"/>
              <w:autoSpaceDN w:val="0"/>
              <w:adjustRightInd w:val="0"/>
              <w:spacing w:after="0" w:line="240" w:lineRule="auto"/>
              <w:jc w:val="center"/>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85,1</w:t>
            </w:r>
          </w:p>
        </w:tc>
      </w:tr>
      <w:tr w:rsidR="00265B78" w:rsidRPr="008265CA" w:rsidTr="00C83CC8">
        <w:tc>
          <w:tcPr>
            <w:tcW w:w="2239" w:type="dxa"/>
          </w:tcPr>
          <w:p w:rsidR="00265B78" w:rsidRPr="008265CA" w:rsidRDefault="00265B78" w:rsidP="00C83CC8">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Актовегинмен құнарланған </w:t>
            </w:r>
            <w:r w:rsidRPr="008265CA">
              <w:rPr>
                <w:rFonts w:ascii="Times New Roman" w:hAnsi="Times New Roman" w:cs="Times New Roman"/>
                <w:sz w:val="28"/>
                <w:szCs w:val="28"/>
                <w:lang w:val="kk-KZ"/>
              </w:rPr>
              <w:t>ГТ</w:t>
            </w:r>
          </w:p>
        </w:tc>
        <w:tc>
          <w:tcPr>
            <w:tcW w:w="1301" w:type="dxa"/>
          </w:tcPr>
          <w:p w:rsidR="00265B78" w:rsidRPr="00EE1BFD" w:rsidRDefault="00265B78" w:rsidP="00C83CC8">
            <w:pPr>
              <w:autoSpaceDE w:val="0"/>
              <w:autoSpaceDN w:val="0"/>
              <w:adjustRightInd w:val="0"/>
              <w:spacing w:after="0" w:line="240" w:lineRule="auto"/>
              <w:jc w:val="center"/>
              <w:rPr>
                <w:rStyle w:val="af"/>
                <w:rFonts w:ascii="Times New Roman" w:hAnsi="Times New Roman" w:cs="Times New Roman"/>
                <w:i w:val="0"/>
                <w:sz w:val="28"/>
                <w:szCs w:val="28"/>
              </w:rPr>
            </w:pPr>
          </w:p>
          <w:p w:rsidR="00265B78" w:rsidRPr="00EE1BFD" w:rsidRDefault="00265B78" w:rsidP="00C83CC8">
            <w:pPr>
              <w:autoSpaceDE w:val="0"/>
              <w:autoSpaceDN w:val="0"/>
              <w:adjustRightInd w:val="0"/>
              <w:spacing w:after="0" w:line="240" w:lineRule="auto"/>
              <w:jc w:val="center"/>
              <w:rPr>
                <w:rStyle w:val="af"/>
                <w:rFonts w:ascii="Times New Roman" w:hAnsi="Times New Roman" w:cs="Times New Roman"/>
                <w:i w:val="0"/>
                <w:sz w:val="28"/>
                <w:szCs w:val="28"/>
              </w:rPr>
            </w:pPr>
            <w:r w:rsidRPr="00EE1BFD">
              <w:rPr>
                <w:rStyle w:val="af"/>
                <w:rFonts w:ascii="Times New Roman" w:hAnsi="Times New Roman" w:cs="Times New Roman"/>
                <w:i w:val="0"/>
                <w:sz w:val="28"/>
                <w:szCs w:val="28"/>
              </w:rPr>
              <w:t>1</w:t>
            </w:r>
            <w:r>
              <w:rPr>
                <w:rStyle w:val="af"/>
                <w:rFonts w:ascii="Times New Roman" w:hAnsi="Times New Roman" w:cs="Times New Roman"/>
                <w:i w:val="0"/>
                <w:sz w:val="28"/>
                <w:szCs w:val="28"/>
                <w:lang w:val="kk-KZ"/>
              </w:rPr>
              <w:t>6</w:t>
            </w:r>
            <w:r w:rsidRPr="00EE1BFD">
              <w:rPr>
                <w:rStyle w:val="af"/>
                <w:rFonts w:ascii="Times New Roman" w:hAnsi="Times New Roman" w:cs="Times New Roman"/>
                <w:i w:val="0"/>
                <w:sz w:val="28"/>
                <w:szCs w:val="28"/>
              </w:rPr>
              <w:t>518</w:t>
            </w:r>
          </w:p>
        </w:tc>
        <w:tc>
          <w:tcPr>
            <w:tcW w:w="2019" w:type="dxa"/>
            <w:vAlign w:val="bottom"/>
          </w:tcPr>
          <w:p w:rsidR="00265B78" w:rsidRPr="008265CA" w:rsidRDefault="00265B78" w:rsidP="00C83CC8">
            <w:pPr>
              <w:shd w:val="clear" w:color="auto" w:fill="FFFFFF"/>
              <w:autoSpaceDE w:val="0"/>
              <w:autoSpaceDN w:val="0"/>
              <w:adjustRightInd w:val="0"/>
              <w:spacing w:after="0" w:line="240" w:lineRule="auto"/>
              <w:jc w:val="center"/>
              <w:rPr>
                <w:rFonts w:ascii="Times New Roman" w:hAnsi="Times New Roman" w:cs="Times New Roman"/>
                <w:color w:val="000000" w:themeColor="text1"/>
                <w:sz w:val="28"/>
                <w:szCs w:val="28"/>
              </w:rPr>
            </w:pPr>
            <w:r w:rsidRPr="008265CA">
              <w:rPr>
                <w:rFonts w:ascii="Times New Roman" w:hAnsi="Times New Roman" w:cs="Times New Roman"/>
                <w:color w:val="000000" w:themeColor="text1"/>
                <w:sz w:val="28"/>
                <w:szCs w:val="28"/>
              </w:rPr>
              <w:t>154,6</w:t>
            </w:r>
            <w:r w:rsidRPr="008265CA">
              <w:rPr>
                <w:rFonts w:ascii="Times New Roman" w:hAnsi="Times New Roman" w:cs="Times New Roman"/>
                <w:color w:val="000000" w:themeColor="text1"/>
                <w:sz w:val="28"/>
                <w:szCs w:val="28"/>
              </w:rPr>
              <w:sym w:font="Symbol" w:char="F0B1"/>
            </w:r>
            <w:r w:rsidRPr="008265CA">
              <w:rPr>
                <w:rFonts w:ascii="Times New Roman" w:hAnsi="Times New Roman" w:cs="Times New Roman"/>
                <w:color w:val="000000" w:themeColor="text1"/>
                <w:sz w:val="28"/>
                <w:szCs w:val="28"/>
              </w:rPr>
              <w:t>0,93*</w:t>
            </w:r>
          </w:p>
        </w:tc>
        <w:tc>
          <w:tcPr>
            <w:tcW w:w="1130" w:type="dxa"/>
            <w:vAlign w:val="bottom"/>
          </w:tcPr>
          <w:p w:rsidR="00265B78" w:rsidRPr="008265CA" w:rsidRDefault="00265B78" w:rsidP="00C83CC8">
            <w:pPr>
              <w:pStyle w:val="afe"/>
              <w:rPr>
                <w:rFonts w:ascii="Times New Roman" w:hAnsi="Times New Roman" w:cs="Times New Roman"/>
                <w:sz w:val="28"/>
                <w:szCs w:val="28"/>
                <w:lang w:val="kk-KZ"/>
              </w:rPr>
            </w:pPr>
            <w:r>
              <w:rPr>
                <w:rFonts w:ascii="Times New Roman" w:hAnsi="Times New Roman" w:cs="Times New Roman"/>
                <w:sz w:val="28"/>
                <w:szCs w:val="28"/>
                <w:lang w:val="kk-KZ"/>
              </w:rPr>
              <w:t>106,8</w:t>
            </w:r>
          </w:p>
        </w:tc>
        <w:tc>
          <w:tcPr>
            <w:tcW w:w="1524" w:type="dxa"/>
            <w:vAlign w:val="bottom"/>
          </w:tcPr>
          <w:p w:rsidR="00265B78" w:rsidRPr="008265CA" w:rsidRDefault="00265B78" w:rsidP="00C83CC8">
            <w:pPr>
              <w:pStyle w:val="afe"/>
              <w:rPr>
                <w:rFonts w:ascii="Times New Roman" w:hAnsi="Times New Roman" w:cs="Times New Roman"/>
                <w:sz w:val="28"/>
                <w:szCs w:val="28"/>
                <w:lang w:val="kk-KZ"/>
              </w:rPr>
            </w:pPr>
            <w:r w:rsidRPr="008265CA">
              <w:rPr>
                <w:rFonts w:ascii="Times New Roman" w:hAnsi="Times New Roman" w:cs="Times New Roman"/>
                <w:sz w:val="28"/>
                <w:szCs w:val="28"/>
                <w:lang w:val="kk-KZ"/>
              </w:rPr>
              <w:t>0</w:t>
            </w:r>
            <w:r>
              <w:rPr>
                <w:rFonts w:ascii="Times New Roman" w:hAnsi="Times New Roman" w:cs="Times New Roman"/>
                <w:sz w:val="28"/>
                <w:szCs w:val="28"/>
                <w:lang w:val="kk-KZ"/>
              </w:rPr>
              <w:t>,0</w:t>
            </w:r>
          </w:p>
        </w:tc>
        <w:tc>
          <w:tcPr>
            <w:tcW w:w="1132" w:type="dxa"/>
            <w:vAlign w:val="bottom"/>
          </w:tcPr>
          <w:p w:rsidR="00265B78" w:rsidRPr="008265CA" w:rsidRDefault="00265B78" w:rsidP="00C83CC8">
            <w:pPr>
              <w:shd w:val="clear" w:color="auto" w:fill="FFFFFF"/>
              <w:autoSpaceDE w:val="0"/>
              <w:autoSpaceDN w:val="0"/>
              <w:adjustRightInd w:val="0"/>
              <w:spacing w:after="0" w:line="240" w:lineRule="auto"/>
              <w:jc w:val="center"/>
              <w:rPr>
                <w:rFonts w:ascii="Times New Roman" w:hAnsi="Times New Roman" w:cs="Times New Roman"/>
                <w:color w:val="000000" w:themeColor="text1"/>
                <w:sz w:val="28"/>
                <w:szCs w:val="28"/>
                <w:lang w:val="kk-KZ"/>
              </w:rPr>
            </w:pPr>
            <w:r w:rsidRPr="008265CA">
              <w:rPr>
                <w:rFonts w:ascii="Times New Roman" w:hAnsi="Times New Roman" w:cs="Times New Roman"/>
                <w:color w:val="000000" w:themeColor="text1"/>
                <w:sz w:val="28"/>
                <w:szCs w:val="28"/>
                <w:lang w:val="kk-KZ"/>
              </w:rPr>
              <w:t>0</w:t>
            </w:r>
          </w:p>
        </w:tc>
      </w:tr>
      <w:tr w:rsidR="00265B78" w:rsidRPr="008265CA" w:rsidTr="00C83CC8">
        <w:tc>
          <w:tcPr>
            <w:tcW w:w="6689" w:type="dxa"/>
            <w:gridSpan w:val="4"/>
          </w:tcPr>
          <w:p w:rsidR="00265B78" w:rsidRPr="00EE1BFD" w:rsidRDefault="00265B78" w:rsidP="00C83CC8">
            <w:pPr>
              <w:spacing w:after="0" w:line="240" w:lineRule="auto"/>
              <w:jc w:val="right"/>
              <w:rPr>
                <w:rStyle w:val="af"/>
                <w:rFonts w:ascii="Times New Roman" w:hAnsi="Times New Roman" w:cs="Times New Roman"/>
                <w:i w:val="0"/>
                <w:sz w:val="28"/>
                <w:szCs w:val="28"/>
              </w:rPr>
            </w:pPr>
            <w:r w:rsidRPr="00EE1BFD">
              <w:rPr>
                <w:rStyle w:val="af"/>
                <w:rFonts w:ascii="Times New Roman" w:hAnsi="Times New Roman" w:cs="Times New Roman"/>
                <w:i w:val="0"/>
                <w:sz w:val="28"/>
                <w:szCs w:val="28"/>
              </w:rPr>
              <w:t>Өте сезімтал топ</w:t>
            </w:r>
          </w:p>
        </w:tc>
        <w:tc>
          <w:tcPr>
            <w:tcW w:w="1524" w:type="dxa"/>
          </w:tcPr>
          <w:p w:rsidR="00265B78" w:rsidRPr="008265CA" w:rsidRDefault="00265B78" w:rsidP="00C83CC8">
            <w:pPr>
              <w:spacing w:after="0" w:line="240" w:lineRule="auto"/>
              <w:jc w:val="both"/>
              <w:rPr>
                <w:rFonts w:ascii="Times New Roman" w:hAnsi="Times New Roman" w:cs="Times New Roman"/>
                <w:sz w:val="28"/>
                <w:szCs w:val="28"/>
              </w:rPr>
            </w:pPr>
          </w:p>
        </w:tc>
        <w:tc>
          <w:tcPr>
            <w:tcW w:w="1132" w:type="dxa"/>
          </w:tcPr>
          <w:p w:rsidR="00265B78" w:rsidRPr="008265CA" w:rsidRDefault="00265B78" w:rsidP="00C83CC8">
            <w:pPr>
              <w:spacing w:after="0" w:line="240" w:lineRule="auto"/>
              <w:jc w:val="both"/>
              <w:rPr>
                <w:rFonts w:ascii="Times New Roman" w:hAnsi="Times New Roman" w:cs="Times New Roman"/>
                <w:sz w:val="28"/>
                <w:szCs w:val="28"/>
              </w:rPr>
            </w:pPr>
          </w:p>
        </w:tc>
      </w:tr>
      <w:tr w:rsidR="00265B78" w:rsidRPr="008265CA" w:rsidTr="00C83CC8">
        <w:tc>
          <w:tcPr>
            <w:tcW w:w="2239" w:type="dxa"/>
          </w:tcPr>
          <w:p w:rsidR="00265B78" w:rsidRPr="008265CA" w:rsidRDefault="00265B78" w:rsidP="00C83CC8">
            <w:pPr>
              <w:spacing w:after="0" w:line="240" w:lineRule="auto"/>
              <w:jc w:val="both"/>
              <w:rPr>
                <w:rFonts w:ascii="Times New Roman" w:hAnsi="Times New Roman" w:cs="Times New Roman"/>
                <w:sz w:val="28"/>
                <w:szCs w:val="28"/>
                <w:lang w:val="kk-KZ"/>
              </w:rPr>
            </w:pPr>
            <w:r w:rsidRPr="008265CA">
              <w:rPr>
                <w:rFonts w:ascii="Times New Roman" w:hAnsi="Times New Roman" w:cs="Times New Roman"/>
                <w:sz w:val="28"/>
                <w:szCs w:val="28"/>
                <w:lang w:val="kk-KZ"/>
              </w:rPr>
              <w:t>Актовегин</w:t>
            </w:r>
          </w:p>
        </w:tc>
        <w:tc>
          <w:tcPr>
            <w:tcW w:w="1301" w:type="dxa"/>
            <w:vAlign w:val="bottom"/>
          </w:tcPr>
          <w:p w:rsidR="00265B78" w:rsidRPr="00EE1BFD" w:rsidRDefault="00265B78" w:rsidP="00C83CC8">
            <w:pPr>
              <w:shd w:val="clear" w:color="auto" w:fill="FFFFFF"/>
              <w:autoSpaceDE w:val="0"/>
              <w:autoSpaceDN w:val="0"/>
              <w:adjustRightInd w:val="0"/>
              <w:spacing w:after="0" w:line="240" w:lineRule="auto"/>
              <w:jc w:val="center"/>
              <w:rPr>
                <w:rStyle w:val="af"/>
                <w:rFonts w:ascii="Times New Roman" w:hAnsi="Times New Roman" w:cs="Times New Roman"/>
                <w:i w:val="0"/>
                <w:sz w:val="28"/>
                <w:szCs w:val="28"/>
              </w:rPr>
            </w:pPr>
            <w:r w:rsidRPr="00EE1BFD">
              <w:rPr>
                <w:rStyle w:val="af"/>
                <w:rFonts w:ascii="Times New Roman" w:hAnsi="Times New Roman" w:cs="Times New Roman"/>
                <w:i w:val="0"/>
                <w:sz w:val="28"/>
                <w:szCs w:val="28"/>
              </w:rPr>
              <w:t>46620</w:t>
            </w:r>
          </w:p>
        </w:tc>
        <w:tc>
          <w:tcPr>
            <w:tcW w:w="2019" w:type="dxa"/>
            <w:vAlign w:val="bottom"/>
          </w:tcPr>
          <w:p w:rsidR="00265B78" w:rsidRPr="008265CA" w:rsidRDefault="00265B78" w:rsidP="00C83CC8">
            <w:pPr>
              <w:shd w:val="clear" w:color="auto" w:fill="FFFFFF"/>
              <w:autoSpaceDE w:val="0"/>
              <w:autoSpaceDN w:val="0"/>
              <w:adjustRightInd w:val="0"/>
              <w:spacing w:after="0" w:line="240" w:lineRule="auto"/>
              <w:jc w:val="center"/>
              <w:rPr>
                <w:rFonts w:ascii="Times New Roman" w:hAnsi="Times New Roman" w:cs="Times New Roman"/>
                <w:color w:val="000000" w:themeColor="text1"/>
                <w:sz w:val="28"/>
                <w:szCs w:val="28"/>
              </w:rPr>
            </w:pPr>
            <w:r w:rsidRPr="008265CA">
              <w:rPr>
                <w:rFonts w:ascii="Times New Roman" w:hAnsi="Times New Roman" w:cs="Times New Roman"/>
                <w:color w:val="000000" w:themeColor="text1"/>
                <w:sz w:val="28"/>
                <w:szCs w:val="28"/>
                <w:lang w:val="en-US"/>
              </w:rPr>
              <w:t>1</w:t>
            </w:r>
            <w:r w:rsidRPr="008265CA">
              <w:rPr>
                <w:rFonts w:ascii="Times New Roman" w:hAnsi="Times New Roman" w:cs="Times New Roman"/>
                <w:color w:val="000000" w:themeColor="text1"/>
                <w:sz w:val="28"/>
                <w:szCs w:val="28"/>
                <w:lang w:val="kk-KZ"/>
              </w:rPr>
              <w:t>8</w:t>
            </w:r>
            <w:r w:rsidRPr="008265CA">
              <w:rPr>
                <w:rFonts w:ascii="Times New Roman" w:hAnsi="Times New Roman" w:cs="Times New Roman"/>
                <w:color w:val="000000" w:themeColor="text1"/>
                <w:sz w:val="28"/>
                <w:szCs w:val="28"/>
                <w:lang w:val="en-US"/>
              </w:rPr>
              <w:t>0.4</w:t>
            </w:r>
            <w:r w:rsidRPr="008265CA">
              <w:rPr>
                <w:rFonts w:ascii="Times New Roman" w:hAnsi="Times New Roman" w:cs="Times New Roman"/>
                <w:color w:val="000000" w:themeColor="text1"/>
                <w:sz w:val="28"/>
                <w:szCs w:val="28"/>
              </w:rPr>
              <w:sym w:font="Symbol" w:char="F0B1"/>
            </w:r>
            <w:r w:rsidRPr="008265CA">
              <w:rPr>
                <w:rFonts w:ascii="Times New Roman" w:hAnsi="Times New Roman" w:cs="Times New Roman"/>
                <w:color w:val="000000" w:themeColor="text1"/>
                <w:sz w:val="28"/>
                <w:szCs w:val="28"/>
              </w:rPr>
              <w:t>0,32</w:t>
            </w:r>
          </w:p>
        </w:tc>
        <w:tc>
          <w:tcPr>
            <w:tcW w:w="1130" w:type="dxa"/>
            <w:vAlign w:val="bottom"/>
          </w:tcPr>
          <w:p w:rsidR="00265B78" w:rsidRPr="008265CA" w:rsidRDefault="00265B78" w:rsidP="00C83CC8">
            <w:pPr>
              <w:pStyle w:val="afe"/>
              <w:rPr>
                <w:rFonts w:ascii="Times New Roman" w:hAnsi="Times New Roman" w:cs="Times New Roman"/>
                <w:sz w:val="28"/>
                <w:szCs w:val="28"/>
                <w:lang w:val="kk-KZ"/>
              </w:rPr>
            </w:pPr>
            <w:r w:rsidRPr="008265CA">
              <w:rPr>
                <w:rFonts w:ascii="Times New Roman" w:hAnsi="Times New Roman" w:cs="Times New Roman"/>
                <w:sz w:val="28"/>
                <w:szCs w:val="28"/>
                <w:lang w:val="kk-KZ"/>
              </w:rPr>
              <w:t>258,4</w:t>
            </w:r>
          </w:p>
        </w:tc>
        <w:tc>
          <w:tcPr>
            <w:tcW w:w="1524" w:type="dxa"/>
            <w:vAlign w:val="bottom"/>
          </w:tcPr>
          <w:p w:rsidR="00265B78" w:rsidRPr="008265CA" w:rsidRDefault="00265B78" w:rsidP="00C83CC8">
            <w:pPr>
              <w:pStyle w:val="afe"/>
              <w:rPr>
                <w:rFonts w:ascii="Times New Roman" w:hAnsi="Times New Roman" w:cs="Times New Roman"/>
                <w:sz w:val="28"/>
                <w:szCs w:val="28"/>
                <w:lang w:val="kk-KZ"/>
              </w:rPr>
            </w:pPr>
            <w:r w:rsidRPr="008265CA">
              <w:rPr>
                <w:rFonts w:ascii="Times New Roman" w:hAnsi="Times New Roman" w:cs="Times New Roman"/>
                <w:sz w:val="28"/>
                <w:szCs w:val="28"/>
                <w:lang w:val="kk-KZ"/>
              </w:rPr>
              <w:t>208,2</w:t>
            </w:r>
          </w:p>
        </w:tc>
        <w:tc>
          <w:tcPr>
            <w:tcW w:w="1132" w:type="dxa"/>
            <w:vAlign w:val="bottom"/>
          </w:tcPr>
          <w:p w:rsidR="00265B78" w:rsidRPr="008265CA" w:rsidRDefault="00265B78" w:rsidP="00C83CC8">
            <w:pPr>
              <w:shd w:val="clear" w:color="auto" w:fill="FFFFFF"/>
              <w:autoSpaceDE w:val="0"/>
              <w:autoSpaceDN w:val="0"/>
              <w:adjustRightInd w:val="0"/>
              <w:spacing w:after="0" w:line="240" w:lineRule="auto"/>
              <w:jc w:val="center"/>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158,8</w:t>
            </w:r>
          </w:p>
        </w:tc>
      </w:tr>
      <w:tr w:rsidR="00265B78" w:rsidRPr="008265CA" w:rsidTr="00C83CC8">
        <w:tc>
          <w:tcPr>
            <w:tcW w:w="2239" w:type="dxa"/>
          </w:tcPr>
          <w:p w:rsidR="00265B78" w:rsidRPr="008265CA" w:rsidRDefault="00265B78" w:rsidP="00C83CC8">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Стандартты </w:t>
            </w:r>
            <w:r w:rsidRPr="008265CA">
              <w:rPr>
                <w:rFonts w:ascii="Times New Roman" w:hAnsi="Times New Roman" w:cs="Times New Roman"/>
                <w:sz w:val="28"/>
                <w:szCs w:val="28"/>
                <w:lang w:val="kk-KZ"/>
              </w:rPr>
              <w:t xml:space="preserve"> ГТ</w:t>
            </w:r>
          </w:p>
        </w:tc>
        <w:tc>
          <w:tcPr>
            <w:tcW w:w="1301" w:type="dxa"/>
          </w:tcPr>
          <w:p w:rsidR="00265B78" w:rsidRPr="00EE1BFD" w:rsidRDefault="00265B78" w:rsidP="00C83CC8">
            <w:pPr>
              <w:autoSpaceDE w:val="0"/>
              <w:autoSpaceDN w:val="0"/>
              <w:adjustRightInd w:val="0"/>
              <w:spacing w:after="0" w:line="240" w:lineRule="auto"/>
              <w:jc w:val="center"/>
              <w:rPr>
                <w:rStyle w:val="af"/>
                <w:rFonts w:ascii="Times New Roman" w:hAnsi="Times New Roman" w:cs="Times New Roman"/>
                <w:i w:val="0"/>
                <w:sz w:val="28"/>
                <w:szCs w:val="28"/>
              </w:rPr>
            </w:pPr>
          </w:p>
          <w:p w:rsidR="00265B78" w:rsidRPr="00EE1BFD" w:rsidRDefault="00265B78" w:rsidP="00C83CC8">
            <w:pPr>
              <w:autoSpaceDE w:val="0"/>
              <w:autoSpaceDN w:val="0"/>
              <w:adjustRightInd w:val="0"/>
              <w:spacing w:after="0" w:line="240" w:lineRule="auto"/>
              <w:jc w:val="center"/>
              <w:rPr>
                <w:rStyle w:val="af"/>
                <w:rFonts w:ascii="Times New Roman" w:hAnsi="Times New Roman" w:cs="Times New Roman"/>
                <w:i w:val="0"/>
                <w:sz w:val="28"/>
                <w:szCs w:val="28"/>
              </w:rPr>
            </w:pPr>
            <w:r w:rsidRPr="00EE1BFD">
              <w:rPr>
                <w:rStyle w:val="af"/>
                <w:rFonts w:ascii="Times New Roman" w:hAnsi="Times New Roman" w:cs="Times New Roman"/>
                <w:i w:val="0"/>
                <w:sz w:val="28"/>
                <w:szCs w:val="28"/>
              </w:rPr>
              <w:t>36000</w:t>
            </w:r>
          </w:p>
        </w:tc>
        <w:tc>
          <w:tcPr>
            <w:tcW w:w="2019" w:type="dxa"/>
            <w:vAlign w:val="bottom"/>
          </w:tcPr>
          <w:p w:rsidR="00265B78" w:rsidRPr="008265CA" w:rsidRDefault="00265B78" w:rsidP="00C83CC8">
            <w:pPr>
              <w:shd w:val="clear" w:color="auto" w:fill="FFFFFF"/>
              <w:autoSpaceDE w:val="0"/>
              <w:autoSpaceDN w:val="0"/>
              <w:adjustRightInd w:val="0"/>
              <w:spacing w:after="0" w:line="240" w:lineRule="auto"/>
              <w:jc w:val="center"/>
              <w:rPr>
                <w:rFonts w:ascii="Times New Roman" w:hAnsi="Times New Roman" w:cs="Times New Roman"/>
                <w:color w:val="000000" w:themeColor="text1"/>
                <w:sz w:val="28"/>
                <w:szCs w:val="28"/>
              </w:rPr>
            </w:pPr>
            <w:r w:rsidRPr="008265CA">
              <w:rPr>
                <w:rFonts w:ascii="Times New Roman" w:hAnsi="Times New Roman" w:cs="Times New Roman"/>
                <w:color w:val="000000" w:themeColor="text1"/>
                <w:sz w:val="28"/>
                <w:szCs w:val="28"/>
                <w:lang w:val="kk-KZ"/>
              </w:rPr>
              <w:t>207,</w:t>
            </w:r>
            <w:r w:rsidRPr="008265CA">
              <w:rPr>
                <w:rFonts w:ascii="Times New Roman" w:hAnsi="Times New Roman" w:cs="Times New Roman"/>
                <w:color w:val="000000" w:themeColor="text1"/>
                <w:sz w:val="28"/>
                <w:szCs w:val="28"/>
                <w:lang w:val="en-US"/>
              </w:rPr>
              <w:t>8</w:t>
            </w:r>
            <w:r w:rsidRPr="008265CA">
              <w:rPr>
                <w:rFonts w:ascii="Times New Roman" w:hAnsi="Times New Roman" w:cs="Times New Roman"/>
                <w:color w:val="000000" w:themeColor="text1"/>
                <w:sz w:val="28"/>
                <w:szCs w:val="28"/>
              </w:rPr>
              <w:sym w:font="Symbol" w:char="F0B1"/>
            </w:r>
            <w:r w:rsidRPr="008265CA">
              <w:rPr>
                <w:rFonts w:ascii="Times New Roman" w:hAnsi="Times New Roman" w:cs="Times New Roman"/>
                <w:color w:val="000000" w:themeColor="text1"/>
                <w:sz w:val="28"/>
                <w:szCs w:val="28"/>
              </w:rPr>
              <w:t>3,1*</w:t>
            </w:r>
          </w:p>
        </w:tc>
        <w:tc>
          <w:tcPr>
            <w:tcW w:w="1130" w:type="dxa"/>
            <w:vAlign w:val="bottom"/>
          </w:tcPr>
          <w:p w:rsidR="00265B78" w:rsidRPr="008265CA" w:rsidRDefault="00265B78" w:rsidP="00C83CC8">
            <w:pPr>
              <w:pStyle w:val="afe"/>
              <w:rPr>
                <w:rFonts w:ascii="Times New Roman" w:hAnsi="Times New Roman" w:cs="Times New Roman"/>
                <w:sz w:val="28"/>
                <w:szCs w:val="28"/>
                <w:lang w:val="kk-KZ"/>
              </w:rPr>
            </w:pPr>
            <w:r w:rsidRPr="008265CA">
              <w:rPr>
                <w:rFonts w:ascii="Times New Roman" w:hAnsi="Times New Roman" w:cs="Times New Roman"/>
                <w:sz w:val="28"/>
                <w:szCs w:val="28"/>
                <w:lang w:val="kk-KZ"/>
              </w:rPr>
              <w:t>173,2</w:t>
            </w:r>
          </w:p>
        </w:tc>
        <w:tc>
          <w:tcPr>
            <w:tcW w:w="1524" w:type="dxa"/>
            <w:vAlign w:val="bottom"/>
          </w:tcPr>
          <w:p w:rsidR="00265B78" w:rsidRPr="008265CA" w:rsidRDefault="00265B78" w:rsidP="00C83CC8">
            <w:pPr>
              <w:pStyle w:val="afe"/>
              <w:rPr>
                <w:rFonts w:ascii="Times New Roman" w:hAnsi="Times New Roman" w:cs="Times New Roman"/>
                <w:sz w:val="28"/>
                <w:szCs w:val="28"/>
                <w:lang w:val="kk-KZ"/>
              </w:rPr>
            </w:pPr>
            <w:r w:rsidRPr="008265CA">
              <w:rPr>
                <w:rFonts w:ascii="Times New Roman" w:hAnsi="Times New Roman" w:cs="Times New Roman"/>
                <w:sz w:val="28"/>
                <w:szCs w:val="28"/>
                <w:lang w:val="kk-KZ"/>
              </w:rPr>
              <w:t>123,0</w:t>
            </w:r>
          </w:p>
        </w:tc>
        <w:tc>
          <w:tcPr>
            <w:tcW w:w="1132" w:type="dxa"/>
            <w:vAlign w:val="bottom"/>
          </w:tcPr>
          <w:p w:rsidR="00265B78" w:rsidRPr="008265CA" w:rsidRDefault="00265B78" w:rsidP="00C83CC8">
            <w:pPr>
              <w:shd w:val="clear" w:color="auto" w:fill="FFFFFF"/>
              <w:autoSpaceDE w:val="0"/>
              <w:autoSpaceDN w:val="0"/>
              <w:adjustRightInd w:val="0"/>
              <w:spacing w:after="0" w:line="240" w:lineRule="auto"/>
              <w:jc w:val="center"/>
              <w:rPr>
                <w:rFonts w:ascii="Times New Roman" w:hAnsi="Times New Roman" w:cs="Times New Roman"/>
                <w:color w:val="000000" w:themeColor="text1"/>
                <w:sz w:val="28"/>
                <w:szCs w:val="28"/>
                <w:lang w:val="kk-KZ"/>
              </w:rPr>
            </w:pPr>
            <w:r w:rsidRPr="008265CA">
              <w:rPr>
                <w:rFonts w:ascii="Times New Roman" w:hAnsi="Times New Roman" w:cs="Times New Roman"/>
                <w:color w:val="000000" w:themeColor="text1"/>
                <w:sz w:val="28"/>
                <w:szCs w:val="28"/>
                <w:lang w:val="kk-KZ"/>
              </w:rPr>
              <w:t>182,</w:t>
            </w:r>
            <w:r>
              <w:rPr>
                <w:rFonts w:ascii="Times New Roman" w:hAnsi="Times New Roman" w:cs="Times New Roman"/>
                <w:color w:val="000000" w:themeColor="text1"/>
                <w:sz w:val="28"/>
                <w:szCs w:val="28"/>
                <w:lang w:val="kk-KZ"/>
              </w:rPr>
              <w:t>8</w:t>
            </w:r>
          </w:p>
        </w:tc>
      </w:tr>
      <w:tr w:rsidR="00265B78" w:rsidRPr="008265CA" w:rsidTr="00C83CC8">
        <w:tc>
          <w:tcPr>
            <w:tcW w:w="2239" w:type="dxa"/>
          </w:tcPr>
          <w:p w:rsidR="00265B78" w:rsidRPr="008265CA" w:rsidRDefault="00265B78" w:rsidP="00C83CC8">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Актовегинмен құнарланған </w:t>
            </w:r>
            <w:r w:rsidRPr="008265CA">
              <w:rPr>
                <w:rFonts w:ascii="Times New Roman" w:hAnsi="Times New Roman" w:cs="Times New Roman"/>
                <w:sz w:val="28"/>
                <w:szCs w:val="28"/>
                <w:lang w:val="kk-KZ"/>
              </w:rPr>
              <w:t>ГТ</w:t>
            </w:r>
          </w:p>
        </w:tc>
        <w:tc>
          <w:tcPr>
            <w:tcW w:w="1301" w:type="dxa"/>
          </w:tcPr>
          <w:p w:rsidR="00265B78" w:rsidRPr="00EE1BFD" w:rsidRDefault="00265B78" w:rsidP="00C83CC8">
            <w:pPr>
              <w:autoSpaceDE w:val="0"/>
              <w:autoSpaceDN w:val="0"/>
              <w:adjustRightInd w:val="0"/>
              <w:spacing w:after="0" w:line="240" w:lineRule="auto"/>
              <w:jc w:val="center"/>
              <w:rPr>
                <w:rStyle w:val="af"/>
                <w:rFonts w:ascii="Times New Roman" w:hAnsi="Times New Roman" w:cs="Times New Roman"/>
                <w:i w:val="0"/>
                <w:sz w:val="28"/>
                <w:szCs w:val="28"/>
              </w:rPr>
            </w:pPr>
          </w:p>
          <w:p w:rsidR="00265B78" w:rsidRPr="00EE1BFD" w:rsidRDefault="00265B78" w:rsidP="00C83CC8">
            <w:pPr>
              <w:autoSpaceDE w:val="0"/>
              <w:autoSpaceDN w:val="0"/>
              <w:adjustRightInd w:val="0"/>
              <w:spacing w:after="0" w:line="240" w:lineRule="auto"/>
              <w:jc w:val="center"/>
              <w:rPr>
                <w:rStyle w:val="af"/>
                <w:rFonts w:ascii="Times New Roman" w:hAnsi="Times New Roman" w:cs="Times New Roman"/>
                <w:i w:val="0"/>
                <w:sz w:val="28"/>
                <w:szCs w:val="28"/>
              </w:rPr>
            </w:pPr>
            <w:r w:rsidRPr="00EE1BFD">
              <w:rPr>
                <w:rStyle w:val="af"/>
                <w:rFonts w:ascii="Times New Roman" w:hAnsi="Times New Roman" w:cs="Times New Roman"/>
                <w:i w:val="0"/>
                <w:sz w:val="28"/>
                <w:szCs w:val="28"/>
              </w:rPr>
              <w:t>13518</w:t>
            </w:r>
          </w:p>
        </w:tc>
        <w:tc>
          <w:tcPr>
            <w:tcW w:w="2019" w:type="dxa"/>
            <w:vAlign w:val="bottom"/>
          </w:tcPr>
          <w:p w:rsidR="00265B78" w:rsidRPr="008265CA" w:rsidRDefault="00265B78" w:rsidP="00C83CC8">
            <w:pPr>
              <w:shd w:val="clear" w:color="auto" w:fill="FFFFFF"/>
              <w:autoSpaceDE w:val="0"/>
              <w:autoSpaceDN w:val="0"/>
              <w:adjustRightInd w:val="0"/>
              <w:spacing w:after="0" w:line="240" w:lineRule="auto"/>
              <w:jc w:val="center"/>
              <w:rPr>
                <w:rFonts w:ascii="Times New Roman" w:hAnsi="Times New Roman" w:cs="Times New Roman"/>
                <w:color w:val="000000" w:themeColor="text1"/>
                <w:sz w:val="28"/>
                <w:szCs w:val="28"/>
              </w:rPr>
            </w:pPr>
            <w:r w:rsidRPr="008265CA">
              <w:rPr>
                <w:rFonts w:ascii="Times New Roman" w:hAnsi="Times New Roman" w:cs="Times New Roman"/>
                <w:color w:val="000000" w:themeColor="text1"/>
                <w:sz w:val="28"/>
                <w:szCs w:val="28"/>
                <w:lang w:val="kk-KZ"/>
              </w:rPr>
              <w:t xml:space="preserve">269,4 </w:t>
            </w:r>
            <w:r w:rsidRPr="008265CA">
              <w:rPr>
                <w:rFonts w:ascii="Times New Roman" w:hAnsi="Times New Roman" w:cs="Times New Roman"/>
                <w:color w:val="000000" w:themeColor="text1"/>
                <w:sz w:val="28"/>
                <w:szCs w:val="28"/>
              </w:rPr>
              <w:sym w:font="Symbol" w:char="F0B1"/>
            </w:r>
            <w:r w:rsidRPr="008265CA">
              <w:rPr>
                <w:rFonts w:ascii="Times New Roman" w:hAnsi="Times New Roman" w:cs="Times New Roman"/>
                <w:color w:val="000000" w:themeColor="text1"/>
                <w:sz w:val="28"/>
                <w:szCs w:val="28"/>
              </w:rPr>
              <w:t>0,93*</w:t>
            </w:r>
          </w:p>
        </w:tc>
        <w:tc>
          <w:tcPr>
            <w:tcW w:w="1130" w:type="dxa"/>
            <w:vAlign w:val="bottom"/>
          </w:tcPr>
          <w:p w:rsidR="00265B78" w:rsidRPr="008265CA" w:rsidRDefault="00265B78" w:rsidP="00C83CC8">
            <w:pPr>
              <w:pStyle w:val="afe"/>
              <w:rPr>
                <w:rFonts w:ascii="Times New Roman" w:hAnsi="Times New Roman" w:cs="Times New Roman"/>
                <w:sz w:val="28"/>
                <w:szCs w:val="28"/>
                <w:lang w:val="kk-KZ"/>
              </w:rPr>
            </w:pPr>
            <w:r w:rsidRPr="008265CA">
              <w:rPr>
                <w:rFonts w:ascii="Times New Roman" w:hAnsi="Times New Roman" w:cs="Times New Roman"/>
                <w:sz w:val="28"/>
                <w:szCs w:val="28"/>
                <w:lang w:val="kk-KZ"/>
              </w:rPr>
              <w:t>50,2</w:t>
            </w:r>
          </w:p>
        </w:tc>
        <w:tc>
          <w:tcPr>
            <w:tcW w:w="1524" w:type="dxa"/>
            <w:vAlign w:val="bottom"/>
          </w:tcPr>
          <w:p w:rsidR="00265B78" w:rsidRPr="008265CA" w:rsidRDefault="00265B78" w:rsidP="00C83CC8">
            <w:pPr>
              <w:pStyle w:val="afe"/>
              <w:rPr>
                <w:rFonts w:ascii="Times New Roman" w:hAnsi="Times New Roman" w:cs="Times New Roman"/>
                <w:sz w:val="28"/>
                <w:szCs w:val="28"/>
                <w:lang w:val="kk-KZ"/>
              </w:rPr>
            </w:pPr>
            <w:r>
              <w:rPr>
                <w:rFonts w:ascii="Times New Roman" w:hAnsi="Times New Roman" w:cs="Times New Roman"/>
                <w:sz w:val="28"/>
                <w:szCs w:val="28"/>
                <w:lang w:val="kk-KZ"/>
              </w:rPr>
              <w:t>0,0</w:t>
            </w:r>
          </w:p>
        </w:tc>
        <w:tc>
          <w:tcPr>
            <w:tcW w:w="1132" w:type="dxa"/>
            <w:vAlign w:val="bottom"/>
          </w:tcPr>
          <w:p w:rsidR="00265B78" w:rsidRPr="008265CA" w:rsidRDefault="00265B78" w:rsidP="00C83CC8">
            <w:pPr>
              <w:shd w:val="clear" w:color="auto" w:fill="FFFFFF"/>
              <w:autoSpaceDE w:val="0"/>
              <w:autoSpaceDN w:val="0"/>
              <w:adjustRightInd w:val="0"/>
              <w:spacing w:after="0" w:line="240" w:lineRule="auto"/>
              <w:jc w:val="center"/>
              <w:rPr>
                <w:rFonts w:ascii="Times New Roman" w:hAnsi="Times New Roman" w:cs="Times New Roman"/>
                <w:color w:val="000000" w:themeColor="text1"/>
                <w:sz w:val="28"/>
                <w:szCs w:val="28"/>
                <w:lang w:val="kk-KZ"/>
              </w:rPr>
            </w:pPr>
            <w:r w:rsidRPr="008265CA">
              <w:rPr>
                <w:rFonts w:ascii="Times New Roman" w:hAnsi="Times New Roman" w:cs="Times New Roman"/>
                <w:color w:val="000000" w:themeColor="text1"/>
                <w:sz w:val="28"/>
                <w:szCs w:val="28"/>
                <w:lang w:val="kk-KZ"/>
              </w:rPr>
              <w:t>0</w:t>
            </w:r>
          </w:p>
        </w:tc>
      </w:tr>
    </w:tbl>
    <w:p w:rsidR="00265B78" w:rsidRPr="00145740" w:rsidRDefault="00265B78" w:rsidP="00265B78">
      <w:pPr>
        <w:spacing w:after="0" w:line="240" w:lineRule="auto"/>
        <w:jc w:val="both"/>
        <w:rPr>
          <w:rFonts w:ascii="Times New Roman" w:hAnsi="Times New Roman" w:cs="Times New Roman"/>
          <w:color w:val="000000" w:themeColor="text1"/>
          <w:sz w:val="24"/>
          <w:szCs w:val="24"/>
          <w:lang w:val="kk-KZ"/>
        </w:rPr>
      </w:pPr>
      <w:r w:rsidRPr="00145740">
        <w:rPr>
          <w:rFonts w:ascii="Times New Roman" w:hAnsi="Times New Roman" w:cs="Times New Roman"/>
          <w:color w:val="000000" w:themeColor="text1"/>
          <w:sz w:val="24"/>
          <w:szCs w:val="24"/>
          <w:lang w:val="kk-KZ"/>
        </w:rPr>
        <w:t>Ескерту</w:t>
      </w:r>
      <w:r>
        <w:rPr>
          <w:rFonts w:ascii="Times New Roman" w:hAnsi="Times New Roman" w:cs="Times New Roman"/>
          <w:color w:val="000000" w:themeColor="text1"/>
          <w:sz w:val="24"/>
          <w:szCs w:val="24"/>
          <w:lang w:val="kk-KZ"/>
        </w:rPr>
        <w:t>:</w:t>
      </w:r>
      <w:r w:rsidRPr="00145740">
        <w:rPr>
          <w:rFonts w:ascii="Times New Roman" w:hAnsi="Times New Roman" w:cs="Times New Roman"/>
          <w:sz w:val="24"/>
          <w:szCs w:val="24"/>
          <w:lang w:val="kk-KZ"/>
        </w:rPr>
        <w:t xml:space="preserve"> ШБК-шығын белсенділік көрсеткіші</w:t>
      </w:r>
      <w:r w:rsidRPr="00145740">
        <w:rPr>
          <w:rFonts w:ascii="Times New Roman" w:hAnsi="Times New Roman" w:cs="Times New Roman"/>
          <w:color w:val="000000" w:themeColor="text1"/>
          <w:sz w:val="24"/>
          <w:szCs w:val="24"/>
          <w:lang w:val="kk-KZ"/>
        </w:rPr>
        <w:t>; ШПК-шығын пайда көрсеткіші; ГТ-гирудотерапия</w:t>
      </w:r>
    </w:p>
    <w:p w:rsidR="00265B78" w:rsidRDefault="00265B78" w:rsidP="00265B78">
      <w:pPr>
        <w:shd w:val="clear" w:color="auto" w:fill="FFFFFF"/>
        <w:autoSpaceDE w:val="0"/>
        <w:autoSpaceDN w:val="0"/>
        <w:adjustRightInd w:val="0"/>
        <w:spacing w:after="0" w:line="240" w:lineRule="auto"/>
        <w:jc w:val="both"/>
        <w:rPr>
          <w:rFonts w:ascii="Times New Roman" w:hAnsi="Times New Roman" w:cs="Times New Roman"/>
          <w:color w:val="000000" w:themeColor="text1"/>
          <w:sz w:val="28"/>
          <w:szCs w:val="28"/>
          <w:lang w:val="kk-KZ"/>
        </w:rPr>
      </w:pPr>
    </w:p>
    <w:p w:rsidR="00265B78" w:rsidRPr="00196D12" w:rsidRDefault="00265B78" w:rsidP="00265B78">
      <w:pPr>
        <w:shd w:val="clear" w:color="auto" w:fill="FFFFFF"/>
        <w:autoSpaceDE w:val="0"/>
        <w:autoSpaceDN w:val="0"/>
        <w:adjustRightInd w:val="0"/>
        <w:spacing w:after="0" w:line="240" w:lineRule="auto"/>
        <w:jc w:val="both"/>
        <w:rPr>
          <w:rFonts w:ascii="Times New Roman" w:hAnsi="Times New Roman" w:cs="Times New Roman"/>
          <w:color w:val="000000" w:themeColor="text1"/>
          <w:sz w:val="28"/>
          <w:szCs w:val="28"/>
          <w:lang w:val="kk-KZ"/>
        </w:rPr>
      </w:pPr>
    </w:p>
    <w:p w:rsidR="00265B78" w:rsidRPr="00196D12" w:rsidRDefault="00265B78" w:rsidP="00265B78">
      <w:pPr>
        <w:autoSpaceDE w:val="0"/>
        <w:autoSpaceDN w:val="0"/>
        <w:adjustRightInd w:val="0"/>
        <w:spacing w:after="0" w:line="240" w:lineRule="auto"/>
        <w:rPr>
          <w:rFonts w:ascii="Times New Roman" w:hAnsi="Times New Roman" w:cs="Times New Roman"/>
          <w:b/>
          <w:color w:val="000000" w:themeColor="text1"/>
          <w:sz w:val="28"/>
          <w:szCs w:val="28"/>
          <w:lang w:val="kk-KZ"/>
        </w:rPr>
      </w:pPr>
      <w:r w:rsidRPr="00196D12">
        <w:rPr>
          <w:rFonts w:ascii="Times New Roman" w:hAnsi="Times New Roman" w:cs="Times New Roman"/>
          <w:b/>
          <w:color w:val="000000" w:themeColor="text1"/>
          <w:sz w:val="28"/>
          <w:szCs w:val="28"/>
          <w:lang w:val="kk-KZ"/>
        </w:rPr>
        <w:t>Талқылау</w:t>
      </w:r>
    </w:p>
    <w:p w:rsidR="00265B78" w:rsidRPr="00196D12" w:rsidRDefault="00265B78" w:rsidP="00265B78">
      <w:pPr>
        <w:spacing w:after="0" w:line="240" w:lineRule="auto"/>
        <w:jc w:val="both"/>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ab/>
        <w:t xml:space="preserve">Біздің зертеуімізге дейін яғни 2020 жылға дейін медициналық сүлікті алыс және жақын шет елдерде, Қазақстан Республикасында медициналық сүлікті қолдану әдістері стандартсыз, жүйесіз, кезеңсіз. </w:t>
      </w:r>
    </w:p>
    <w:p w:rsidR="00265B78" w:rsidRPr="00196D12" w:rsidRDefault="00265B78" w:rsidP="00265B78">
      <w:pPr>
        <w:autoSpaceDE w:val="0"/>
        <w:autoSpaceDN w:val="0"/>
        <w:adjustRightInd w:val="0"/>
        <w:spacing w:after="0" w:line="240" w:lineRule="auto"/>
        <w:ind w:firstLine="708"/>
        <w:jc w:val="both"/>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Біз зерттеуге қолданған әдіс басқа  емдеу сызбасынан өзгеше: Біріншіден гирудотерапияны жүйелі түрде қолдану әдісі оның негіздеуі пациенттердің организмдегі биоэнергетикалық каналдың өзекшелерін ашуға, кеңейтуге бағытталған. Екіншіден медициналық сүлік кезендік, этаптық немесе қадамдық әдіс. Үшіншіден сүліктерді организмге ксенобиотикке сезімталдығына байланысты медициналық сүлік оңтайлы мөлшерін немесе дозасын тиімді пайдалану арқылы оңтайлы даралық гирудотерапияның сызбасын практикалық медицинада қолдануды негідеу.</w:t>
      </w:r>
    </w:p>
    <w:p w:rsidR="00265B78" w:rsidRPr="00196D12" w:rsidRDefault="00265B78" w:rsidP="00265B78">
      <w:pPr>
        <w:autoSpaceDE w:val="0"/>
        <w:autoSpaceDN w:val="0"/>
        <w:adjustRightInd w:val="0"/>
        <w:spacing w:after="0" w:line="240" w:lineRule="auto"/>
        <w:ind w:firstLine="708"/>
        <w:jc w:val="both"/>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Постковидті синдромның  төзімді түріндегі науқастарды емдеу кезінде аурулардың қолданған әдістердің сезімтал «шығын – пайдалық» көрсеткішін қолданған фармакотерапиялык кешендердің толық    шығынының құны  арқылы анықтадық. Бірінші ФТК /актовегин; / топта оның мөлшері 194,6  теңгеге тең болса, ал екінші (ДГТ)  топта оның мөлшері 83,6 теңгеге тең болса, үшінші (ТНГ)  топтарда 51,7 (ампула пішінінде) теңгені құрайды, яғни бірінші топпен салыстырғанда «шығын-пайда» коэффициентінің мөлшері екінші (ДГТ) топта 57,5%-ға және үшінші топтарда 73,7%-ға (ТНГ) төмендейді, «шығын – пайдалық» көрсеткішінің  сезімтал деңгейі 51,7 теңгеге тең болды. Құнарланған (актовегинді)</w:t>
      </w:r>
      <w:r w:rsidRPr="00196D12">
        <w:rPr>
          <w:rFonts w:ascii="Times New Roman" w:hAnsi="Times New Roman" w:cs="Times New Roman"/>
          <w:color w:val="000000" w:themeColor="text1"/>
          <w:sz w:val="24"/>
          <w:szCs w:val="24"/>
          <w:lang w:val="kk-KZ"/>
        </w:rPr>
        <w:t xml:space="preserve"> </w:t>
      </w:r>
      <w:r w:rsidRPr="00196D12">
        <w:rPr>
          <w:rFonts w:ascii="Times New Roman" w:hAnsi="Times New Roman" w:cs="Times New Roman"/>
          <w:color w:val="000000" w:themeColor="text1"/>
          <w:sz w:val="28"/>
          <w:szCs w:val="28"/>
          <w:lang w:val="kk-KZ"/>
        </w:rPr>
        <w:t xml:space="preserve">гирудотерапиялық емдік тобында үнемдеу деңгейі актовегинді тобына  қарағанда  111,0 теңгеге,  дәстүрлі тобымен салыстырғанда 31,9 теңгеге тең болды. </w:t>
      </w:r>
    </w:p>
    <w:p w:rsidR="00265B78" w:rsidRPr="00196D12" w:rsidRDefault="00265B78" w:rsidP="00265B78">
      <w:pPr>
        <w:autoSpaceDE w:val="0"/>
        <w:autoSpaceDN w:val="0"/>
        <w:adjustRightInd w:val="0"/>
        <w:spacing w:after="0" w:line="240" w:lineRule="auto"/>
        <w:ind w:firstLine="567"/>
        <w:jc w:val="both"/>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lastRenderedPageBreak/>
        <w:t>Постковидті синдромды пациенттерде ксенобиотикке сезімталдық  түріне байланысты,  «шығын – пайдалық» көрсеткішін қолданған әдістер анықтағанда және фармакотерапиялык кешендердің толық    шығынының құны  арқылы  анықтағанда,  бірінші ФТК /актовегин; / топта оның мөлшері 286,8 теңгеге тең болса, ал екінші (дәстүрлі гирудотерапиялық)  топта оның мөлшері 147,4 теңгеге тең болса, үшінші (Құнарланған гирудотерапиялық)  топтарда 130,1 теңгені құрайды, яғни бірінші топпен салыстырғанда «шығын - пайда» коэффициентінің мөлшері екінші (ДГТ)   топта 48,5 %-ға және үшінші (ҚГТП) топтарда 54,6%-ға төмендейді, өте сезімталды пациенттерде «шығын – пайдалық» көрсеткішінің деңгейі 130,1 теңгеге тең болды.  Құнарланған гирудотерапиялық емдік тобында үнемдеу деңгейі актовегинді тобына  қарағанда  139,1 теңгеге,  дәстүрлі тобымен салыстырғанда 156,5  теңгеге  тең болды.</w:t>
      </w:r>
    </w:p>
    <w:p w:rsidR="00265B78" w:rsidRPr="00196D12" w:rsidRDefault="00265B78" w:rsidP="00265B78">
      <w:pPr>
        <w:autoSpaceDE w:val="0"/>
        <w:autoSpaceDN w:val="0"/>
        <w:adjustRightInd w:val="0"/>
        <w:spacing w:after="0" w:line="240" w:lineRule="auto"/>
        <w:ind w:firstLine="567"/>
        <w:jc w:val="both"/>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Постковидті синдромның  өте сезімтал түріндегі науқастарды емдеу кезінде аурулардың қолданған әдістердің сезімтал «шығын -пайдалық» көрсеткішін қолданған фармакотерапиялық кешендердің толық шығынының құны арқылы анықтадық. Бірінші ФТК /актовегин/ топта оның мөлшері 579,8  теңгеге тең болса, ал екінші (ДГТ)  топта оның мөлшері 125,1 теңгеге тең болса, үшінші (ТНГ)  топтарда 117,8 теңгені құрайды, яғни бірінші топпен салыстырғанда «шығын - пайда» коэффициентінің мөлшері екінші (ДГТ) топта 78,5%-ға және үшінші топтарда 79,7%-ға (ТНГ) төмендейді. Құнарланған (актовегинді)</w:t>
      </w:r>
      <w:r w:rsidRPr="00196D12">
        <w:rPr>
          <w:rFonts w:ascii="Times New Roman" w:hAnsi="Times New Roman" w:cs="Times New Roman"/>
          <w:color w:val="000000" w:themeColor="text1"/>
          <w:sz w:val="24"/>
          <w:szCs w:val="24"/>
          <w:lang w:val="kk-KZ"/>
        </w:rPr>
        <w:t xml:space="preserve"> </w:t>
      </w:r>
      <w:r w:rsidRPr="00196D12">
        <w:rPr>
          <w:rFonts w:ascii="Times New Roman" w:hAnsi="Times New Roman" w:cs="Times New Roman"/>
          <w:color w:val="000000" w:themeColor="text1"/>
          <w:sz w:val="28"/>
          <w:szCs w:val="28"/>
          <w:lang w:val="kk-KZ"/>
        </w:rPr>
        <w:t xml:space="preserve">гирудотерапиялық емдік тобында үнемдеу деңгейі актовегинді тобына  қарағанда  454,7  теңгеге,  дәстүрлі тобымен салыстырғанда 461,2 теңгеге тең болды. </w:t>
      </w:r>
    </w:p>
    <w:p w:rsidR="00265B78" w:rsidRPr="00196D12" w:rsidRDefault="00265B78" w:rsidP="00265B78">
      <w:pPr>
        <w:spacing w:after="0" w:line="240" w:lineRule="auto"/>
        <w:ind w:firstLine="567"/>
        <w:jc w:val="both"/>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Постковидті синдромды пациенттерді, актовегинмен құнарланған  медициналық сүліктермен   емдеу тек когнитивті, депрессиялық ауытқуларды реттеуші ғана емес, сонымен қатар постковид синдромда орын алынған  патобиохимиялық асқынуларының барлық спектрін, соның ішінде  қанның микроайналуын реттеп, микротромбтардың пайда болуын тежеп, липидтердің улы асқын тотығының өнімдерін азайтып, белсенді уытсыздандырудың  нәтижелерінде емдеудің оңтайлы   және алдын алудың бірегей мүмкіндігі екені анықталып және фармакоэкономикалық сараптама нәтижесінде толық дәлелденді. Осы тұжырамға байланысты медициналық сүлікті оңтайлы қолдану адамдардың денсаулығын жақсартуға үлесі жоғары және қомақты.</w:t>
      </w:r>
    </w:p>
    <w:p w:rsidR="00265B78" w:rsidRPr="00196D12" w:rsidRDefault="00265B78" w:rsidP="00265B78">
      <w:pPr>
        <w:autoSpaceDE w:val="0"/>
        <w:autoSpaceDN w:val="0"/>
        <w:adjustRightInd w:val="0"/>
        <w:spacing w:after="0" w:line="240" w:lineRule="auto"/>
        <w:ind w:firstLine="567"/>
        <w:jc w:val="both"/>
        <w:rPr>
          <w:rFonts w:ascii="Times New Roman" w:hAnsi="Times New Roman" w:cs="Times New Roman"/>
          <w:color w:val="000000" w:themeColor="text1"/>
          <w:sz w:val="28"/>
          <w:szCs w:val="28"/>
          <w:lang w:val="kk-KZ"/>
        </w:rPr>
      </w:pPr>
    </w:p>
    <w:p w:rsidR="00265B78" w:rsidRPr="00196D12" w:rsidRDefault="00265B78" w:rsidP="00265B78">
      <w:pPr>
        <w:rPr>
          <w:rFonts w:ascii="Times New Roman" w:hAnsi="Times New Roman" w:cs="Times New Roman"/>
          <w:b/>
          <w:color w:val="000000" w:themeColor="text1"/>
          <w:sz w:val="28"/>
          <w:szCs w:val="28"/>
          <w:lang w:val="kk-KZ"/>
        </w:rPr>
      </w:pPr>
      <w:r w:rsidRPr="00196D12">
        <w:rPr>
          <w:rFonts w:ascii="Times New Roman" w:hAnsi="Times New Roman" w:cs="Times New Roman"/>
          <w:b/>
          <w:color w:val="000000" w:themeColor="text1"/>
          <w:sz w:val="28"/>
          <w:szCs w:val="28"/>
          <w:lang w:val="kk-KZ"/>
        </w:rPr>
        <w:br w:type="page"/>
      </w:r>
    </w:p>
    <w:p w:rsidR="00265B78" w:rsidRPr="00196D12" w:rsidRDefault="00265B78" w:rsidP="00265B78">
      <w:pPr>
        <w:autoSpaceDE w:val="0"/>
        <w:autoSpaceDN w:val="0"/>
        <w:adjustRightInd w:val="0"/>
        <w:spacing w:after="0" w:line="240" w:lineRule="auto"/>
        <w:jc w:val="center"/>
        <w:rPr>
          <w:rFonts w:ascii="Times New Roman" w:hAnsi="Times New Roman" w:cs="Times New Roman"/>
          <w:b/>
          <w:color w:val="000000" w:themeColor="text1"/>
          <w:sz w:val="28"/>
          <w:szCs w:val="28"/>
          <w:lang w:val="kk-KZ"/>
        </w:rPr>
      </w:pPr>
      <w:r w:rsidRPr="00196D12">
        <w:rPr>
          <w:rFonts w:ascii="Times New Roman" w:hAnsi="Times New Roman" w:cs="Times New Roman"/>
          <w:b/>
          <w:color w:val="000000" w:themeColor="text1"/>
          <w:sz w:val="28"/>
          <w:szCs w:val="28"/>
          <w:lang w:val="kk-KZ"/>
        </w:rPr>
        <w:lastRenderedPageBreak/>
        <w:t>Қорытынды</w:t>
      </w:r>
    </w:p>
    <w:p w:rsidR="00265B78" w:rsidRPr="00196D12" w:rsidRDefault="00265B78" w:rsidP="00265B78">
      <w:pPr>
        <w:tabs>
          <w:tab w:val="left" w:pos="8520"/>
        </w:tabs>
        <w:autoSpaceDE w:val="0"/>
        <w:autoSpaceDN w:val="0"/>
        <w:adjustRightInd w:val="0"/>
        <w:spacing w:after="0" w:line="240" w:lineRule="auto"/>
        <w:ind w:firstLine="567"/>
        <w:jc w:val="both"/>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1. Құнарланған гирудотерапияның   5-ші емдік  процедураларынан кейін MoCA шкаласы мәні төзімді, сезімтал және өте сезімталды    пациентерде фрндық көрсеткіштен 45,8%-ға, 84,8%-ға және 193,1%-ға, дәстүрлі гирудотерапиямен салыстырғанда 20,0%-ға,62,0%-ға және  127,4%-ға, , жоғарылады.</w:t>
      </w:r>
    </w:p>
    <w:p w:rsidR="00265B78" w:rsidRPr="00196D12" w:rsidRDefault="00265B78" w:rsidP="00265B78">
      <w:pPr>
        <w:tabs>
          <w:tab w:val="left" w:pos="8520"/>
        </w:tabs>
        <w:autoSpaceDE w:val="0"/>
        <w:autoSpaceDN w:val="0"/>
        <w:adjustRightInd w:val="0"/>
        <w:spacing w:after="0" w:line="240" w:lineRule="auto"/>
        <w:ind w:firstLine="567"/>
        <w:jc w:val="both"/>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2.Актовегинмен құнарланған гирудотерапияда ұйқысыздықтың ауырлық индексінің (ISI) төзімді, сезімтал және өте сезімталды топтарда сәйкес  49,1%-ға  , 70,4%-ға  және  78,6%-ға , стандартты гирудотерапияда 37,6%-ға ,33,1%-ға  және 33,4% - ға төмендеді. Құнарланған гирудотерапияның антидепрессивті әсері дәстүрлі гирудотерапияның оң әсерінен төзімді, сезімтал және өте сезімталды топтарда сәйкес  1,98 есе, 3,4 есе және 5,4 есе белсенділі болады.</w:t>
      </w:r>
      <w:r w:rsidRPr="00196D12">
        <w:rPr>
          <w:rFonts w:ascii="Times New Roman" w:hAnsi="Times New Roman" w:cs="Times New Roman"/>
          <w:color w:val="000000" w:themeColor="text1"/>
          <w:lang w:val="kk-KZ"/>
        </w:rPr>
        <w:t xml:space="preserve"> </w:t>
      </w:r>
      <w:r w:rsidRPr="00196D12">
        <w:rPr>
          <w:rFonts w:ascii="Times New Roman" w:hAnsi="Times New Roman" w:cs="Times New Roman"/>
          <w:color w:val="000000" w:themeColor="text1"/>
          <w:sz w:val="28"/>
          <w:szCs w:val="28"/>
          <w:lang w:val="kk-KZ"/>
        </w:rPr>
        <w:t>құнарланған</w:t>
      </w:r>
    </w:p>
    <w:p w:rsidR="00265B78" w:rsidRPr="00196D12" w:rsidRDefault="00265B78" w:rsidP="00265B78">
      <w:pPr>
        <w:spacing w:after="0" w:line="240" w:lineRule="auto"/>
        <w:ind w:firstLine="708"/>
        <w:jc w:val="both"/>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3. Құнарланған гирудотерапияның әсерінен өзінділік агрегациясының интегралдық коэффициенті сәйкес дәстүрлі топтарға  қарағанда  төзімді  топта 10,0%-ға, сезімталды - 15%-ға,өте сезімталды - 20%-ға төмендейді.   Құнарланған ГТ әсерінен қан тромбоциттеріндегі  ЛАТ мен АТЖ қалыпты жағдайға келу дәстүрлі топқа қарағанда төзімді, сезімталды және өте  сезімталды топтарда  ек, үш және бес процедура бүрын бүрын орын алады.</w:t>
      </w:r>
    </w:p>
    <w:p w:rsidR="00265B78" w:rsidRPr="00196D12" w:rsidRDefault="00265B78" w:rsidP="00265B78">
      <w:pPr>
        <w:ind w:firstLine="567"/>
        <w:jc w:val="both"/>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 xml:space="preserve">4.ПКС пациентердің сілекейіндегі ЛАТ-АТЖ интегралды коэффициентінің мәндері төзімді,сезімтал және өте сезімталды топтарда 66,0 %-ға,177,0%-ға және 365,0%-ға жоғарылайды. Дәстүрлі гирудотерапияны  он рет қолданғаннан кейін сілекейдегі ЛАТ-АТЖ интегралды коэффициентінің жағдайлары  төзімді, сезімтал және өте сезімтал дәрежеде 30%-ға, 42,8%-ға  және 72,3%-ға төмендейді. Құнарланған гирудотерапияның әсерінен  қалыпты жағдайға келуі дәстүрлі әдіске қарағанда екі процедура ерте орын алды. Құнарланған гирудотерапиянын уытсыздану әсері төзімді, сезімтал және өте сезімталды топтарда 32,7%-ға, 41,1%-ға және  51,6%-ға азайады, дәстүрлі  грудотерапияға  қарағанда 13%-ға тиімдірек болды. </w:t>
      </w:r>
    </w:p>
    <w:p w:rsidR="00265B78" w:rsidRPr="00196D12" w:rsidRDefault="00265B78" w:rsidP="00265B78">
      <w:pPr>
        <w:tabs>
          <w:tab w:val="left" w:pos="8520"/>
        </w:tabs>
        <w:autoSpaceDE w:val="0"/>
        <w:autoSpaceDN w:val="0"/>
        <w:adjustRightInd w:val="0"/>
        <w:spacing w:after="0" w:line="240" w:lineRule="auto"/>
        <w:ind w:firstLine="567"/>
        <w:jc w:val="both"/>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5. Постковидті синдромды  төзімді түріндегі науқастарды емдеу кезінде қолданған әдістердің   орташа мәні арқылы  «шығын – пайдалық» көрсеткіші  актовегинді   топта 286,8 теңгеге тең болса, дәстүрлі және құнарланған гирудотерапиялық  топта -147,7(-48,5%-ға) және 130,1(-54,6%-ға) теңгені құрайды, ал құнарланған гирудотерапияның  әсері дәстүрлі гирудотерапия топтың көрсеткіштеріне қарағанда 12,0%-ға төмендейді, үнемдеу деңгейі  актовегинді және дәстүрлі топқа қарағанда  139,1  және 17,6  теңгеге тең болды. Ксенобиотикке сезімтал және өте сезімталды ПКС-ды сырқаттарда құнарланған гирудотерапиялық емдік тобында үнемдеу деңгейі актовегинді топқа қарағанда 130,1 және 17,6 теңгеге, дәстүрлі тобымен салыстырғанда 462,0  және  7,3 теңгеге тең болды.</w:t>
      </w:r>
    </w:p>
    <w:p w:rsidR="00265B78" w:rsidRPr="00196D12" w:rsidRDefault="00265B78" w:rsidP="00265B78">
      <w:pPr>
        <w:spacing w:after="0" w:line="240" w:lineRule="auto"/>
        <w:ind w:firstLine="540"/>
        <w:jc w:val="both"/>
        <w:rPr>
          <w:rFonts w:ascii="Times New Roman" w:hAnsi="Times New Roman" w:cs="Times New Roman"/>
          <w:b/>
          <w:color w:val="000000" w:themeColor="text1"/>
          <w:sz w:val="28"/>
          <w:szCs w:val="28"/>
          <w:lang w:val="kk-KZ"/>
        </w:rPr>
      </w:pPr>
      <w:r w:rsidRPr="00196D12">
        <w:rPr>
          <w:rFonts w:ascii="Times New Roman" w:hAnsi="Times New Roman" w:cs="Times New Roman"/>
          <w:b/>
          <w:color w:val="000000" w:themeColor="text1"/>
          <w:sz w:val="28"/>
          <w:szCs w:val="28"/>
          <w:lang w:val="kk-KZ"/>
        </w:rPr>
        <w:t>Алынған нәтижелерді нақтылы орындарда қолдануға ұсынылу.</w:t>
      </w:r>
    </w:p>
    <w:p w:rsidR="00265B78" w:rsidRPr="00196D12" w:rsidRDefault="00265B78" w:rsidP="00265B78">
      <w:pPr>
        <w:pStyle w:val="ac"/>
        <w:numPr>
          <w:ilvl w:val="0"/>
          <w:numId w:val="25"/>
        </w:numPr>
        <w:spacing w:after="0" w:line="240" w:lineRule="auto"/>
        <w:jc w:val="both"/>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ПКС пациентердің    когнитивтті   ауытқуларын   оңтайлы емдеу үшін</w:t>
      </w:r>
    </w:p>
    <w:p w:rsidR="00265B78" w:rsidRPr="00196D12" w:rsidRDefault="00265B78" w:rsidP="00265B78">
      <w:pPr>
        <w:spacing w:after="0" w:line="240" w:lineRule="auto"/>
        <w:jc w:val="both"/>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уытсыздандыратын,   антиоксидантты    және   антиагрегантты     белсенділігі</w:t>
      </w:r>
    </w:p>
    <w:p w:rsidR="00265B78" w:rsidRPr="00196D12" w:rsidRDefault="00265B78" w:rsidP="00265B78">
      <w:pPr>
        <w:spacing w:after="0" w:line="240" w:lineRule="auto"/>
        <w:jc w:val="both"/>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lastRenderedPageBreak/>
        <w:t>жоғары актовегинмен     құнарланған   медициналық  сүлікті төзімді, сезімтал</w:t>
      </w:r>
    </w:p>
    <w:p w:rsidR="00265B78" w:rsidRPr="00196D12" w:rsidRDefault="00265B78" w:rsidP="00265B78">
      <w:pPr>
        <w:spacing w:after="0" w:line="240" w:lineRule="auto"/>
        <w:jc w:val="both"/>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және өте сезімтал пациентерге 12,0 г, 20,0 г және  26,0 г  массасын  қолданған</w:t>
      </w:r>
    </w:p>
    <w:p w:rsidR="00265B78" w:rsidRPr="00196D12" w:rsidRDefault="00265B78" w:rsidP="00265B78">
      <w:pPr>
        <w:spacing w:after="0" w:line="240" w:lineRule="auto"/>
        <w:jc w:val="both"/>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жөн.</w:t>
      </w:r>
    </w:p>
    <w:p w:rsidR="00265B78" w:rsidRPr="00196D12" w:rsidRDefault="00265B78" w:rsidP="00265B78">
      <w:pPr>
        <w:spacing w:after="0" w:line="240" w:lineRule="auto"/>
        <w:ind w:firstLine="540"/>
        <w:jc w:val="both"/>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2. Зерттеу нетижелерінде  қолданған  әдістер ПКС пациенттердің  төзімді, сезімтал және  өте сезімтал түрлеріндегі  пациенттердің фармакоэкономикалық сараптама жасауға  қолдануға болады және емдік кешендердің арасында ең тиімді, ең арзан құнарланған гирудотерапиялық,  кешен деген мәнге ие болды.</w:t>
      </w:r>
    </w:p>
    <w:p w:rsidR="00265B78" w:rsidRPr="00196D12" w:rsidRDefault="00265B78" w:rsidP="00265B78">
      <w:pPr>
        <w:autoSpaceDE w:val="0"/>
        <w:autoSpaceDN w:val="0"/>
        <w:adjustRightInd w:val="0"/>
        <w:spacing w:after="0" w:line="240" w:lineRule="auto"/>
        <w:ind w:firstLine="540"/>
        <w:jc w:val="both"/>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3. Пациенттерді емдеуге қолданатын  фармакотерапиялық кешендердің фармакоэкономикалық тұрғыдан олардың нақты емдік белсенділігін объективті жағдайда дұрыс баға беру үшін «шығын-пайда» көрсеткішін препараттардың құны арқылы немесе пациенттердің жалпы қүны арқылы анықтау өте тиімді, нақты және парықты мәліметтер береді.</w:t>
      </w:r>
    </w:p>
    <w:p w:rsidR="00265B78" w:rsidRPr="00196D12" w:rsidRDefault="00265B78" w:rsidP="00265B78">
      <w:pPr>
        <w:autoSpaceDE w:val="0"/>
        <w:autoSpaceDN w:val="0"/>
        <w:adjustRightInd w:val="0"/>
        <w:spacing w:after="0" w:line="240" w:lineRule="auto"/>
        <w:ind w:firstLine="540"/>
        <w:jc w:val="both"/>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4. Постковидті синдромды пациенттердің организмдегі липидтердің асқын тотығу күйзелістік жағдайын бағалау үшін балама нысан ретінде қан жүйесінің орнына пациентердің сілекейін қолданған жөн.</w:t>
      </w:r>
    </w:p>
    <w:p w:rsidR="00265B78" w:rsidRPr="00196D12" w:rsidRDefault="00265B78" w:rsidP="00265B78">
      <w:pPr>
        <w:tabs>
          <w:tab w:val="left" w:pos="180"/>
        </w:tabs>
        <w:spacing w:after="0" w:line="240" w:lineRule="auto"/>
        <w:jc w:val="center"/>
        <w:rPr>
          <w:rFonts w:ascii="Times New Roman" w:hAnsi="Times New Roman" w:cs="Times New Roman"/>
          <w:color w:val="000000" w:themeColor="text1"/>
          <w:sz w:val="28"/>
          <w:szCs w:val="28"/>
          <w:lang w:val="kk-KZ"/>
        </w:rPr>
      </w:pPr>
    </w:p>
    <w:p w:rsidR="00265B78" w:rsidRPr="00196D12" w:rsidRDefault="00265B78" w:rsidP="00265B78">
      <w:pPr>
        <w:rPr>
          <w:rFonts w:ascii="Times New Roman" w:hAnsi="Times New Roman" w:cs="Times New Roman"/>
          <w:b/>
          <w:color w:val="000000" w:themeColor="text1"/>
          <w:sz w:val="28"/>
          <w:szCs w:val="28"/>
          <w:lang w:val="kk-KZ"/>
        </w:rPr>
      </w:pPr>
      <w:r w:rsidRPr="00196D12">
        <w:rPr>
          <w:rFonts w:ascii="Times New Roman" w:hAnsi="Times New Roman" w:cs="Times New Roman"/>
          <w:b/>
          <w:color w:val="000000" w:themeColor="text1"/>
          <w:sz w:val="28"/>
          <w:szCs w:val="28"/>
          <w:lang w:val="kk-KZ"/>
        </w:rPr>
        <w:br w:type="page"/>
      </w:r>
    </w:p>
    <w:p w:rsidR="00B04F70" w:rsidRPr="00776FED" w:rsidRDefault="00B04F70" w:rsidP="00B04F70">
      <w:pPr>
        <w:spacing w:after="0" w:line="240" w:lineRule="auto"/>
        <w:contextualSpacing/>
        <w:jc w:val="both"/>
        <w:outlineLvl w:val="0"/>
        <w:rPr>
          <w:rFonts w:ascii="Times New Roman" w:hAnsi="Times New Roman" w:cs="Times New Roman"/>
          <w:color w:val="000000" w:themeColor="text1"/>
          <w:sz w:val="28"/>
          <w:szCs w:val="28"/>
          <w:lang w:val="kk-KZ"/>
        </w:rPr>
      </w:pPr>
    </w:p>
    <w:p w:rsidR="00B04F70" w:rsidRPr="00196D12" w:rsidRDefault="00B04F70" w:rsidP="00B04F70">
      <w:pPr>
        <w:tabs>
          <w:tab w:val="left" w:pos="180"/>
        </w:tabs>
        <w:spacing w:after="0" w:line="240" w:lineRule="auto"/>
        <w:jc w:val="center"/>
        <w:rPr>
          <w:rFonts w:ascii="Times New Roman" w:hAnsi="Times New Roman" w:cs="Times New Roman"/>
          <w:b/>
          <w:color w:val="000000" w:themeColor="text1"/>
          <w:sz w:val="28"/>
          <w:szCs w:val="28"/>
          <w:lang w:val="kk-KZ"/>
        </w:rPr>
      </w:pPr>
      <w:r w:rsidRPr="00196D12">
        <w:rPr>
          <w:rFonts w:ascii="Times New Roman" w:hAnsi="Times New Roman" w:cs="Times New Roman"/>
          <w:b/>
          <w:color w:val="000000" w:themeColor="text1"/>
          <w:sz w:val="28"/>
          <w:szCs w:val="28"/>
          <w:lang w:val="kk-KZ"/>
        </w:rPr>
        <w:t>ПАЙДАЛАНЫЛҒАН ӘДЕБИЕТТЕР ТІЗІМІ</w:t>
      </w:r>
    </w:p>
    <w:p w:rsidR="00B04F70" w:rsidRPr="00196D12" w:rsidRDefault="00B04F70" w:rsidP="00B04F70">
      <w:pPr>
        <w:pStyle w:val="a5"/>
        <w:numPr>
          <w:ilvl w:val="0"/>
          <w:numId w:val="27"/>
        </w:numPr>
        <w:shd w:val="clear" w:color="auto" w:fill="FFFFFF"/>
        <w:tabs>
          <w:tab w:val="left" w:pos="993"/>
        </w:tabs>
        <w:spacing w:before="0" w:beforeAutospacing="0" w:after="0" w:afterAutospacing="0"/>
        <w:ind w:left="0" w:firstLine="567"/>
        <w:jc w:val="both"/>
        <w:rPr>
          <w:color w:val="000000" w:themeColor="text1"/>
          <w:sz w:val="28"/>
          <w:szCs w:val="28"/>
          <w:shd w:val="clear" w:color="auto" w:fill="FFFFFF"/>
        </w:rPr>
      </w:pPr>
      <w:r w:rsidRPr="00196D12">
        <w:rPr>
          <w:color w:val="000000" w:themeColor="text1"/>
          <w:sz w:val="28"/>
          <w:szCs w:val="28"/>
        </w:rPr>
        <w:t xml:space="preserve">Гусев Е.И., Мартынов М.Ю., Бойко А.Н. и др. Новая коронавирусная инфекция (COVID-19) и поражение нервной системы: механизмы неврологических расстройств, клинические проявления, организация неврологической помощи // </w:t>
      </w:r>
      <w:r w:rsidRPr="00196D12">
        <w:rPr>
          <w:iCs/>
          <w:color w:val="000000" w:themeColor="text1"/>
          <w:sz w:val="28"/>
          <w:szCs w:val="28"/>
        </w:rPr>
        <w:t xml:space="preserve">Журнал неврологии и психиатрии им. С.С. Корсакова. – </w:t>
      </w:r>
      <w:r w:rsidRPr="00196D12">
        <w:rPr>
          <w:color w:val="000000" w:themeColor="text1"/>
          <w:sz w:val="28"/>
          <w:szCs w:val="28"/>
        </w:rPr>
        <w:t>2020. – №120(6). – С. 7-16.</w:t>
      </w:r>
    </w:p>
    <w:p w:rsidR="00B04F70" w:rsidRPr="00196D12" w:rsidRDefault="00B04F70" w:rsidP="00B04F70">
      <w:pPr>
        <w:pStyle w:val="a5"/>
        <w:numPr>
          <w:ilvl w:val="0"/>
          <w:numId w:val="27"/>
        </w:numPr>
        <w:shd w:val="clear" w:color="auto" w:fill="FFFFFF"/>
        <w:tabs>
          <w:tab w:val="left" w:pos="993"/>
        </w:tabs>
        <w:spacing w:before="0" w:beforeAutospacing="0" w:after="0" w:afterAutospacing="0"/>
        <w:ind w:left="0" w:firstLine="567"/>
        <w:jc w:val="both"/>
        <w:rPr>
          <w:color w:val="000000" w:themeColor="text1"/>
          <w:sz w:val="28"/>
          <w:szCs w:val="28"/>
          <w:shd w:val="clear" w:color="auto" w:fill="FFFFFF"/>
        </w:rPr>
      </w:pPr>
      <w:r w:rsidRPr="00196D12">
        <w:rPr>
          <w:color w:val="000000" w:themeColor="text1"/>
          <w:sz w:val="28"/>
          <w:szCs w:val="28"/>
        </w:rPr>
        <w:t xml:space="preserve">Белопасов В.В., Яшу Я., Самойлова Е.М. и др. Поражение нервной системы при СOVID-19 // Клиническая практика. – 2020. – №11(2). – С. 60-80. </w:t>
      </w:r>
    </w:p>
    <w:p w:rsidR="00B04F70" w:rsidRPr="00196D12" w:rsidRDefault="00B04F70" w:rsidP="00B04F70">
      <w:pPr>
        <w:pStyle w:val="a5"/>
        <w:numPr>
          <w:ilvl w:val="0"/>
          <w:numId w:val="27"/>
        </w:numPr>
        <w:shd w:val="clear" w:color="auto" w:fill="FFFFFF"/>
        <w:tabs>
          <w:tab w:val="left" w:pos="993"/>
        </w:tabs>
        <w:spacing w:before="0" w:beforeAutospacing="0" w:after="0" w:afterAutospacing="0"/>
        <w:ind w:left="0" w:firstLine="567"/>
        <w:jc w:val="both"/>
        <w:rPr>
          <w:color w:val="000000" w:themeColor="text1"/>
          <w:sz w:val="28"/>
          <w:szCs w:val="28"/>
          <w:shd w:val="clear" w:color="auto" w:fill="FFFFFF"/>
        </w:rPr>
      </w:pPr>
      <w:r w:rsidRPr="00196D12">
        <w:rPr>
          <w:color w:val="000000" w:themeColor="text1"/>
          <w:sz w:val="28"/>
          <w:szCs w:val="28"/>
        </w:rPr>
        <w:t xml:space="preserve">Курушина О.В., Барулин А.Е. Поражение центральной нервной системы при COVID-19 // </w:t>
      </w:r>
      <w:r w:rsidRPr="00196D12">
        <w:rPr>
          <w:iCs/>
          <w:color w:val="000000" w:themeColor="text1"/>
          <w:sz w:val="28"/>
          <w:szCs w:val="28"/>
        </w:rPr>
        <w:t xml:space="preserve">Журнал неврологии и психиатрии им. С.С. Корсакова. – </w:t>
      </w:r>
      <w:r w:rsidRPr="00196D12">
        <w:rPr>
          <w:color w:val="000000" w:themeColor="text1"/>
          <w:sz w:val="28"/>
          <w:szCs w:val="28"/>
        </w:rPr>
        <w:t>2021. – №121(1). – С. 92-97.</w:t>
      </w:r>
    </w:p>
    <w:p w:rsidR="00B04F70" w:rsidRPr="00196D12" w:rsidRDefault="00B04F70" w:rsidP="00B04F70">
      <w:pPr>
        <w:pStyle w:val="a5"/>
        <w:numPr>
          <w:ilvl w:val="0"/>
          <w:numId w:val="27"/>
        </w:numPr>
        <w:shd w:val="clear" w:color="auto" w:fill="FFFFFF"/>
        <w:tabs>
          <w:tab w:val="left" w:pos="993"/>
        </w:tabs>
        <w:spacing w:before="0" w:beforeAutospacing="0" w:after="0" w:afterAutospacing="0"/>
        <w:ind w:left="0" w:firstLine="567"/>
        <w:jc w:val="both"/>
        <w:rPr>
          <w:color w:val="000000" w:themeColor="text1"/>
          <w:sz w:val="28"/>
          <w:szCs w:val="28"/>
          <w:shd w:val="clear" w:color="auto" w:fill="FFFFFF"/>
        </w:rPr>
      </w:pPr>
      <w:r w:rsidRPr="00196D12">
        <w:rPr>
          <w:color w:val="000000" w:themeColor="text1"/>
          <w:sz w:val="28"/>
          <w:szCs w:val="28"/>
        </w:rPr>
        <w:t>Арутюнов Г.П., Тарловская Е.И., Арутюнов А.Г и др. Международный регистр «Анализ динамики Коморбидных заболеваний у пациентов, перенесших инфицирование SARS-CoV-2» (АКТИВ SARS-CoV-2): анализ предикторов неблагоприятных исходов острой стадии новой коронавирусной инфекции // Российский кардиологический журнал. – 2021. – Т. 26, №4. – С.</w:t>
      </w:r>
      <w:r w:rsidRPr="00196D12">
        <w:rPr>
          <w:color w:val="000000" w:themeColor="text1"/>
          <w:sz w:val="28"/>
          <w:szCs w:val="28"/>
          <w:lang w:val="kk-KZ"/>
        </w:rPr>
        <w:t> </w:t>
      </w:r>
      <w:r w:rsidRPr="00196D12">
        <w:rPr>
          <w:color w:val="000000" w:themeColor="text1"/>
          <w:sz w:val="28"/>
          <w:szCs w:val="28"/>
        </w:rPr>
        <w:t>116-131.</w:t>
      </w:r>
    </w:p>
    <w:p w:rsidR="00B04F70" w:rsidRPr="00196D12" w:rsidRDefault="00B04F70" w:rsidP="00B04F70">
      <w:pPr>
        <w:pStyle w:val="a5"/>
        <w:numPr>
          <w:ilvl w:val="0"/>
          <w:numId w:val="27"/>
        </w:numPr>
        <w:shd w:val="clear" w:color="auto" w:fill="FFFFFF"/>
        <w:tabs>
          <w:tab w:val="left" w:pos="993"/>
        </w:tabs>
        <w:spacing w:before="0" w:beforeAutospacing="0" w:after="0" w:afterAutospacing="0"/>
        <w:ind w:left="0" w:firstLine="567"/>
        <w:jc w:val="both"/>
        <w:rPr>
          <w:color w:val="000000" w:themeColor="text1"/>
          <w:sz w:val="28"/>
          <w:szCs w:val="28"/>
          <w:shd w:val="clear" w:color="auto" w:fill="FFFFFF"/>
        </w:rPr>
      </w:pPr>
      <w:r w:rsidRPr="00196D12">
        <w:rPr>
          <w:color w:val="000000" w:themeColor="text1"/>
          <w:sz w:val="28"/>
          <w:szCs w:val="28"/>
        </w:rPr>
        <w:t>Куташов В</w:t>
      </w:r>
      <w:r w:rsidRPr="00196D12">
        <w:rPr>
          <w:color w:val="000000" w:themeColor="text1"/>
          <w:sz w:val="28"/>
          <w:szCs w:val="28"/>
          <w:lang w:val="kk-KZ"/>
        </w:rPr>
        <w:t>.</w:t>
      </w:r>
      <w:r w:rsidRPr="00196D12">
        <w:rPr>
          <w:color w:val="000000" w:themeColor="text1"/>
          <w:sz w:val="28"/>
          <w:szCs w:val="28"/>
        </w:rPr>
        <w:t>А, Дутова Т</w:t>
      </w:r>
      <w:r w:rsidRPr="00196D12">
        <w:rPr>
          <w:color w:val="000000" w:themeColor="text1"/>
          <w:sz w:val="28"/>
          <w:szCs w:val="28"/>
          <w:lang w:val="kk-KZ"/>
        </w:rPr>
        <w:t>.</w:t>
      </w:r>
      <w:r w:rsidRPr="00196D12">
        <w:rPr>
          <w:color w:val="000000" w:themeColor="text1"/>
          <w:sz w:val="28"/>
          <w:szCs w:val="28"/>
        </w:rPr>
        <w:t>И, Банин И</w:t>
      </w:r>
      <w:r w:rsidRPr="00196D12">
        <w:rPr>
          <w:color w:val="000000" w:themeColor="text1"/>
          <w:sz w:val="28"/>
          <w:szCs w:val="28"/>
          <w:lang w:val="kk-KZ"/>
        </w:rPr>
        <w:t>.</w:t>
      </w:r>
      <w:r w:rsidRPr="00196D12">
        <w:rPr>
          <w:color w:val="000000" w:themeColor="text1"/>
          <w:sz w:val="28"/>
          <w:szCs w:val="28"/>
        </w:rPr>
        <w:t>Н и др. Поражение нервной системы у пациентов с новой коронавирусной инфекцией (клиническое наблюдение) // Вселенная мозга. – 2020. – №2(4(7). – С. 23-28.</w:t>
      </w:r>
    </w:p>
    <w:p w:rsidR="00B04F70" w:rsidRPr="00196D12" w:rsidRDefault="00B04F70" w:rsidP="00B04F70">
      <w:pPr>
        <w:pStyle w:val="a5"/>
        <w:numPr>
          <w:ilvl w:val="0"/>
          <w:numId w:val="27"/>
        </w:numPr>
        <w:shd w:val="clear" w:color="auto" w:fill="FFFFFF"/>
        <w:tabs>
          <w:tab w:val="left" w:pos="993"/>
        </w:tabs>
        <w:spacing w:before="0" w:beforeAutospacing="0" w:after="0" w:afterAutospacing="0"/>
        <w:ind w:left="0" w:firstLine="567"/>
        <w:jc w:val="both"/>
        <w:rPr>
          <w:color w:val="000000" w:themeColor="text1"/>
          <w:sz w:val="28"/>
          <w:szCs w:val="28"/>
        </w:rPr>
      </w:pPr>
      <w:r w:rsidRPr="00196D12">
        <w:rPr>
          <w:color w:val="000000" w:themeColor="text1"/>
          <w:sz w:val="28"/>
          <w:szCs w:val="28"/>
        </w:rPr>
        <w:t xml:space="preserve">Временные методические рекомендации: Профилактика, диагностика и лечение новой коронавируснойинфкции (С0УГО-19): утв. Минздравом РФ. – М., 2022. – 245 с. </w:t>
      </w:r>
    </w:p>
    <w:p w:rsidR="00B04F70" w:rsidRPr="0015663D" w:rsidRDefault="00B04F70" w:rsidP="00B04F70">
      <w:pPr>
        <w:pStyle w:val="ac"/>
        <w:numPr>
          <w:ilvl w:val="0"/>
          <w:numId w:val="27"/>
        </w:numPr>
        <w:shd w:val="clear" w:color="auto" w:fill="FFFFFF"/>
        <w:tabs>
          <w:tab w:val="num" w:pos="709"/>
          <w:tab w:val="left" w:pos="993"/>
        </w:tabs>
        <w:spacing w:after="0" w:line="240" w:lineRule="auto"/>
        <w:ind w:left="0" w:firstLine="567"/>
        <w:jc w:val="both"/>
        <w:rPr>
          <w:rFonts w:ascii="Times New Roman" w:eastAsia="Times New Roman" w:hAnsi="Times New Roman"/>
          <w:color w:val="000000" w:themeColor="text1"/>
          <w:sz w:val="28"/>
          <w:szCs w:val="28"/>
          <w:lang w:val="en-US"/>
        </w:rPr>
      </w:pPr>
      <w:r>
        <w:rPr>
          <w:rFonts w:ascii="Times New Roman" w:eastAsia="Times New Roman" w:hAnsi="Times New Roman"/>
          <w:color w:val="000000" w:themeColor="text1"/>
          <w:sz w:val="28"/>
          <w:szCs w:val="28"/>
          <w:lang w:val="kk-KZ"/>
        </w:rPr>
        <w:t xml:space="preserve">    </w:t>
      </w:r>
      <w:r w:rsidRPr="0015663D">
        <w:rPr>
          <w:rFonts w:ascii="Times New Roman" w:eastAsia="Times New Roman" w:hAnsi="Times New Roman"/>
          <w:color w:val="000000" w:themeColor="text1"/>
          <w:sz w:val="28"/>
          <w:szCs w:val="28"/>
          <w:lang w:val="en-US"/>
        </w:rPr>
        <w:t xml:space="preserve">COVID-19 rapid guideline: managing the long-term effects of COVID-19 / National Institutefor Health and Care Excellence. – London, 2020. – 106 </w:t>
      </w:r>
      <w:r w:rsidRPr="0015663D">
        <w:rPr>
          <w:rFonts w:ascii="Times New Roman" w:eastAsia="Times New Roman" w:hAnsi="Times New Roman"/>
          <w:color w:val="000000" w:themeColor="text1"/>
          <w:sz w:val="28"/>
          <w:szCs w:val="28"/>
        </w:rPr>
        <w:t>р</w:t>
      </w:r>
      <w:r w:rsidRPr="0015663D">
        <w:rPr>
          <w:rFonts w:ascii="Times New Roman" w:eastAsia="Times New Roman" w:hAnsi="Times New Roman"/>
          <w:color w:val="000000" w:themeColor="text1"/>
          <w:sz w:val="28"/>
          <w:szCs w:val="28"/>
          <w:lang w:val="en-US"/>
        </w:rPr>
        <w:t xml:space="preserve">.  </w:t>
      </w:r>
    </w:p>
    <w:p w:rsidR="00B04F70" w:rsidRPr="0015663D" w:rsidRDefault="00B04F70" w:rsidP="00B04F70">
      <w:pPr>
        <w:pStyle w:val="ac"/>
        <w:numPr>
          <w:ilvl w:val="0"/>
          <w:numId w:val="27"/>
        </w:numPr>
        <w:shd w:val="clear" w:color="auto" w:fill="FFFFFF"/>
        <w:tabs>
          <w:tab w:val="num" w:pos="709"/>
          <w:tab w:val="left" w:pos="993"/>
        </w:tabs>
        <w:spacing w:after="0" w:line="240" w:lineRule="auto"/>
        <w:ind w:left="0" w:firstLine="567"/>
        <w:jc w:val="both"/>
        <w:rPr>
          <w:rFonts w:ascii="Times New Roman" w:eastAsia="Times New Roman" w:hAnsi="Times New Roman"/>
          <w:color w:val="000000" w:themeColor="text1"/>
          <w:sz w:val="28"/>
          <w:szCs w:val="28"/>
        </w:rPr>
      </w:pPr>
      <w:r>
        <w:rPr>
          <w:rFonts w:ascii="Times New Roman" w:hAnsi="Times New Roman"/>
          <w:color w:val="000000" w:themeColor="text1"/>
          <w:sz w:val="28"/>
          <w:szCs w:val="28"/>
          <w:shd w:val="clear" w:color="auto" w:fill="FFFFFF"/>
          <w:lang w:val="kk-KZ"/>
        </w:rPr>
        <w:t xml:space="preserve">   </w:t>
      </w:r>
      <w:r w:rsidRPr="0015663D">
        <w:rPr>
          <w:rFonts w:ascii="Times New Roman" w:hAnsi="Times New Roman"/>
          <w:color w:val="000000" w:themeColor="text1"/>
          <w:sz w:val="28"/>
          <w:szCs w:val="28"/>
          <w:shd w:val="clear" w:color="auto" w:fill="FFFFFF"/>
        </w:rPr>
        <w:t>Рябова А.Ю., Гузенко Т.Н., Быкова А.П. и др. Артериальная гипертензия и COVID-19: возможные взаимоотношения // https://science-education.ru/ru/article/view?id=32438. 16.02.2024.</w:t>
      </w:r>
    </w:p>
    <w:p w:rsidR="00B04F70" w:rsidRPr="0015663D" w:rsidRDefault="00B04F70" w:rsidP="00B04F70">
      <w:pPr>
        <w:pStyle w:val="ac"/>
        <w:numPr>
          <w:ilvl w:val="0"/>
          <w:numId w:val="27"/>
        </w:numPr>
        <w:shd w:val="clear" w:color="auto" w:fill="FFFFFF"/>
        <w:tabs>
          <w:tab w:val="left" w:pos="284"/>
          <w:tab w:val="num" w:pos="709"/>
          <w:tab w:val="left" w:pos="993"/>
        </w:tabs>
        <w:spacing w:after="0" w:line="240" w:lineRule="auto"/>
        <w:ind w:left="0" w:firstLine="567"/>
        <w:jc w:val="both"/>
        <w:rPr>
          <w:rFonts w:ascii="Times New Roman" w:eastAsia="Times New Roman" w:hAnsi="Times New Roman"/>
          <w:color w:val="000000" w:themeColor="text1"/>
          <w:sz w:val="28"/>
          <w:szCs w:val="28"/>
        </w:rPr>
      </w:pPr>
      <w:r>
        <w:rPr>
          <w:rFonts w:ascii="Times New Roman" w:eastAsia="Times New Roman" w:hAnsi="Times New Roman"/>
          <w:color w:val="000000" w:themeColor="text1"/>
          <w:sz w:val="28"/>
          <w:szCs w:val="28"/>
          <w:lang w:val="kk-KZ"/>
        </w:rPr>
        <w:t xml:space="preserve">  </w:t>
      </w:r>
      <w:r w:rsidRPr="0015663D">
        <w:rPr>
          <w:rFonts w:ascii="Times New Roman" w:eastAsia="Times New Roman" w:hAnsi="Times New Roman"/>
          <w:color w:val="000000" w:themeColor="text1"/>
          <w:sz w:val="28"/>
          <w:szCs w:val="28"/>
        </w:rPr>
        <w:t>Рябова А.Ю., Гузенко Т.Н., Шаповалова Т.Г. и др. Клинические особенности артериальной гипертензии у пациентов, перенесших COVID-19 легкой и среднетяжелой форм //</w:t>
      </w:r>
      <w:r w:rsidRPr="0015663D">
        <w:rPr>
          <w:rFonts w:ascii="Times New Roman" w:eastAsia="Times New Roman" w:hAnsi="Times New Roman"/>
          <w:color w:val="000000" w:themeColor="text1"/>
          <w:sz w:val="28"/>
          <w:szCs w:val="28"/>
          <w:lang w:val="kk-KZ"/>
        </w:rPr>
        <w:t xml:space="preserve"> </w:t>
      </w:r>
      <w:r w:rsidRPr="0015663D">
        <w:rPr>
          <w:rFonts w:ascii="Times New Roman" w:eastAsia="Times New Roman" w:hAnsi="Times New Roman"/>
          <w:color w:val="000000" w:themeColor="text1"/>
          <w:sz w:val="28"/>
          <w:szCs w:val="28"/>
        </w:rPr>
        <w:t xml:space="preserve">Саратовский научно-медицинский журнал. – 2023. – №19(1). – С. 46-50. </w:t>
      </w:r>
    </w:p>
    <w:p w:rsidR="00B04F70" w:rsidRPr="0015663D" w:rsidRDefault="00B04F70" w:rsidP="00B04F70">
      <w:pPr>
        <w:pStyle w:val="ac"/>
        <w:numPr>
          <w:ilvl w:val="0"/>
          <w:numId w:val="27"/>
        </w:numPr>
        <w:shd w:val="clear" w:color="auto" w:fill="FFFFFF"/>
        <w:tabs>
          <w:tab w:val="left" w:pos="0"/>
          <w:tab w:val="left" w:pos="284"/>
          <w:tab w:val="num" w:pos="709"/>
          <w:tab w:val="left" w:pos="1134"/>
        </w:tabs>
        <w:spacing w:after="0" w:line="240" w:lineRule="auto"/>
        <w:ind w:left="0" w:firstLine="567"/>
        <w:jc w:val="both"/>
        <w:outlineLvl w:val="0"/>
        <w:rPr>
          <w:rFonts w:ascii="Times New Roman" w:hAnsi="Times New Roman"/>
          <w:color w:val="000000" w:themeColor="text1"/>
          <w:sz w:val="28"/>
          <w:szCs w:val="28"/>
          <w:lang w:val="en-US"/>
        </w:rPr>
      </w:pPr>
      <w:r w:rsidRPr="0015663D">
        <w:rPr>
          <w:rFonts w:ascii="Times New Roman" w:hAnsi="Times New Roman"/>
          <w:color w:val="000000" w:themeColor="text1"/>
          <w:sz w:val="28"/>
          <w:szCs w:val="28"/>
          <w:lang w:val="en-US"/>
        </w:rPr>
        <w:t>Zhou B., Perel P., Mensa G.A., Ezzati M. Global epidemiology, health burden and effective interventions for elevated blood pressure and hypertension</w:t>
      </w:r>
      <w:r w:rsidRPr="0015663D">
        <w:rPr>
          <w:rFonts w:ascii="Times New Roman" w:hAnsi="Times New Roman"/>
          <w:color w:val="000000" w:themeColor="text1"/>
          <w:sz w:val="28"/>
          <w:szCs w:val="28"/>
          <w:lang w:val="kk-KZ"/>
        </w:rPr>
        <w:t xml:space="preserve"> //</w:t>
      </w:r>
      <w:r w:rsidRPr="0015663D">
        <w:rPr>
          <w:rFonts w:ascii="Times New Roman" w:hAnsi="Times New Roman"/>
          <w:color w:val="000000" w:themeColor="text1"/>
          <w:sz w:val="28"/>
          <w:szCs w:val="28"/>
          <w:lang w:val="en-US"/>
        </w:rPr>
        <w:t xml:space="preserve"> Nature reviews. Cardiology. </w:t>
      </w:r>
      <w:r w:rsidRPr="0015663D">
        <w:rPr>
          <w:rFonts w:ascii="Times New Roman" w:hAnsi="Times New Roman"/>
          <w:color w:val="000000" w:themeColor="text1"/>
          <w:sz w:val="28"/>
          <w:szCs w:val="28"/>
          <w:lang w:val="kk-KZ"/>
        </w:rPr>
        <w:t xml:space="preserve">– </w:t>
      </w:r>
      <w:r w:rsidRPr="0015663D">
        <w:rPr>
          <w:rFonts w:ascii="Times New Roman" w:hAnsi="Times New Roman"/>
          <w:color w:val="000000" w:themeColor="text1"/>
          <w:sz w:val="28"/>
          <w:szCs w:val="28"/>
          <w:lang w:val="en-US"/>
        </w:rPr>
        <w:t xml:space="preserve">2021. </w:t>
      </w:r>
      <w:r w:rsidRPr="0015663D">
        <w:rPr>
          <w:rFonts w:ascii="Times New Roman" w:hAnsi="Times New Roman"/>
          <w:color w:val="000000" w:themeColor="text1"/>
          <w:sz w:val="28"/>
          <w:szCs w:val="28"/>
          <w:lang w:val="kk-KZ"/>
        </w:rPr>
        <w:t xml:space="preserve">– </w:t>
      </w:r>
      <w:r w:rsidRPr="0015663D">
        <w:rPr>
          <w:rFonts w:ascii="Times New Roman" w:hAnsi="Times New Roman"/>
          <w:color w:val="000000" w:themeColor="text1"/>
          <w:sz w:val="28"/>
          <w:szCs w:val="28"/>
          <w:lang w:val="en-US"/>
        </w:rPr>
        <w:t>Vol. 18</w:t>
      </w:r>
      <w:r w:rsidRPr="0015663D">
        <w:rPr>
          <w:rFonts w:ascii="Times New Roman" w:hAnsi="Times New Roman"/>
          <w:color w:val="000000" w:themeColor="text1"/>
          <w:sz w:val="28"/>
          <w:szCs w:val="28"/>
          <w:lang w:val="kk-KZ"/>
        </w:rPr>
        <w:t>, №</w:t>
      </w:r>
      <w:r w:rsidRPr="0015663D">
        <w:rPr>
          <w:rFonts w:ascii="Times New Roman" w:hAnsi="Times New Roman"/>
          <w:color w:val="000000" w:themeColor="text1"/>
          <w:sz w:val="28"/>
          <w:szCs w:val="28"/>
          <w:lang w:val="en-US"/>
        </w:rPr>
        <w:t xml:space="preserve">11. </w:t>
      </w:r>
      <w:r w:rsidRPr="0015663D">
        <w:rPr>
          <w:rFonts w:ascii="Times New Roman" w:hAnsi="Times New Roman"/>
          <w:color w:val="000000" w:themeColor="text1"/>
          <w:sz w:val="28"/>
          <w:szCs w:val="28"/>
          <w:lang w:val="kk-KZ"/>
        </w:rPr>
        <w:t xml:space="preserve">– </w:t>
      </w:r>
      <w:r w:rsidRPr="0015663D">
        <w:rPr>
          <w:rFonts w:ascii="Times New Roman" w:hAnsi="Times New Roman"/>
          <w:color w:val="000000" w:themeColor="text1"/>
          <w:sz w:val="28"/>
          <w:szCs w:val="28"/>
          <w:lang w:val="en-US"/>
        </w:rPr>
        <w:t>P. 785</w:t>
      </w:r>
      <w:r w:rsidRPr="0015663D">
        <w:rPr>
          <w:rFonts w:ascii="Times New Roman" w:hAnsi="Times New Roman"/>
          <w:color w:val="000000" w:themeColor="text1"/>
          <w:sz w:val="28"/>
          <w:szCs w:val="28"/>
          <w:lang w:val="kk-KZ"/>
        </w:rPr>
        <w:t>-</w:t>
      </w:r>
      <w:r w:rsidRPr="0015663D">
        <w:rPr>
          <w:rFonts w:ascii="Times New Roman" w:hAnsi="Times New Roman"/>
          <w:color w:val="000000" w:themeColor="text1"/>
          <w:sz w:val="28"/>
          <w:szCs w:val="28"/>
          <w:lang w:val="en-US"/>
        </w:rPr>
        <w:t>802</w:t>
      </w:r>
      <w:r w:rsidRPr="0015663D">
        <w:rPr>
          <w:rFonts w:ascii="Times New Roman" w:hAnsi="Times New Roman"/>
          <w:color w:val="000000" w:themeColor="text1"/>
          <w:sz w:val="28"/>
          <w:szCs w:val="28"/>
          <w:lang w:val="kk-KZ"/>
        </w:rPr>
        <w:t>.</w:t>
      </w:r>
      <w:r w:rsidRPr="0015663D">
        <w:rPr>
          <w:rFonts w:ascii="Times New Roman" w:hAnsi="Times New Roman"/>
          <w:color w:val="000000" w:themeColor="text1"/>
          <w:sz w:val="28"/>
          <w:szCs w:val="28"/>
          <w:lang w:val="en-US"/>
        </w:rPr>
        <w:t xml:space="preserve"> </w:t>
      </w:r>
    </w:p>
    <w:p w:rsidR="00B04F70" w:rsidRPr="0015663D" w:rsidRDefault="00B04F70" w:rsidP="00B04F70">
      <w:pPr>
        <w:pStyle w:val="ac"/>
        <w:numPr>
          <w:ilvl w:val="0"/>
          <w:numId w:val="27"/>
        </w:numPr>
        <w:shd w:val="clear" w:color="auto" w:fill="FFFFFF"/>
        <w:tabs>
          <w:tab w:val="left" w:pos="0"/>
          <w:tab w:val="left" w:pos="284"/>
          <w:tab w:val="num" w:pos="709"/>
          <w:tab w:val="left" w:pos="1134"/>
        </w:tabs>
        <w:spacing w:after="0" w:line="240" w:lineRule="auto"/>
        <w:ind w:left="0" w:firstLine="567"/>
        <w:jc w:val="both"/>
        <w:outlineLvl w:val="0"/>
        <w:rPr>
          <w:rFonts w:ascii="Times New Roman" w:hAnsi="Times New Roman"/>
          <w:color w:val="000000" w:themeColor="text1"/>
          <w:sz w:val="28"/>
          <w:szCs w:val="28"/>
        </w:rPr>
      </w:pPr>
      <w:r w:rsidRPr="0015663D">
        <w:rPr>
          <w:rFonts w:ascii="Times New Roman" w:hAnsi="Times New Roman"/>
          <w:color w:val="000000" w:themeColor="text1"/>
          <w:sz w:val="28"/>
          <w:szCs w:val="28"/>
        </w:rPr>
        <w:t xml:space="preserve">Ахмадьяр Н.С., Умбетова И.К. Антикоагулянтная терапия при </w:t>
      </w:r>
      <w:r w:rsidRPr="0015663D">
        <w:rPr>
          <w:rFonts w:ascii="Times New Roman" w:hAnsi="Times New Roman"/>
          <w:color w:val="000000" w:themeColor="text1"/>
          <w:sz w:val="28"/>
          <w:szCs w:val="28"/>
          <w:lang w:val="en-US"/>
        </w:rPr>
        <w:t>COVID</w:t>
      </w:r>
      <w:r w:rsidRPr="0015663D">
        <w:rPr>
          <w:rFonts w:ascii="Times New Roman" w:hAnsi="Times New Roman"/>
          <w:color w:val="000000" w:themeColor="text1"/>
          <w:sz w:val="28"/>
          <w:szCs w:val="28"/>
        </w:rPr>
        <w:t xml:space="preserve">-19 // Астана медициналық журналы. – 2021. – №4(110). – С. 3-9. </w:t>
      </w:r>
    </w:p>
    <w:p w:rsidR="00B04F70" w:rsidRPr="0015663D" w:rsidRDefault="00B04F70" w:rsidP="00B04F70">
      <w:pPr>
        <w:pStyle w:val="ac"/>
        <w:numPr>
          <w:ilvl w:val="0"/>
          <w:numId w:val="27"/>
        </w:numPr>
        <w:tabs>
          <w:tab w:val="left" w:pos="0"/>
          <w:tab w:val="left" w:pos="1134"/>
        </w:tabs>
        <w:spacing w:after="0" w:line="240" w:lineRule="auto"/>
        <w:ind w:left="0" w:firstLine="567"/>
        <w:jc w:val="both"/>
        <w:rPr>
          <w:rFonts w:ascii="Times New Roman" w:hAnsi="Times New Roman"/>
          <w:color w:val="000000" w:themeColor="text1"/>
          <w:sz w:val="28"/>
          <w:szCs w:val="28"/>
        </w:rPr>
      </w:pPr>
      <w:r w:rsidRPr="0015663D">
        <w:rPr>
          <w:rFonts w:ascii="Times New Roman" w:hAnsi="Times New Roman"/>
          <w:color w:val="000000" w:themeColor="text1"/>
          <w:sz w:val="28"/>
          <w:szCs w:val="28"/>
        </w:rPr>
        <w:t>Серікбаева С.Ж. Фармакоэкономические аспекты гирудотерапии при ишемическим инсульте. – Шымкент: КТИЦ – ЮКГФА, 2016. – 112 с.</w:t>
      </w:r>
    </w:p>
    <w:p w:rsidR="00B04F70" w:rsidRPr="00195E5B" w:rsidRDefault="00B04F70" w:rsidP="00B04F70">
      <w:pPr>
        <w:pStyle w:val="ac"/>
        <w:numPr>
          <w:ilvl w:val="0"/>
          <w:numId w:val="27"/>
        </w:numPr>
        <w:tabs>
          <w:tab w:val="left" w:pos="0"/>
          <w:tab w:val="left" w:pos="1134"/>
        </w:tabs>
        <w:spacing w:after="0" w:line="240" w:lineRule="auto"/>
        <w:ind w:left="0" w:firstLine="567"/>
        <w:jc w:val="both"/>
        <w:rPr>
          <w:rFonts w:ascii="Times New Roman" w:hAnsi="Times New Roman" w:cs="Times New Roman"/>
          <w:color w:val="000000" w:themeColor="text1"/>
          <w:sz w:val="28"/>
          <w:szCs w:val="28"/>
        </w:rPr>
      </w:pPr>
      <w:r w:rsidRPr="00195E5B">
        <w:rPr>
          <w:rFonts w:ascii="Times New Roman" w:hAnsi="Times New Roman" w:cs="Times New Roman"/>
          <w:sz w:val="28"/>
          <w:szCs w:val="28"/>
        </w:rPr>
        <w:t>Воробьева Е.Н., Воробьев Р.И. Роль свободнорадикального окисления в патогенезе болезней системы кровообращения</w:t>
      </w:r>
      <w:r>
        <w:rPr>
          <w:rFonts w:ascii="Times New Roman" w:hAnsi="Times New Roman" w:cs="Times New Roman"/>
          <w:sz w:val="28"/>
          <w:szCs w:val="28"/>
          <w:lang w:val="kk-KZ"/>
        </w:rPr>
        <w:t>.</w:t>
      </w:r>
      <w:r w:rsidRPr="00195E5B">
        <w:rPr>
          <w:rFonts w:ascii="Times New Roman" w:hAnsi="Times New Roman" w:cs="Times New Roman"/>
          <w:color w:val="000000" w:themeColor="text1"/>
          <w:sz w:val="28"/>
          <w:szCs w:val="28"/>
        </w:rPr>
        <w:t xml:space="preserve"> </w:t>
      </w:r>
      <w:r w:rsidRPr="00195E5B">
        <w:rPr>
          <w:rFonts w:ascii="Times New Roman" w:hAnsi="Times New Roman" w:cs="Times New Roman"/>
          <w:sz w:val="28"/>
          <w:szCs w:val="28"/>
        </w:rPr>
        <w:t>Бюллетень СО РАМН, №4 (118), 2005 с</w:t>
      </w:r>
      <w:r w:rsidRPr="00195E5B">
        <w:rPr>
          <w:rFonts w:ascii="Times New Roman" w:hAnsi="Times New Roman" w:cs="Times New Roman"/>
          <w:sz w:val="28"/>
          <w:szCs w:val="28"/>
          <w:lang w:val="kk-KZ"/>
        </w:rPr>
        <w:t>.</w:t>
      </w:r>
      <w:r w:rsidRPr="00195E5B">
        <w:rPr>
          <w:rFonts w:ascii="Times New Roman" w:hAnsi="Times New Roman" w:cs="Times New Roman"/>
          <w:sz w:val="28"/>
          <w:szCs w:val="28"/>
        </w:rPr>
        <w:t>24-30</w:t>
      </w:r>
    </w:p>
    <w:p w:rsidR="00B04F70" w:rsidRPr="00195E5B" w:rsidRDefault="00B04F70" w:rsidP="00B04F70">
      <w:pPr>
        <w:pStyle w:val="ac"/>
        <w:numPr>
          <w:ilvl w:val="0"/>
          <w:numId w:val="27"/>
        </w:numPr>
        <w:tabs>
          <w:tab w:val="left" w:pos="0"/>
          <w:tab w:val="left" w:pos="1134"/>
        </w:tabs>
        <w:spacing w:after="0" w:line="240" w:lineRule="auto"/>
        <w:ind w:left="0" w:firstLine="567"/>
        <w:jc w:val="both"/>
        <w:rPr>
          <w:rFonts w:ascii="Times New Roman" w:hAnsi="Times New Roman"/>
          <w:color w:val="000000" w:themeColor="text1"/>
          <w:sz w:val="28"/>
          <w:szCs w:val="28"/>
        </w:rPr>
      </w:pPr>
      <w:r w:rsidRPr="00195E5B">
        <w:rPr>
          <w:rFonts w:ascii="Times New Roman" w:hAnsi="Times New Roman"/>
          <w:color w:val="000000" w:themeColor="text1"/>
          <w:sz w:val="28"/>
          <w:szCs w:val="28"/>
        </w:rPr>
        <w:lastRenderedPageBreak/>
        <w:t xml:space="preserve">Серікбаева С.Ж. </w:t>
      </w:r>
      <w:r w:rsidRPr="00195E5B">
        <w:rPr>
          <w:rFonts w:ascii="Times New Roman" w:hAnsi="Times New Roman"/>
          <w:color w:val="000000" w:themeColor="text1"/>
          <w:sz w:val="28"/>
          <w:szCs w:val="28"/>
          <w:lang w:val="kk-KZ"/>
        </w:rPr>
        <w:t xml:space="preserve">Основы гирудотерапия. – Шымкент, 2022. – 188 с. </w:t>
      </w:r>
    </w:p>
    <w:p w:rsidR="00B04F70" w:rsidRPr="0015663D" w:rsidRDefault="00B04F70" w:rsidP="00B04F70">
      <w:pPr>
        <w:pStyle w:val="ac"/>
        <w:numPr>
          <w:ilvl w:val="0"/>
          <w:numId w:val="27"/>
        </w:numPr>
        <w:tabs>
          <w:tab w:val="left" w:pos="0"/>
          <w:tab w:val="left" w:pos="1134"/>
        </w:tabs>
        <w:spacing w:after="0" w:line="240" w:lineRule="auto"/>
        <w:ind w:left="0" w:firstLine="567"/>
        <w:jc w:val="both"/>
        <w:rPr>
          <w:rFonts w:ascii="Times New Roman" w:hAnsi="Times New Roman"/>
          <w:color w:val="000000" w:themeColor="text1"/>
          <w:sz w:val="28"/>
          <w:szCs w:val="28"/>
        </w:rPr>
      </w:pPr>
      <w:r w:rsidRPr="0015663D">
        <w:rPr>
          <w:rFonts w:ascii="Times New Roman" w:hAnsi="Times New Roman"/>
          <w:color w:val="000000" w:themeColor="text1"/>
          <w:sz w:val="28"/>
          <w:szCs w:val="28"/>
        </w:rPr>
        <w:t>Серікбаева С.Ж., Жакипбекова Г.С., Орманов Н.Ж., Современные аспекты гирудотерапии // Вестник ЮКГФА. – 2015. – №4. – С. 112.</w:t>
      </w:r>
    </w:p>
    <w:p w:rsidR="00B04F70" w:rsidRPr="0015663D" w:rsidRDefault="00B04F70" w:rsidP="00B04F70">
      <w:pPr>
        <w:pStyle w:val="ac"/>
        <w:numPr>
          <w:ilvl w:val="0"/>
          <w:numId w:val="27"/>
        </w:numPr>
        <w:tabs>
          <w:tab w:val="left" w:pos="0"/>
          <w:tab w:val="left" w:pos="1134"/>
        </w:tabs>
        <w:spacing w:after="0" w:line="240" w:lineRule="auto"/>
        <w:ind w:left="0" w:firstLine="567"/>
        <w:jc w:val="both"/>
        <w:rPr>
          <w:rFonts w:ascii="Times New Roman" w:hAnsi="Times New Roman"/>
          <w:color w:val="000000" w:themeColor="text1"/>
          <w:sz w:val="28"/>
          <w:szCs w:val="28"/>
        </w:rPr>
      </w:pPr>
      <w:r w:rsidRPr="0015663D">
        <w:rPr>
          <w:rFonts w:ascii="Times New Roman" w:hAnsi="Times New Roman"/>
          <w:color w:val="000000" w:themeColor="text1"/>
          <w:sz w:val="28"/>
          <w:szCs w:val="28"/>
        </w:rPr>
        <w:t>Орманов Н.Ж., Серікбаева С.Ж. Фармакологические аспекты гирудотерапии // Перспективы развития и применения гирудотерапии в медицине: матер. конф. – Астана, 2015. – С. 16-19.</w:t>
      </w:r>
    </w:p>
    <w:p w:rsidR="00B04F70" w:rsidRPr="0015663D" w:rsidRDefault="00B04F70" w:rsidP="00B04F70">
      <w:pPr>
        <w:pStyle w:val="ac"/>
        <w:numPr>
          <w:ilvl w:val="0"/>
          <w:numId w:val="27"/>
        </w:numPr>
        <w:tabs>
          <w:tab w:val="left" w:pos="0"/>
          <w:tab w:val="left" w:pos="1134"/>
        </w:tabs>
        <w:spacing w:after="0" w:line="240" w:lineRule="auto"/>
        <w:ind w:left="0" w:firstLine="567"/>
        <w:jc w:val="both"/>
        <w:textAlignment w:val="top"/>
        <w:rPr>
          <w:rFonts w:ascii="Times New Roman" w:hAnsi="Times New Roman"/>
          <w:color w:val="000000" w:themeColor="text1"/>
          <w:sz w:val="28"/>
          <w:szCs w:val="28"/>
          <w:lang w:val="kk-KZ"/>
        </w:rPr>
      </w:pPr>
      <w:r w:rsidRPr="0015663D">
        <w:rPr>
          <w:rFonts w:ascii="Times New Roman" w:hAnsi="Times New Roman"/>
          <w:color w:val="000000" w:themeColor="text1"/>
          <w:sz w:val="28"/>
          <w:szCs w:val="28"/>
        </w:rPr>
        <w:t>Орманов Н.Ж., Орманова Л.Н., Кайназаров</w:t>
      </w:r>
      <w:r w:rsidRPr="0015663D">
        <w:rPr>
          <w:rFonts w:ascii="Times New Roman" w:hAnsi="Times New Roman"/>
          <w:color w:val="000000" w:themeColor="text1"/>
          <w:sz w:val="28"/>
          <w:szCs w:val="28"/>
          <w:lang w:val="kk-KZ"/>
        </w:rPr>
        <w:t xml:space="preserve"> </w:t>
      </w:r>
      <w:r w:rsidRPr="0015663D">
        <w:rPr>
          <w:rFonts w:ascii="Times New Roman" w:hAnsi="Times New Roman"/>
          <w:color w:val="000000" w:themeColor="text1"/>
          <w:sz w:val="28"/>
          <w:szCs w:val="28"/>
        </w:rPr>
        <w:t>Р</w:t>
      </w:r>
      <w:r w:rsidRPr="0015663D">
        <w:rPr>
          <w:rFonts w:ascii="Times New Roman" w:hAnsi="Times New Roman"/>
          <w:color w:val="000000" w:themeColor="text1"/>
          <w:sz w:val="28"/>
          <w:szCs w:val="28"/>
          <w:lang w:val="kk-KZ"/>
        </w:rPr>
        <w:t>.</w:t>
      </w:r>
      <w:r w:rsidRPr="0015663D">
        <w:rPr>
          <w:rFonts w:ascii="Times New Roman" w:hAnsi="Times New Roman"/>
          <w:color w:val="000000" w:themeColor="text1"/>
          <w:sz w:val="28"/>
          <w:szCs w:val="28"/>
        </w:rPr>
        <w:t xml:space="preserve"> Действие биологических активных веществ секрета слюнных желез медицинских пияки // Перспективы развития и применения гирудотерапии в медицине: матер. конф. – Астана, 2015. – С. 29-31.</w:t>
      </w:r>
    </w:p>
    <w:p w:rsidR="00B04F70" w:rsidRPr="0015663D" w:rsidRDefault="00B04F70" w:rsidP="00B04F70">
      <w:pPr>
        <w:pStyle w:val="ac"/>
        <w:numPr>
          <w:ilvl w:val="0"/>
          <w:numId w:val="27"/>
        </w:numPr>
        <w:shd w:val="clear" w:color="auto" w:fill="FFFFFF"/>
        <w:tabs>
          <w:tab w:val="num" w:pos="709"/>
          <w:tab w:val="left" w:pos="1134"/>
        </w:tabs>
        <w:spacing w:after="0" w:line="240" w:lineRule="auto"/>
        <w:ind w:left="0" w:firstLine="567"/>
        <w:jc w:val="both"/>
        <w:rPr>
          <w:rFonts w:ascii="Times New Roman" w:hAnsi="Times New Roman"/>
          <w:color w:val="000000" w:themeColor="text1"/>
          <w:sz w:val="28"/>
          <w:szCs w:val="28"/>
          <w:lang w:val="en-US"/>
        </w:rPr>
      </w:pPr>
      <w:r w:rsidRPr="0015663D">
        <w:rPr>
          <w:rFonts w:ascii="Times New Roman" w:hAnsi="Times New Roman"/>
          <w:color w:val="000000" w:themeColor="text1"/>
          <w:sz w:val="28"/>
          <w:szCs w:val="28"/>
          <w:lang w:val="kk-KZ"/>
        </w:rPr>
        <w:t>Krashenyuk A.I. Covid-19: Prospects for the Treatment and Rehabilitation of «POST-COVID SYNDROME» by Ayurvedic Method – Hirudo</w:t>
      </w:r>
      <w:r w:rsidRPr="0015663D">
        <w:rPr>
          <w:rFonts w:ascii="Times New Roman" w:hAnsi="Times New Roman"/>
          <w:color w:val="000000" w:themeColor="text1"/>
          <w:sz w:val="28"/>
          <w:szCs w:val="28"/>
          <w:lang w:val="en-US"/>
        </w:rPr>
        <w:t>therapy</w:t>
      </w:r>
      <w:r w:rsidRPr="0015663D">
        <w:rPr>
          <w:rFonts w:ascii="Times New Roman" w:hAnsi="Times New Roman"/>
          <w:color w:val="000000" w:themeColor="text1"/>
          <w:sz w:val="28"/>
          <w:szCs w:val="28"/>
          <w:lang w:val="kk-KZ"/>
        </w:rPr>
        <w:t xml:space="preserve"> //</w:t>
      </w:r>
      <w:r w:rsidRPr="0015663D">
        <w:rPr>
          <w:rFonts w:ascii="Times New Roman" w:hAnsi="Times New Roman"/>
          <w:color w:val="000000" w:themeColor="text1"/>
          <w:sz w:val="28"/>
          <w:szCs w:val="28"/>
          <w:lang w:val="en-US"/>
        </w:rPr>
        <w:t xml:space="preserve"> Acta Scientific Medical Sciences. – 2021. – Vol. 5, №5. – </w:t>
      </w:r>
      <w:r w:rsidRPr="0015663D">
        <w:rPr>
          <w:rFonts w:ascii="Times New Roman" w:hAnsi="Times New Roman"/>
          <w:color w:val="000000" w:themeColor="text1"/>
          <w:sz w:val="28"/>
          <w:szCs w:val="28"/>
        </w:rPr>
        <w:t>Р</w:t>
      </w:r>
      <w:r w:rsidRPr="0015663D">
        <w:rPr>
          <w:rFonts w:ascii="Times New Roman" w:hAnsi="Times New Roman"/>
          <w:color w:val="000000" w:themeColor="text1"/>
          <w:sz w:val="28"/>
          <w:szCs w:val="28"/>
          <w:lang w:val="en-US"/>
        </w:rPr>
        <w:t>. 133-144.</w:t>
      </w:r>
    </w:p>
    <w:p w:rsidR="00B04F70" w:rsidRPr="0015663D" w:rsidRDefault="00B04F70" w:rsidP="00B04F70">
      <w:pPr>
        <w:pStyle w:val="ac"/>
        <w:numPr>
          <w:ilvl w:val="0"/>
          <w:numId w:val="27"/>
        </w:numPr>
        <w:shd w:val="clear" w:color="auto" w:fill="FFFFFF"/>
        <w:tabs>
          <w:tab w:val="num" w:pos="709"/>
          <w:tab w:val="left" w:pos="1134"/>
        </w:tabs>
        <w:spacing w:after="0" w:line="240" w:lineRule="auto"/>
        <w:ind w:left="0" w:firstLine="567"/>
        <w:jc w:val="both"/>
        <w:rPr>
          <w:rFonts w:ascii="Times New Roman" w:hAnsi="Times New Roman"/>
          <w:color w:val="000000" w:themeColor="text1"/>
          <w:sz w:val="28"/>
          <w:szCs w:val="28"/>
          <w:lang w:val="en-US"/>
        </w:rPr>
      </w:pPr>
      <w:r w:rsidRPr="0015663D">
        <w:rPr>
          <w:rFonts w:ascii="Times New Roman" w:hAnsi="Times New Roman"/>
          <w:color w:val="000000" w:themeColor="text1"/>
          <w:sz w:val="28"/>
          <w:szCs w:val="28"/>
          <w:lang w:val="en-US"/>
        </w:rPr>
        <w:t xml:space="preserve">Krashenyuk A.I. Covid-19: The Importance of the Renaissance of Hirudotherapy to Overcome the Pandemic in Russia and in the World // Journal of Clinical Case Studies, Reviews &amp; Reports. – 2021. – Vol. 3, №5. – </w:t>
      </w:r>
      <w:r w:rsidRPr="0015663D">
        <w:rPr>
          <w:rFonts w:ascii="Times New Roman" w:hAnsi="Times New Roman"/>
          <w:color w:val="000000" w:themeColor="text1"/>
          <w:sz w:val="28"/>
          <w:szCs w:val="28"/>
        </w:rPr>
        <w:t>Р</w:t>
      </w:r>
      <w:r w:rsidRPr="0015663D">
        <w:rPr>
          <w:rFonts w:ascii="Times New Roman" w:hAnsi="Times New Roman"/>
          <w:color w:val="000000" w:themeColor="text1"/>
          <w:sz w:val="28"/>
          <w:szCs w:val="28"/>
          <w:lang w:val="en-US"/>
        </w:rPr>
        <w:t>. 1-8.</w:t>
      </w:r>
    </w:p>
    <w:p w:rsidR="00B04F70" w:rsidRPr="0015663D" w:rsidRDefault="00B04F70" w:rsidP="00B04F70">
      <w:pPr>
        <w:pStyle w:val="ac"/>
        <w:numPr>
          <w:ilvl w:val="0"/>
          <w:numId w:val="27"/>
        </w:numPr>
        <w:shd w:val="clear" w:color="auto" w:fill="FFFFFF"/>
        <w:tabs>
          <w:tab w:val="num" w:pos="709"/>
          <w:tab w:val="left" w:pos="1134"/>
        </w:tabs>
        <w:spacing w:after="0" w:line="240" w:lineRule="auto"/>
        <w:ind w:left="0" w:firstLine="567"/>
        <w:jc w:val="both"/>
        <w:rPr>
          <w:rFonts w:ascii="Times New Roman" w:hAnsi="Times New Roman"/>
          <w:color w:val="000000" w:themeColor="text1"/>
          <w:sz w:val="28"/>
          <w:szCs w:val="28"/>
          <w:lang w:val="en-US"/>
        </w:rPr>
      </w:pPr>
      <w:r w:rsidRPr="0015663D">
        <w:rPr>
          <w:rFonts w:ascii="Times New Roman" w:hAnsi="Times New Roman"/>
          <w:color w:val="000000" w:themeColor="text1"/>
          <w:sz w:val="28"/>
          <w:szCs w:val="28"/>
          <w:lang w:val="en-US"/>
        </w:rPr>
        <w:t xml:space="preserve">Krashenyuk A.I., Burkhonov A.B. Aseptic Necrosis of the Joints, As A Complications of «Postcovid Syndrome» (Clinical Case) // Journal of Clinical Case Studies, Reviews &amp; Reports. – 2022. – Vol. 4, №3. – </w:t>
      </w:r>
      <w:r w:rsidRPr="0015663D">
        <w:rPr>
          <w:rFonts w:ascii="Times New Roman" w:hAnsi="Times New Roman"/>
          <w:color w:val="000000" w:themeColor="text1"/>
          <w:sz w:val="28"/>
          <w:szCs w:val="28"/>
        </w:rPr>
        <w:t>Р</w:t>
      </w:r>
      <w:r w:rsidRPr="0015663D">
        <w:rPr>
          <w:rFonts w:ascii="Times New Roman" w:hAnsi="Times New Roman"/>
          <w:color w:val="000000" w:themeColor="text1"/>
          <w:sz w:val="28"/>
          <w:szCs w:val="28"/>
          <w:lang w:val="en-US"/>
        </w:rPr>
        <w:t>. 1-6.</w:t>
      </w:r>
    </w:p>
    <w:p w:rsidR="00B04F70" w:rsidRPr="0015663D" w:rsidRDefault="00B04F70" w:rsidP="00B04F70">
      <w:pPr>
        <w:pStyle w:val="ac"/>
        <w:numPr>
          <w:ilvl w:val="0"/>
          <w:numId w:val="27"/>
        </w:numPr>
        <w:shd w:val="clear" w:color="auto" w:fill="FFFFFF"/>
        <w:tabs>
          <w:tab w:val="num" w:pos="709"/>
          <w:tab w:val="left" w:pos="1134"/>
        </w:tabs>
        <w:spacing w:after="0" w:line="240" w:lineRule="auto"/>
        <w:ind w:left="0" w:firstLine="567"/>
        <w:jc w:val="both"/>
        <w:rPr>
          <w:rFonts w:ascii="Times New Roman" w:hAnsi="Times New Roman"/>
          <w:color w:val="000000" w:themeColor="text1"/>
          <w:sz w:val="28"/>
          <w:szCs w:val="28"/>
          <w:lang w:val="en-US"/>
        </w:rPr>
      </w:pPr>
      <w:r w:rsidRPr="0015663D">
        <w:rPr>
          <w:rFonts w:ascii="Times New Roman" w:hAnsi="Times New Roman"/>
          <w:color w:val="000000" w:themeColor="text1"/>
          <w:sz w:val="28"/>
          <w:szCs w:val="28"/>
          <w:lang w:val="en-US"/>
        </w:rPr>
        <w:t>Krashenyuk A</w:t>
      </w:r>
      <w:r w:rsidRPr="0015663D">
        <w:rPr>
          <w:rFonts w:ascii="Times New Roman" w:hAnsi="Times New Roman"/>
          <w:color w:val="000000" w:themeColor="text1"/>
          <w:sz w:val="28"/>
          <w:szCs w:val="28"/>
          <w:lang w:val="kk-KZ"/>
        </w:rPr>
        <w:t>.</w:t>
      </w:r>
      <w:r w:rsidRPr="0015663D">
        <w:rPr>
          <w:rFonts w:ascii="Times New Roman" w:hAnsi="Times New Roman"/>
          <w:color w:val="000000" w:themeColor="text1"/>
          <w:sz w:val="28"/>
          <w:szCs w:val="28"/>
          <w:lang w:val="en-US"/>
        </w:rPr>
        <w:t>I. Hirudotherapy and Scientific Arguments Substantiation of Pathogenic Treatment «Post - Covid Syndrome» // J. Inter. Medicine Research &amp; Reports. – Vol. 1, №2. – P. 1-10.</w:t>
      </w:r>
    </w:p>
    <w:p w:rsidR="00B04F70" w:rsidRPr="0015663D" w:rsidRDefault="00B04F70" w:rsidP="00B04F70">
      <w:pPr>
        <w:pStyle w:val="ac"/>
        <w:numPr>
          <w:ilvl w:val="0"/>
          <w:numId w:val="27"/>
        </w:numPr>
        <w:shd w:val="clear" w:color="auto" w:fill="FFFFFF"/>
        <w:tabs>
          <w:tab w:val="num" w:pos="709"/>
          <w:tab w:val="left" w:pos="1134"/>
        </w:tabs>
        <w:spacing w:after="0" w:line="240" w:lineRule="auto"/>
        <w:ind w:left="0" w:firstLine="567"/>
        <w:jc w:val="both"/>
        <w:rPr>
          <w:rFonts w:ascii="Times New Roman" w:hAnsi="Times New Roman"/>
          <w:color w:val="000000" w:themeColor="text1"/>
          <w:sz w:val="28"/>
          <w:szCs w:val="28"/>
          <w:lang w:val="en-US"/>
        </w:rPr>
      </w:pPr>
      <w:r w:rsidRPr="0015663D">
        <w:rPr>
          <w:rFonts w:ascii="Times New Roman" w:hAnsi="Times New Roman"/>
          <w:color w:val="000000" w:themeColor="text1"/>
          <w:sz w:val="28"/>
          <w:szCs w:val="28"/>
          <w:lang w:val="en-US"/>
        </w:rPr>
        <w:t>Krashenyuk A</w:t>
      </w:r>
      <w:r w:rsidRPr="0015663D">
        <w:rPr>
          <w:rFonts w:ascii="Times New Roman" w:hAnsi="Times New Roman"/>
          <w:color w:val="000000" w:themeColor="text1"/>
          <w:sz w:val="28"/>
          <w:szCs w:val="28"/>
          <w:lang w:val="kk-KZ"/>
        </w:rPr>
        <w:t>.</w:t>
      </w:r>
      <w:r w:rsidRPr="0015663D">
        <w:rPr>
          <w:rFonts w:ascii="Times New Roman" w:hAnsi="Times New Roman"/>
          <w:color w:val="000000" w:themeColor="text1"/>
          <w:sz w:val="28"/>
          <w:szCs w:val="28"/>
          <w:lang w:val="en-US"/>
        </w:rPr>
        <w:t>I. Covid-19: Is there any legitimate optimism in the treatment of «Postcovid Syndrome» and complication from vaccination? // Procced. 2nd Edition of internat. conf. on Traditional Medicine, Etnomedicine and Natural Therapies. – Paris, 2022. – P. 22-23.</w:t>
      </w:r>
    </w:p>
    <w:p w:rsidR="00B04F70" w:rsidRPr="0015663D" w:rsidRDefault="00B04F70" w:rsidP="00B04F70">
      <w:pPr>
        <w:pStyle w:val="ac"/>
        <w:numPr>
          <w:ilvl w:val="0"/>
          <w:numId w:val="27"/>
        </w:numPr>
        <w:shd w:val="clear" w:color="auto" w:fill="FFFFFF"/>
        <w:tabs>
          <w:tab w:val="num" w:pos="709"/>
          <w:tab w:val="left" w:pos="1134"/>
        </w:tabs>
        <w:spacing w:after="0" w:line="240" w:lineRule="auto"/>
        <w:ind w:left="0" w:firstLine="567"/>
        <w:jc w:val="both"/>
        <w:rPr>
          <w:rFonts w:ascii="Times New Roman" w:hAnsi="Times New Roman"/>
          <w:color w:val="000000" w:themeColor="text1"/>
          <w:sz w:val="28"/>
          <w:szCs w:val="28"/>
          <w:lang w:val="en-US"/>
        </w:rPr>
      </w:pPr>
      <w:r w:rsidRPr="0015663D">
        <w:rPr>
          <w:rFonts w:ascii="Times New Roman" w:hAnsi="Times New Roman"/>
          <w:color w:val="000000" w:themeColor="text1"/>
          <w:sz w:val="28"/>
          <w:szCs w:val="28"/>
          <w:lang w:val="en-US"/>
        </w:rPr>
        <w:t>Krashenyuk A</w:t>
      </w:r>
      <w:r w:rsidRPr="0015663D">
        <w:rPr>
          <w:rFonts w:ascii="Times New Roman" w:hAnsi="Times New Roman"/>
          <w:color w:val="000000" w:themeColor="text1"/>
          <w:sz w:val="28"/>
          <w:szCs w:val="28"/>
          <w:lang w:val="kk-KZ"/>
        </w:rPr>
        <w:t>.</w:t>
      </w:r>
      <w:r w:rsidRPr="0015663D">
        <w:rPr>
          <w:rFonts w:ascii="Times New Roman" w:hAnsi="Times New Roman"/>
          <w:color w:val="000000" w:themeColor="text1"/>
          <w:sz w:val="28"/>
          <w:szCs w:val="28"/>
          <w:lang w:val="en-US"/>
        </w:rPr>
        <w:t>I. “Covid-19 - Postcovid Syndrome” Pandemic: Solutions of the Problem are Visible in the Application of Modern Hirudotherapy and Integrative Medicine // Open Access Journal of Biomedical Science. – 2022. – Vol. 4, №3. – P. 1907-1909.</w:t>
      </w:r>
    </w:p>
    <w:p w:rsidR="00B04F70" w:rsidRPr="0015663D" w:rsidRDefault="00B04F70" w:rsidP="00B04F70">
      <w:pPr>
        <w:pStyle w:val="ac"/>
        <w:numPr>
          <w:ilvl w:val="0"/>
          <w:numId w:val="27"/>
        </w:numPr>
        <w:shd w:val="clear" w:color="auto" w:fill="FFFFFF"/>
        <w:tabs>
          <w:tab w:val="num" w:pos="709"/>
          <w:tab w:val="left" w:pos="1134"/>
        </w:tabs>
        <w:spacing w:after="0" w:line="240" w:lineRule="auto"/>
        <w:ind w:left="0" w:firstLine="567"/>
        <w:jc w:val="both"/>
        <w:rPr>
          <w:rFonts w:ascii="Times New Roman" w:hAnsi="Times New Roman"/>
          <w:color w:val="000000" w:themeColor="text1"/>
          <w:sz w:val="28"/>
          <w:szCs w:val="28"/>
          <w:lang w:val="en-US"/>
        </w:rPr>
      </w:pPr>
      <w:r w:rsidRPr="0015663D">
        <w:rPr>
          <w:rFonts w:ascii="Times New Roman" w:hAnsi="Times New Roman"/>
          <w:color w:val="000000" w:themeColor="text1"/>
          <w:sz w:val="28"/>
          <w:szCs w:val="28"/>
          <w:lang w:val="en-US"/>
        </w:rPr>
        <w:t>Krashenyuk A</w:t>
      </w:r>
      <w:r w:rsidRPr="0015663D">
        <w:rPr>
          <w:rFonts w:ascii="Times New Roman" w:hAnsi="Times New Roman"/>
          <w:color w:val="000000" w:themeColor="text1"/>
          <w:sz w:val="28"/>
          <w:szCs w:val="28"/>
          <w:lang w:val="kk-KZ"/>
        </w:rPr>
        <w:t>.</w:t>
      </w:r>
      <w:r w:rsidRPr="0015663D">
        <w:rPr>
          <w:rFonts w:ascii="Times New Roman" w:hAnsi="Times New Roman"/>
          <w:color w:val="000000" w:themeColor="text1"/>
          <w:sz w:val="28"/>
          <w:szCs w:val="28"/>
          <w:lang w:val="en-US"/>
        </w:rPr>
        <w:t>I. “Covid-19 - Postcovid SyndromE” Pandemic: How to Protect Doctors and Nurses in the “Red Zone” of Hospital? // J. of Medical &amp; Clinical Nursing. – 2022. – Vol. 3, №4. – P. 1-9.</w:t>
      </w:r>
    </w:p>
    <w:p w:rsidR="00B04F70" w:rsidRPr="0015663D" w:rsidRDefault="00B04F70" w:rsidP="00B04F70">
      <w:pPr>
        <w:pStyle w:val="ac"/>
        <w:numPr>
          <w:ilvl w:val="0"/>
          <w:numId w:val="27"/>
        </w:numPr>
        <w:shd w:val="clear" w:color="auto" w:fill="FFFFFF"/>
        <w:tabs>
          <w:tab w:val="num" w:pos="709"/>
          <w:tab w:val="left" w:pos="1134"/>
        </w:tabs>
        <w:spacing w:after="0" w:line="240" w:lineRule="auto"/>
        <w:ind w:left="0" w:firstLine="567"/>
        <w:jc w:val="both"/>
        <w:rPr>
          <w:rFonts w:ascii="Times New Roman" w:eastAsia="Times New Roman" w:hAnsi="Times New Roman"/>
          <w:color w:val="000000" w:themeColor="text1"/>
          <w:sz w:val="28"/>
          <w:szCs w:val="28"/>
          <w:lang w:val="en-US"/>
        </w:rPr>
      </w:pPr>
      <w:r w:rsidRPr="0015663D">
        <w:rPr>
          <w:rFonts w:ascii="Times New Roman" w:hAnsi="Times New Roman"/>
          <w:color w:val="000000" w:themeColor="text1"/>
          <w:sz w:val="28"/>
          <w:szCs w:val="28"/>
          <w:lang w:val="en-US"/>
        </w:rPr>
        <w:t>Krashenyuk A</w:t>
      </w:r>
      <w:r w:rsidRPr="0015663D">
        <w:rPr>
          <w:rFonts w:ascii="Times New Roman" w:hAnsi="Times New Roman"/>
          <w:color w:val="000000" w:themeColor="text1"/>
          <w:sz w:val="28"/>
          <w:szCs w:val="28"/>
          <w:lang w:val="kk-KZ"/>
        </w:rPr>
        <w:t>.</w:t>
      </w:r>
      <w:r w:rsidRPr="0015663D">
        <w:rPr>
          <w:rFonts w:ascii="Times New Roman" w:hAnsi="Times New Roman"/>
          <w:color w:val="000000" w:themeColor="text1"/>
          <w:sz w:val="28"/>
          <w:szCs w:val="28"/>
          <w:lang w:val="en-US"/>
        </w:rPr>
        <w:t>I. “Covid-19 - Postcovid Syndrome” Pandemic: Complex Treatment with Medical Leeches, Including Detoxification. Confirmation of the Validity of the The “Homotoxicology” of H.-H. Reckeveg // Journal of Clinical Epidemiology &amp; Toxicology. – 2022. – Vol. 3, №4. – P. 1-7.</w:t>
      </w:r>
    </w:p>
    <w:p w:rsidR="00B04F70" w:rsidRPr="0015663D" w:rsidRDefault="00B04F70" w:rsidP="00B04F70">
      <w:pPr>
        <w:pStyle w:val="ac"/>
        <w:numPr>
          <w:ilvl w:val="0"/>
          <w:numId w:val="27"/>
        </w:numPr>
        <w:shd w:val="clear" w:color="auto" w:fill="FFFFFF"/>
        <w:tabs>
          <w:tab w:val="num" w:pos="709"/>
          <w:tab w:val="left" w:pos="1134"/>
        </w:tabs>
        <w:spacing w:after="0" w:line="240" w:lineRule="auto"/>
        <w:ind w:left="0" w:firstLine="567"/>
        <w:jc w:val="both"/>
        <w:rPr>
          <w:rFonts w:ascii="Times New Roman" w:eastAsia="Times New Roman" w:hAnsi="Times New Roman"/>
          <w:color w:val="000000" w:themeColor="text1"/>
          <w:sz w:val="28"/>
          <w:szCs w:val="28"/>
          <w:lang w:val="en-US"/>
        </w:rPr>
      </w:pPr>
      <w:r w:rsidRPr="0015663D">
        <w:rPr>
          <w:rFonts w:ascii="Times New Roman" w:eastAsia="Times New Roman" w:hAnsi="Times New Roman"/>
          <w:color w:val="000000" w:themeColor="text1"/>
          <w:sz w:val="28"/>
          <w:szCs w:val="28"/>
          <w:lang w:val="en-US"/>
        </w:rPr>
        <w:t>Mahase E. Long covid could be four different syndromes, review suggests // BMJ. – 2020. – Vol. 371. – P. m3981.</w:t>
      </w:r>
    </w:p>
    <w:p w:rsidR="00B04F70" w:rsidRPr="0015663D" w:rsidRDefault="00B04F70" w:rsidP="00B04F70">
      <w:pPr>
        <w:pStyle w:val="ac"/>
        <w:numPr>
          <w:ilvl w:val="0"/>
          <w:numId w:val="27"/>
        </w:numPr>
        <w:shd w:val="clear" w:color="auto" w:fill="FFFFFF"/>
        <w:tabs>
          <w:tab w:val="num" w:pos="709"/>
          <w:tab w:val="left" w:pos="1134"/>
        </w:tabs>
        <w:spacing w:after="0" w:line="240" w:lineRule="auto"/>
        <w:ind w:left="0" w:firstLine="567"/>
        <w:jc w:val="both"/>
        <w:rPr>
          <w:rFonts w:ascii="Times New Roman" w:eastAsia="Times New Roman" w:hAnsi="Times New Roman"/>
          <w:color w:val="000000" w:themeColor="text1"/>
          <w:sz w:val="28"/>
          <w:szCs w:val="28"/>
          <w:lang w:val="en-US"/>
        </w:rPr>
      </w:pPr>
      <w:r w:rsidRPr="0015663D">
        <w:rPr>
          <w:rFonts w:ascii="Times New Roman" w:eastAsia="Times New Roman" w:hAnsi="Times New Roman"/>
          <w:color w:val="000000" w:themeColor="text1"/>
          <w:sz w:val="28"/>
          <w:szCs w:val="28"/>
          <w:lang w:val="en-US"/>
        </w:rPr>
        <w:t>Staffolani S., Iencinella V., Cimatti M. et al. Long COVID-19 syndrome as a fourth phase of SARS-CoV-2 infection // Infez Med. – 2022. – Vol. 30, №1. – P. 22-29.</w:t>
      </w:r>
    </w:p>
    <w:p w:rsidR="00B04F70" w:rsidRPr="0015663D" w:rsidRDefault="00B04F70" w:rsidP="00B04F70">
      <w:pPr>
        <w:pStyle w:val="ac"/>
        <w:numPr>
          <w:ilvl w:val="0"/>
          <w:numId w:val="27"/>
        </w:numPr>
        <w:shd w:val="clear" w:color="auto" w:fill="FFFFFF"/>
        <w:tabs>
          <w:tab w:val="num" w:pos="709"/>
          <w:tab w:val="left" w:pos="1134"/>
        </w:tabs>
        <w:spacing w:after="0" w:line="240" w:lineRule="auto"/>
        <w:ind w:left="0" w:firstLine="567"/>
        <w:jc w:val="both"/>
        <w:rPr>
          <w:rFonts w:ascii="Times New Roman" w:eastAsia="Times New Roman" w:hAnsi="Times New Roman"/>
          <w:color w:val="000000" w:themeColor="text1"/>
          <w:sz w:val="28"/>
          <w:szCs w:val="28"/>
          <w:lang w:val="en-US"/>
        </w:rPr>
      </w:pPr>
      <w:r w:rsidRPr="0015663D">
        <w:rPr>
          <w:rFonts w:ascii="Times New Roman" w:eastAsia="Times New Roman" w:hAnsi="Times New Roman"/>
          <w:color w:val="000000" w:themeColor="text1"/>
          <w:sz w:val="28"/>
          <w:szCs w:val="28"/>
          <w:lang w:val="en-US"/>
        </w:rPr>
        <w:lastRenderedPageBreak/>
        <w:t>Crook H., Raza S, Nowell J. et al. Long covid-mechanisms, risk factors, and management // BMJ. – 2021. – Vol. 374. – P. n1648.</w:t>
      </w:r>
    </w:p>
    <w:p w:rsidR="00B04F70" w:rsidRPr="0015663D" w:rsidRDefault="00B04F70" w:rsidP="00B04F70">
      <w:pPr>
        <w:pStyle w:val="ac"/>
        <w:numPr>
          <w:ilvl w:val="0"/>
          <w:numId w:val="27"/>
        </w:numPr>
        <w:shd w:val="clear" w:color="auto" w:fill="FFFFFF"/>
        <w:tabs>
          <w:tab w:val="num" w:pos="709"/>
          <w:tab w:val="left" w:pos="1134"/>
        </w:tabs>
        <w:spacing w:after="0" w:line="240" w:lineRule="auto"/>
        <w:ind w:left="0" w:firstLine="567"/>
        <w:jc w:val="both"/>
        <w:rPr>
          <w:rFonts w:ascii="Times New Roman" w:eastAsia="Times New Roman" w:hAnsi="Times New Roman"/>
          <w:color w:val="000000" w:themeColor="text1"/>
          <w:sz w:val="28"/>
          <w:szCs w:val="28"/>
          <w:lang w:val="en-US"/>
        </w:rPr>
      </w:pPr>
      <w:r w:rsidRPr="0015663D">
        <w:rPr>
          <w:rFonts w:ascii="Times New Roman" w:eastAsia="Times New Roman" w:hAnsi="Times New Roman"/>
          <w:color w:val="000000" w:themeColor="text1"/>
          <w:sz w:val="28"/>
          <w:szCs w:val="28"/>
          <w:lang w:val="en-US"/>
        </w:rPr>
        <w:t>Lopez-Leon S., Wegman-Ostrosky T., Perelman C. et al. More than 50 Long-term effects of COVID-19:a systematic review and meta-analysis // medRxiv preprint. – 2021. – Vol. 2021. – P. 21250617-1-21250617-22.</w:t>
      </w:r>
    </w:p>
    <w:p w:rsidR="00B04F70" w:rsidRPr="0015663D" w:rsidRDefault="00B04F70" w:rsidP="00B04F70">
      <w:pPr>
        <w:pStyle w:val="ac"/>
        <w:numPr>
          <w:ilvl w:val="0"/>
          <w:numId w:val="27"/>
        </w:numPr>
        <w:shd w:val="clear" w:color="auto" w:fill="FFFFFF"/>
        <w:tabs>
          <w:tab w:val="num" w:pos="709"/>
          <w:tab w:val="left" w:pos="1134"/>
        </w:tabs>
        <w:spacing w:after="0" w:line="240" w:lineRule="auto"/>
        <w:ind w:left="0" w:firstLine="567"/>
        <w:jc w:val="both"/>
        <w:rPr>
          <w:rFonts w:ascii="Times New Roman" w:eastAsia="Times New Roman" w:hAnsi="Times New Roman"/>
          <w:color w:val="000000" w:themeColor="text1"/>
          <w:sz w:val="28"/>
          <w:szCs w:val="28"/>
          <w:lang w:val="en-US"/>
        </w:rPr>
      </w:pPr>
      <w:r w:rsidRPr="0015663D">
        <w:rPr>
          <w:rFonts w:ascii="Times New Roman" w:eastAsia="Times New Roman" w:hAnsi="Times New Roman"/>
          <w:color w:val="000000" w:themeColor="text1"/>
          <w:sz w:val="28"/>
          <w:szCs w:val="28"/>
          <w:lang w:val="en-US"/>
        </w:rPr>
        <w:t>Stefanou M</w:t>
      </w:r>
      <w:r w:rsidRPr="0015663D">
        <w:rPr>
          <w:rFonts w:ascii="Times New Roman" w:eastAsia="Times New Roman" w:hAnsi="Times New Roman"/>
          <w:color w:val="000000" w:themeColor="text1"/>
          <w:sz w:val="28"/>
          <w:szCs w:val="28"/>
          <w:lang w:val="kk-KZ"/>
        </w:rPr>
        <w:t>.</w:t>
      </w:r>
      <w:r w:rsidRPr="0015663D">
        <w:rPr>
          <w:rFonts w:ascii="Times New Roman" w:eastAsia="Times New Roman" w:hAnsi="Times New Roman"/>
          <w:color w:val="000000" w:themeColor="text1"/>
          <w:sz w:val="28"/>
          <w:szCs w:val="28"/>
          <w:lang w:val="en-US"/>
        </w:rPr>
        <w:t>I., Palaiodimou L., Bakola E. et al. Neurological manifestations of long-COVID syndrome:</w:t>
      </w:r>
      <w:r w:rsidRPr="0015663D">
        <w:rPr>
          <w:rFonts w:ascii="Times New Roman" w:eastAsia="Times New Roman" w:hAnsi="Times New Roman"/>
          <w:color w:val="000000" w:themeColor="text1"/>
          <w:sz w:val="28"/>
          <w:szCs w:val="28"/>
          <w:lang w:val="kk-KZ"/>
        </w:rPr>
        <w:t xml:space="preserve"> </w:t>
      </w:r>
      <w:r w:rsidRPr="0015663D">
        <w:rPr>
          <w:rFonts w:ascii="Times New Roman" w:eastAsia="Times New Roman" w:hAnsi="Times New Roman"/>
          <w:color w:val="000000" w:themeColor="text1"/>
          <w:sz w:val="28"/>
          <w:szCs w:val="28"/>
          <w:lang w:val="en-US"/>
        </w:rPr>
        <w:t>a narrative review // TherAdv Chronic Dis. – 2022. – Vol. 13. – P. 1-21.</w:t>
      </w:r>
    </w:p>
    <w:p w:rsidR="00B04F70" w:rsidRPr="0015663D" w:rsidRDefault="00B04F70" w:rsidP="00B04F70">
      <w:pPr>
        <w:pStyle w:val="ac"/>
        <w:numPr>
          <w:ilvl w:val="0"/>
          <w:numId w:val="27"/>
        </w:numPr>
        <w:shd w:val="clear" w:color="auto" w:fill="FFFFFF"/>
        <w:tabs>
          <w:tab w:val="num" w:pos="709"/>
          <w:tab w:val="left" w:pos="1134"/>
        </w:tabs>
        <w:spacing w:after="0" w:line="240" w:lineRule="auto"/>
        <w:ind w:left="0" w:firstLine="567"/>
        <w:jc w:val="both"/>
        <w:rPr>
          <w:rFonts w:ascii="Times New Roman" w:eastAsia="Times New Roman" w:hAnsi="Times New Roman"/>
          <w:color w:val="000000" w:themeColor="text1"/>
          <w:sz w:val="28"/>
          <w:szCs w:val="28"/>
          <w:lang w:val="en-US"/>
        </w:rPr>
      </w:pPr>
      <w:r w:rsidRPr="0015663D">
        <w:rPr>
          <w:rFonts w:ascii="Times New Roman" w:eastAsia="Times New Roman" w:hAnsi="Times New Roman"/>
          <w:color w:val="000000" w:themeColor="text1"/>
          <w:sz w:val="28"/>
          <w:szCs w:val="28"/>
          <w:lang w:val="en-US"/>
        </w:rPr>
        <w:t>Davis H.E., Assaf G.S., McCorkell L. et al. Characterizing long COVID in an international cohort:months of symptoms and their impact // EClinicalMedicine. – 2021. – Vol. 38. – P. 101019-1-101019-19.</w:t>
      </w:r>
    </w:p>
    <w:p w:rsidR="00B04F70" w:rsidRPr="0015663D" w:rsidRDefault="00B04F70" w:rsidP="00B04F70">
      <w:pPr>
        <w:pStyle w:val="ac"/>
        <w:numPr>
          <w:ilvl w:val="0"/>
          <w:numId w:val="27"/>
        </w:numPr>
        <w:shd w:val="clear" w:color="auto" w:fill="FFFFFF"/>
        <w:tabs>
          <w:tab w:val="num" w:pos="709"/>
          <w:tab w:val="left" w:pos="1134"/>
        </w:tabs>
        <w:spacing w:after="0" w:line="240" w:lineRule="auto"/>
        <w:ind w:left="0" w:firstLine="567"/>
        <w:jc w:val="both"/>
        <w:rPr>
          <w:rFonts w:ascii="Times New Roman" w:eastAsia="Times New Roman" w:hAnsi="Times New Roman"/>
          <w:color w:val="000000" w:themeColor="text1"/>
          <w:sz w:val="28"/>
          <w:szCs w:val="28"/>
          <w:lang w:val="en-US"/>
        </w:rPr>
      </w:pPr>
      <w:r w:rsidRPr="0015663D">
        <w:rPr>
          <w:rFonts w:ascii="Times New Roman" w:eastAsia="Times New Roman" w:hAnsi="Times New Roman"/>
          <w:color w:val="000000" w:themeColor="text1"/>
          <w:sz w:val="28"/>
          <w:szCs w:val="28"/>
          <w:lang w:val="en-US"/>
        </w:rPr>
        <w:t>Nasserie T., Hittle M., Goodman S.N. Assessment of the Frequency and Variety of Persistent Symptoms Among Patients With COVID-19: A Systematic Review // JAMA. – 2021. – Vol. 4, №5. – P. e2111417.</w:t>
      </w:r>
    </w:p>
    <w:p w:rsidR="00B04F70" w:rsidRPr="0015663D" w:rsidRDefault="00B04F70" w:rsidP="00B04F70">
      <w:pPr>
        <w:pStyle w:val="ac"/>
        <w:numPr>
          <w:ilvl w:val="0"/>
          <w:numId w:val="27"/>
        </w:numPr>
        <w:shd w:val="clear" w:color="auto" w:fill="FFFFFF"/>
        <w:tabs>
          <w:tab w:val="num" w:pos="709"/>
          <w:tab w:val="left" w:pos="1134"/>
        </w:tabs>
        <w:spacing w:after="0" w:line="240" w:lineRule="auto"/>
        <w:ind w:left="0" w:firstLine="567"/>
        <w:jc w:val="both"/>
        <w:rPr>
          <w:rFonts w:ascii="Times New Roman" w:eastAsia="Times New Roman" w:hAnsi="Times New Roman"/>
          <w:color w:val="000000" w:themeColor="text1"/>
          <w:sz w:val="28"/>
          <w:szCs w:val="28"/>
          <w:lang w:val="en-US"/>
        </w:rPr>
      </w:pPr>
      <w:r w:rsidRPr="0015663D">
        <w:rPr>
          <w:rFonts w:ascii="Times New Roman" w:eastAsia="Times New Roman" w:hAnsi="Times New Roman"/>
          <w:color w:val="000000" w:themeColor="text1"/>
          <w:sz w:val="28"/>
          <w:szCs w:val="28"/>
          <w:lang w:val="en-US"/>
        </w:rPr>
        <w:t>Subramanian A., Nirantharakumar K., Hughes S. et al. Assessment of 115 symptoms for</w:t>
      </w:r>
      <w:r w:rsidRPr="0015663D">
        <w:rPr>
          <w:rFonts w:ascii="Times New Roman" w:eastAsia="Times New Roman" w:hAnsi="Times New Roman"/>
          <w:color w:val="000000" w:themeColor="text1"/>
          <w:sz w:val="28"/>
          <w:szCs w:val="28"/>
          <w:lang w:val="kk-KZ"/>
        </w:rPr>
        <w:t xml:space="preserve"> </w:t>
      </w:r>
      <w:r w:rsidRPr="0015663D">
        <w:rPr>
          <w:rFonts w:ascii="Times New Roman" w:eastAsia="Times New Roman" w:hAnsi="Times New Roman"/>
          <w:color w:val="000000" w:themeColor="text1"/>
          <w:sz w:val="28"/>
          <w:szCs w:val="28"/>
          <w:lang w:val="en-US"/>
        </w:rPr>
        <w:t>Long COVID (post-COVID-19 condition) and their risk factors in non-hospitalised individuals: a</w:t>
      </w:r>
      <w:r w:rsidRPr="0015663D">
        <w:rPr>
          <w:rFonts w:ascii="Times New Roman" w:eastAsia="Times New Roman" w:hAnsi="Times New Roman"/>
          <w:color w:val="000000" w:themeColor="text1"/>
          <w:sz w:val="28"/>
          <w:szCs w:val="28"/>
          <w:lang w:val="kk-KZ"/>
        </w:rPr>
        <w:t xml:space="preserve"> </w:t>
      </w:r>
      <w:r w:rsidRPr="0015663D">
        <w:rPr>
          <w:rFonts w:ascii="Times New Roman" w:eastAsia="Times New Roman" w:hAnsi="Times New Roman"/>
          <w:color w:val="000000" w:themeColor="text1"/>
          <w:sz w:val="28"/>
          <w:szCs w:val="28"/>
          <w:lang w:val="en-US"/>
        </w:rPr>
        <w:t>retrospective matched cohort study in UK primary care // https://www.researchsquare.com/article/rs-1343889/v1. 22.04.2023.</w:t>
      </w:r>
    </w:p>
    <w:p w:rsidR="00B04F70" w:rsidRPr="0015663D" w:rsidRDefault="00B04F70" w:rsidP="00B04F70">
      <w:pPr>
        <w:pStyle w:val="ac"/>
        <w:numPr>
          <w:ilvl w:val="0"/>
          <w:numId w:val="27"/>
        </w:numPr>
        <w:shd w:val="clear" w:color="auto" w:fill="FFFFFF"/>
        <w:tabs>
          <w:tab w:val="num" w:pos="709"/>
          <w:tab w:val="left" w:pos="1134"/>
        </w:tabs>
        <w:spacing w:after="0" w:line="240" w:lineRule="auto"/>
        <w:ind w:left="0" w:firstLine="567"/>
        <w:jc w:val="both"/>
        <w:rPr>
          <w:rFonts w:ascii="Times New Roman" w:eastAsia="Times New Roman" w:hAnsi="Times New Roman"/>
          <w:color w:val="000000" w:themeColor="text1"/>
          <w:sz w:val="28"/>
          <w:szCs w:val="28"/>
          <w:lang w:val="en-US"/>
        </w:rPr>
      </w:pPr>
      <w:r w:rsidRPr="0015663D">
        <w:rPr>
          <w:rFonts w:ascii="Times New Roman" w:eastAsia="Times New Roman" w:hAnsi="Times New Roman"/>
          <w:color w:val="000000" w:themeColor="text1"/>
          <w:sz w:val="28"/>
          <w:szCs w:val="28"/>
          <w:lang w:val="en-US"/>
        </w:rPr>
        <w:t>Yong S.J. Long COVID or post-COVID-19 syndrome: putative pathophysiology, risk factors, and</w:t>
      </w:r>
      <w:r w:rsidRPr="0015663D">
        <w:rPr>
          <w:rFonts w:ascii="Times New Roman" w:eastAsia="Times New Roman" w:hAnsi="Times New Roman"/>
          <w:color w:val="000000" w:themeColor="text1"/>
          <w:sz w:val="28"/>
          <w:szCs w:val="28"/>
          <w:lang w:val="kk-KZ"/>
        </w:rPr>
        <w:t xml:space="preserve"> </w:t>
      </w:r>
      <w:r w:rsidRPr="0015663D">
        <w:rPr>
          <w:rFonts w:ascii="Times New Roman" w:eastAsia="Times New Roman" w:hAnsi="Times New Roman"/>
          <w:color w:val="000000" w:themeColor="text1"/>
          <w:sz w:val="28"/>
          <w:szCs w:val="28"/>
          <w:lang w:val="en-US"/>
        </w:rPr>
        <w:t>treatments // Infect Dis (Lond). – 2021. – Vol. 53, №10. – P. 737-754.</w:t>
      </w:r>
    </w:p>
    <w:p w:rsidR="00B04F70" w:rsidRPr="0015663D" w:rsidRDefault="00B04F70" w:rsidP="00B04F70">
      <w:pPr>
        <w:pStyle w:val="ac"/>
        <w:numPr>
          <w:ilvl w:val="0"/>
          <w:numId w:val="27"/>
        </w:numPr>
        <w:shd w:val="clear" w:color="auto" w:fill="FFFFFF"/>
        <w:tabs>
          <w:tab w:val="num" w:pos="709"/>
          <w:tab w:val="left" w:pos="1134"/>
        </w:tabs>
        <w:spacing w:after="0" w:line="240" w:lineRule="auto"/>
        <w:ind w:left="0" w:firstLine="567"/>
        <w:jc w:val="both"/>
        <w:rPr>
          <w:rFonts w:ascii="Times New Roman" w:eastAsia="Times New Roman" w:hAnsi="Times New Roman"/>
          <w:color w:val="000000" w:themeColor="text1"/>
          <w:sz w:val="28"/>
          <w:szCs w:val="28"/>
          <w:lang w:val="en-US"/>
        </w:rPr>
      </w:pPr>
      <w:r w:rsidRPr="0015663D">
        <w:rPr>
          <w:rFonts w:ascii="Times New Roman" w:eastAsia="Times New Roman" w:hAnsi="Times New Roman"/>
          <w:color w:val="000000" w:themeColor="text1"/>
          <w:sz w:val="28"/>
          <w:szCs w:val="28"/>
          <w:lang w:val="en-US"/>
        </w:rPr>
        <w:t>Taquet M.. et al. Incidence, co-occurrence, and evolution of long-COVID</w:t>
      </w:r>
      <w:r w:rsidRPr="0015663D">
        <w:rPr>
          <w:rFonts w:ascii="Times New Roman" w:eastAsia="Times New Roman" w:hAnsi="Times New Roman"/>
          <w:color w:val="000000" w:themeColor="text1"/>
          <w:sz w:val="28"/>
          <w:szCs w:val="28"/>
          <w:lang w:val="kk-KZ"/>
        </w:rPr>
        <w:t xml:space="preserve"> </w:t>
      </w:r>
      <w:r w:rsidRPr="0015663D">
        <w:rPr>
          <w:rFonts w:ascii="Times New Roman" w:eastAsia="Times New Roman" w:hAnsi="Times New Roman"/>
          <w:color w:val="000000" w:themeColor="text1"/>
          <w:sz w:val="28"/>
          <w:szCs w:val="28"/>
          <w:lang w:val="en-US"/>
        </w:rPr>
        <w:t>features: A 6-month retrospective cohort study of 273, 618 survivors of COVID-19 // PLoS Med. – 2021. – Vol. 18, №9. – P. e1003773-1-e1003773-22.</w:t>
      </w:r>
    </w:p>
    <w:p w:rsidR="00B04F70" w:rsidRPr="0015663D" w:rsidRDefault="00B04F70" w:rsidP="00B04F70">
      <w:pPr>
        <w:pStyle w:val="ac"/>
        <w:numPr>
          <w:ilvl w:val="0"/>
          <w:numId w:val="27"/>
        </w:numPr>
        <w:shd w:val="clear" w:color="auto" w:fill="FFFFFF"/>
        <w:tabs>
          <w:tab w:val="num" w:pos="709"/>
          <w:tab w:val="left" w:pos="1134"/>
        </w:tabs>
        <w:spacing w:after="0" w:line="240" w:lineRule="auto"/>
        <w:ind w:left="0" w:firstLine="567"/>
        <w:jc w:val="both"/>
        <w:rPr>
          <w:rFonts w:ascii="Times New Roman" w:eastAsia="Times New Roman" w:hAnsi="Times New Roman"/>
          <w:color w:val="000000" w:themeColor="text1"/>
          <w:sz w:val="28"/>
          <w:szCs w:val="28"/>
          <w:lang w:val="en-US"/>
        </w:rPr>
      </w:pPr>
      <w:r w:rsidRPr="0015663D">
        <w:rPr>
          <w:rFonts w:ascii="Times New Roman" w:eastAsia="Times New Roman" w:hAnsi="Times New Roman"/>
          <w:color w:val="000000" w:themeColor="text1"/>
          <w:sz w:val="28"/>
          <w:szCs w:val="28"/>
          <w:lang w:val="en-US"/>
        </w:rPr>
        <w:t>Prevalence of ongoing symptoms following coronavirus (COVID-19) infection in the UK //</w:t>
      </w:r>
      <w:r w:rsidRPr="0015663D">
        <w:rPr>
          <w:rFonts w:ascii="Times New Roman" w:eastAsia="Times New Roman" w:hAnsi="Times New Roman"/>
          <w:color w:val="000000" w:themeColor="text1"/>
          <w:sz w:val="28"/>
          <w:szCs w:val="28"/>
          <w:lang w:val="kk-KZ"/>
        </w:rPr>
        <w:t xml:space="preserve"> </w:t>
      </w:r>
      <w:hyperlink r:id="rId135" w:history="1">
        <w:r w:rsidRPr="0015663D">
          <w:rPr>
            <w:rStyle w:val="a4"/>
            <w:rFonts w:ascii="Times New Roman" w:hAnsi="Times New Roman"/>
            <w:color w:val="000000" w:themeColor="text1"/>
            <w:sz w:val="28"/>
            <w:szCs w:val="28"/>
            <w:u w:val="none"/>
            <w:lang w:val="en-US"/>
          </w:rPr>
          <w:t>https://www.ons.gov.uk.</w:t>
        </w:r>
      </w:hyperlink>
      <w:r w:rsidRPr="0015663D">
        <w:rPr>
          <w:rStyle w:val="a4"/>
          <w:rFonts w:ascii="Times New Roman" w:hAnsi="Times New Roman"/>
          <w:color w:val="000000" w:themeColor="text1"/>
          <w:sz w:val="28"/>
          <w:szCs w:val="28"/>
          <w:u w:val="none"/>
          <w:lang w:val="en-US"/>
        </w:rPr>
        <w:t xml:space="preserve"> 06.10.2022.</w:t>
      </w:r>
    </w:p>
    <w:p w:rsidR="00B04F70" w:rsidRPr="0015663D" w:rsidRDefault="00B04F70" w:rsidP="00B04F70">
      <w:pPr>
        <w:pStyle w:val="ac"/>
        <w:numPr>
          <w:ilvl w:val="0"/>
          <w:numId w:val="27"/>
        </w:numPr>
        <w:shd w:val="clear" w:color="auto" w:fill="FFFFFF"/>
        <w:tabs>
          <w:tab w:val="num" w:pos="709"/>
          <w:tab w:val="left" w:pos="1134"/>
        </w:tabs>
        <w:spacing w:after="0" w:line="240" w:lineRule="auto"/>
        <w:ind w:left="0" w:firstLine="567"/>
        <w:jc w:val="both"/>
        <w:rPr>
          <w:rFonts w:ascii="Times New Roman" w:eastAsia="Times New Roman" w:hAnsi="Times New Roman"/>
          <w:color w:val="000000" w:themeColor="text1"/>
          <w:sz w:val="28"/>
          <w:szCs w:val="28"/>
          <w:lang w:val="en-US"/>
        </w:rPr>
      </w:pPr>
      <w:r w:rsidRPr="0015663D">
        <w:rPr>
          <w:rFonts w:ascii="Times New Roman" w:eastAsia="Times New Roman" w:hAnsi="Times New Roman"/>
          <w:color w:val="000000" w:themeColor="text1"/>
          <w:sz w:val="28"/>
          <w:szCs w:val="28"/>
          <w:lang w:val="en-US"/>
        </w:rPr>
        <w:t>Gupta M., Gupta N., Esang M. Long COVID in Children and Adolescents // Prim Care Companion CNS</w:t>
      </w:r>
      <w:r w:rsidRPr="0015663D">
        <w:rPr>
          <w:rFonts w:ascii="Times New Roman" w:eastAsia="Times New Roman" w:hAnsi="Times New Roman"/>
          <w:color w:val="000000" w:themeColor="text1"/>
          <w:sz w:val="28"/>
          <w:szCs w:val="28"/>
          <w:lang w:val="kk-KZ"/>
        </w:rPr>
        <w:t xml:space="preserve"> </w:t>
      </w:r>
      <w:r w:rsidRPr="0015663D">
        <w:rPr>
          <w:rFonts w:ascii="Times New Roman" w:eastAsia="Times New Roman" w:hAnsi="Times New Roman"/>
          <w:color w:val="000000" w:themeColor="text1"/>
          <w:sz w:val="28"/>
          <w:szCs w:val="28"/>
          <w:lang w:val="en-US"/>
        </w:rPr>
        <w:t>Disord. – 2022. – Vol. 24, №2. – P. 21r03218.</w:t>
      </w:r>
    </w:p>
    <w:p w:rsidR="00B04F70" w:rsidRPr="0015663D" w:rsidRDefault="00B04F70" w:rsidP="00B04F70">
      <w:pPr>
        <w:pStyle w:val="ac"/>
        <w:numPr>
          <w:ilvl w:val="0"/>
          <w:numId w:val="27"/>
        </w:numPr>
        <w:shd w:val="clear" w:color="auto" w:fill="FFFFFF"/>
        <w:tabs>
          <w:tab w:val="num" w:pos="709"/>
          <w:tab w:val="left" w:pos="1134"/>
        </w:tabs>
        <w:spacing w:after="0" w:line="240" w:lineRule="auto"/>
        <w:ind w:left="0" w:firstLine="567"/>
        <w:jc w:val="both"/>
        <w:rPr>
          <w:rFonts w:ascii="Times New Roman" w:eastAsia="Times New Roman" w:hAnsi="Times New Roman"/>
          <w:color w:val="000000" w:themeColor="text1"/>
          <w:sz w:val="28"/>
          <w:szCs w:val="28"/>
          <w:lang w:val="en-US"/>
        </w:rPr>
      </w:pPr>
      <w:r w:rsidRPr="0015663D">
        <w:rPr>
          <w:rFonts w:ascii="Times New Roman" w:eastAsia="Times New Roman" w:hAnsi="Times New Roman"/>
          <w:color w:val="000000" w:themeColor="text1"/>
          <w:sz w:val="28"/>
          <w:szCs w:val="28"/>
          <w:lang w:val="en-US"/>
        </w:rPr>
        <w:t>Behnood S.A., Shafran R., Bennett S.D. et al. Persistent symptoms following SARS-CoV-2 infection</w:t>
      </w:r>
      <w:r w:rsidRPr="0015663D">
        <w:rPr>
          <w:rFonts w:ascii="Times New Roman" w:eastAsia="Times New Roman" w:hAnsi="Times New Roman"/>
          <w:color w:val="000000" w:themeColor="text1"/>
          <w:sz w:val="28"/>
          <w:szCs w:val="28"/>
          <w:lang w:val="kk-KZ"/>
        </w:rPr>
        <w:t xml:space="preserve"> </w:t>
      </w:r>
      <w:r w:rsidRPr="0015663D">
        <w:rPr>
          <w:rFonts w:ascii="Times New Roman" w:eastAsia="Times New Roman" w:hAnsi="Times New Roman"/>
          <w:color w:val="000000" w:themeColor="text1"/>
          <w:sz w:val="28"/>
          <w:szCs w:val="28"/>
          <w:lang w:val="en-US"/>
        </w:rPr>
        <w:t>amongst children and young people: A meta-analysis of controlled and uncontrolled studies // J Infect.</w:t>
      </w:r>
      <w:r w:rsidRPr="0015663D">
        <w:rPr>
          <w:rFonts w:ascii="Times New Roman" w:eastAsia="Times New Roman" w:hAnsi="Times New Roman"/>
          <w:color w:val="000000" w:themeColor="text1"/>
          <w:sz w:val="28"/>
          <w:szCs w:val="28"/>
          <w:lang w:val="kk-KZ"/>
        </w:rPr>
        <w:t xml:space="preserve"> </w:t>
      </w:r>
      <w:r w:rsidRPr="0015663D">
        <w:rPr>
          <w:rFonts w:ascii="Times New Roman" w:eastAsia="Times New Roman" w:hAnsi="Times New Roman"/>
          <w:color w:val="000000" w:themeColor="text1"/>
          <w:sz w:val="28"/>
          <w:szCs w:val="28"/>
          <w:lang w:val="en-US"/>
        </w:rPr>
        <w:t>– 2022. – Vol. 84, №2. – P. 158-170.</w:t>
      </w:r>
    </w:p>
    <w:p w:rsidR="00B04F70" w:rsidRPr="0015663D" w:rsidRDefault="00B04F70" w:rsidP="00B04F70">
      <w:pPr>
        <w:pStyle w:val="ac"/>
        <w:numPr>
          <w:ilvl w:val="0"/>
          <w:numId w:val="27"/>
        </w:numPr>
        <w:shd w:val="clear" w:color="auto" w:fill="FFFFFF"/>
        <w:tabs>
          <w:tab w:val="num" w:pos="709"/>
          <w:tab w:val="left" w:pos="1134"/>
        </w:tabs>
        <w:spacing w:after="0" w:line="240" w:lineRule="auto"/>
        <w:ind w:left="0" w:firstLine="567"/>
        <w:jc w:val="both"/>
        <w:rPr>
          <w:rFonts w:ascii="Times New Roman" w:eastAsia="Times New Roman" w:hAnsi="Times New Roman"/>
          <w:color w:val="000000" w:themeColor="text1"/>
          <w:sz w:val="28"/>
          <w:szCs w:val="28"/>
          <w:lang w:val="en-US"/>
        </w:rPr>
      </w:pPr>
      <w:r w:rsidRPr="0015663D">
        <w:rPr>
          <w:rFonts w:ascii="Times New Roman" w:eastAsia="Times New Roman" w:hAnsi="Times New Roman"/>
          <w:color w:val="000000" w:themeColor="text1"/>
          <w:sz w:val="28"/>
          <w:szCs w:val="28"/>
          <w:lang w:val="en-US"/>
        </w:rPr>
        <w:t xml:space="preserve">Blomberg B., Mohn K.G., Brokstad K.A. et al. Long COVID in a prospective cohort of home-isolatedpatients // Nat Med. – 2021. – Vol. 27, №9. – </w:t>
      </w:r>
      <w:r w:rsidRPr="0015663D">
        <w:rPr>
          <w:rFonts w:ascii="Times New Roman" w:eastAsia="Times New Roman" w:hAnsi="Times New Roman"/>
          <w:color w:val="000000" w:themeColor="text1"/>
          <w:sz w:val="28"/>
          <w:szCs w:val="28"/>
        </w:rPr>
        <w:t>Р</w:t>
      </w:r>
      <w:r w:rsidRPr="0015663D">
        <w:rPr>
          <w:rFonts w:ascii="Times New Roman" w:eastAsia="Times New Roman" w:hAnsi="Times New Roman"/>
          <w:color w:val="000000" w:themeColor="text1"/>
          <w:sz w:val="28"/>
          <w:szCs w:val="28"/>
          <w:lang w:val="en-US"/>
        </w:rPr>
        <w:t>. 1607-1613.</w:t>
      </w:r>
    </w:p>
    <w:p w:rsidR="00B04F70" w:rsidRPr="0015663D" w:rsidRDefault="00B04F70" w:rsidP="00B04F70">
      <w:pPr>
        <w:pStyle w:val="ac"/>
        <w:numPr>
          <w:ilvl w:val="0"/>
          <w:numId w:val="27"/>
        </w:numPr>
        <w:shd w:val="clear" w:color="auto" w:fill="FFFFFF"/>
        <w:tabs>
          <w:tab w:val="num" w:pos="709"/>
          <w:tab w:val="left" w:pos="1134"/>
        </w:tabs>
        <w:spacing w:after="0" w:line="240" w:lineRule="auto"/>
        <w:ind w:left="0" w:firstLine="567"/>
        <w:jc w:val="both"/>
        <w:rPr>
          <w:rFonts w:ascii="Times New Roman" w:eastAsia="Times New Roman" w:hAnsi="Times New Roman"/>
          <w:color w:val="000000" w:themeColor="text1"/>
          <w:sz w:val="28"/>
          <w:szCs w:val="28"/>
          <w:lang w:val="en-US"/>
        </w:rPr>
      </w:pPr>
      <w:r w:rsidRPr="0015663D">
        <w:rPr>
          <w:rFonts w:ascii="Times New Roman" w:eastAsia="Times New Roman" w:hAnsi="Times New Roman"/>
          <w:color w:val="000000" w:themeColor="text1"/>
          <w:sz w:val="28"/>
          <w:szCs w:val="28"/>
          <w:lang w:val="en-US"/>
        </w:rPr>
        <w:t>Patients Diagnosed with Post-COVID Conditions. A FAIR Health White Paper //</w:t>
      </w:r>
      <w:r w:rsidRPr="0015663D">
        <w:rPr>
          <w:rFonts w:ascii="Times New Roman" w:eastAsia="Times New Roman" w:hAnsi="Times New Roman"/>
          <w:color w:val="000000" w:themeColor="text1"/>
          <w:sz w:val="28"/>
          <w:szCs w:val="28"/>
          <w:lang w:val="kk-KZ"/>
        </w:rPr>
        <w:t xml:space="preserve"> </w:t>
      </w:r>
      <w:hyperlink r:id="rId136" w:history="1">
        <w:r w:rsidRPr="0015663D">
          <w:rPr>
            <w:rStyle w:val="a4"/>
            <w:rFonts w:ascii="Times New Roman" w:hAnsi="Times New Roman"/>
            <w:color w:val="000000" w:themeColor="text1"/>
            <w:sz w:val="28"/>
            <w:szCs w:val="28"/>
            <w:u w:val="none"/>
            <w:lang w:val="en-US"/>
          </w:rPr>
          <w:t>https://s3.amazonaws.com/media2.fairhealth.org/whitepaper.</w:t>
        </w:r>
      </w:hyperlink>
      <w:r w:rsidRPr="0015663D">
        <w:rPr>
          <w:rStyle w:val="a4"/>
          <w:rFonts w:ascii="Times New Roman" w:hAnsi="Times New Roman"/>
          <w:color w:val="000000" w:themeColor="text1"/>
          <w:sz w:val="28"/>
          <w:szCs w:val="28"/>
          <w:u w:val="none"/>
          <w:lang w:val="en-US"/>
        </w:rPr>
        <w:t xml:space="preserve"> 1</w:t>
      </w:r>
      <w:r w:rsidRPr="0015663D">
        <w:rPr>
          <w:rStyle w:val="a4"/>
          <w:rFonts w:ascii="Times New Roman" w:hAnsi="Times New Roman"/>
          <w:color w:val="000000" w:themeColor="text1"/>
          <w:sz w:val="28"/>
          <w:szCs w:val="28"/>
          <w:u w:val="none"/>
        </w:rPr>
        <w:t>0.05.2023.</w:t>
      </w:r>
    </w:p>
    <w:p w:rsidR="00B04F70" w:rsidRPr="0015663D" w:rsidRDefault="00B04F70" w:rsidP="00B04F70">
      <w:pPr>
        <w:pStyle w:val="ac"/>
        <w:numPr>
          <w:ilvl w:val="0"/>
          <w:numId w:val="27"/>
        </w:numPr>
        <w:shd w:val="clear" w:color="auto" w:fill="FFFFFF"/>
        <w:tabs>
          <w:tab w:val="num" w:pos="709"/>
          <w:tab w:val="left" w:pos="1134"/>
        </w:tabs>
        <w:spacing w:after="0" w:line="240" w:lineRule="auto"/>
        <w:ind w:left="0" w:firstLine="567"/>
        <w:jc w:val="both"/>
        <w:rPr>
          <w:rFonts w:ascii="Times New Roman" w:eastAsia="Times New Roman" w:hAnsi="Times New Roman"/>
          <w:color w:val="000000" w:themeColor="text1"/>
          <w:sz w:val="28"/>
          <w:szCs w:val="28"/>
          <w:lang w:val="en-US"/>
        </w:rPr>
      </w:pPr>
      <w:r w:rsidRPr="0015663D">
        <w:rPr>
          <w:rFonts w:ascii="Times New Roman" w:eastAsia="Times New Roman" w:hAnsi="Times New Roman"/>
          <w:color w:val="000000" w:themeColor="text1"/>
          <w:sz w:val="28"/>
          <w:szCs w:val="28"/>
          <w:lang w:val="en-US"/>
        </w:rPr>
        <w:t>Raman B., Bluemke D.A., Lüscher T.F. et al. Long COVID: post-acute sequelae of COVID-19 with</w:t>
      </w:r>
      <w:r w:rsidRPr="0015663D">
        <w:rPr>
          <w:rFonts w:ascii="Times New Roman" w:eastAsia="Times New Roman" w:hAnsi="Times New Roman"/>
          <w:color w:val="000000" w:themeColor="text1"/>
          <w:sz w:val="28"/>
          <w:szCs w:val="28"/>
          <w:lang w:val="kk-KZ"/>
        </w:rPr>
        <w:t xml:space="preserve"> </w:t>
      </w:r>
      <w:r w:rsidRPr="0015663D">
        <w:rPr>
          <w:rFonts w:ascii="Times New Roman" w:eastAsia="Times New Roman" w:hAnsi="Times New Roman"/>
          <w:color w:val="000000" w:themeColor="text1"/>
          <w:sz w:val="28"/>
          <w:szCs w:val="28"/>
          <w:lang w:val="en-US"/>
        </w:rPr>
        <w:t xml:space="preserve">a cardiovascular focus // Eur Heart J. – 2022. – Vol. 43, №11. – </w:t>
      </w:r>
      <w:r w:rsidRPr="0015663D">
        <w:rPr>
          <w:rFonts w:ascii="Times New Roman" w:eastAsia="Times New Roman" w:hAnsi="Times New Roman"/>
          <w:color w:val="000000" w:themeColor="text1"/>
          <w:sz w:val="28"/>
          <w:szCs w:val="28"/>
        </w:rPr>
        <w:t>Р</w:t>
      </w:r>
      <w:r w:rsidRPr="0015663D">
        <w:rPr>
          <w:rFonts w:ascii="Times New Roman" w:eastAsia="Times New Roman" w:hAnsi="Times New Roman"/>
          <w:color w:val="000000" w:themeColor="text1"/>
          <w:sz w:val="28"/>
          <w:szCs w:val="28"/>
          <w:lang w:val="en-US"/>
        </w:rPr>
        <w:t>. 1157-1172.</w:t>
      </w:r>
    </w:p>
    <w:p w:rsidR="00B04F70" w:rsidRPr="0015663D" w:rsidRDefault="00B04F70" w:rsidP="00B04F70">
      <w:pPr>
        <w:pStyle w:val="ac"/>
        <w:numPr>
          <w:ilvl w:val="0"/>
          <w:numId w:val="27"/>
        </w:numPr>
        <w:shd w:val="clear" w:color="auto" w:fill="FFFFFF"/>
        <w:tabs>
          <w:tab w:val="num" w:pos="709"/>
          <w:tab w:val="left" w:pos="1134"/>
        </w:tabs>
        <w:spacing w:after="0" w:line="240" w:lineRule="auto"/>
        <w:ind w:left="0" w:firstLine="567"/>
        <w:jc w:val="both"/>
        <w:rPr>
          <w:rFonts w:ascii="Times New Roman" w:eastAsia="Times New Roman" w:hAnsi="Times New Roman"/>
          <w:color w:val="000000" w:themeColor="text1"/>
          <w:sz w:val="28"/>
          <w:szCs w:val="28"/>
          <w:lang w:val="en-US"/>
        </w:rPr>
      </w:pPr>
      <w:r w:rsidRPr="0015663D">
        <w:rPr>
          <w:rFonts w:ascii="Times New Roman" w:eastAsia="Times New Roman" w:hAnsi="Times New Roman"/>
          <w:color w:val="000000" w:themeColor="text1"/>
          <w:sz w:val="28"/>
          <w:szCs w:val="28"/>
          <w:lang w:val="en-US"/>
        </w:rPr>
        <w:t>Munblit D., Bobkova P., Spiridonova E. et al. Incidence and risk factors for persistent symptoms</w:t>
      </w:r>
      <w:r w:rsidRPr="0015663D">
        <w:rPr>
          <w:rFonts w:ascii="Times New Roman" w:eastAsia="Times New Roman" w:hAnsi="Times New Roman"/>
          <w:color w:val="000000" w:themeColor="text1"/>
          <w:sz w:val="28"/>
          <w:szCs w:val="28"/>
          <w:lang w:val="kk-KZ"/>
        </w:rPr>
        <w:t xml:space="preserve"> </w:t>
      </w:r>
      <w:r w:rsidRPr="0015663D">
        <w:rPr>
          <w:rFonts w:ascii="Times New Roman" w:eastAsia="Times New Roman" w:hAnsi="Times New Roman"/>
          <w:color w:val="000000" w:themeColor="text1"/>
          <w:sz w:val="28"/>
          <w:szCs w:val="28"/>
          <w:lang w:val="en-US"/>
        </w:rPr>
        <w:t xml:space="preserve">in adults previously hospitalized for COVID-19 // ClinExpAllergy. – 2021. – Vol. 51, №9. – </w:t>
      </w:r>
      <w:r w:rsidRPr="0015663D">
        <w:rPr>
          <w:rFonts w:ascii="Times New Roman" w:eastAsia="Times New Roman" w:hAnsi="Times New Roman"/>
          <w:color w:val="000000" w:themeColor="text1"/>
          <w:sz w:val="28"/>
          <w:szCs w:val="28"/>
        </w:rPr>
        <w:t>Р</w:t>
      </w:r>
      <w:r w:rsidRPr="0015663D">
        <w:rPr>
          <w:rFonts w:ascii="Times New Roman" w:eastAsia="Times New Roman" w:hAnsi="Times New Roman"/>
          <w:color w:val="000000" w:themeColor="text1"/>
          <w:sz w:val="28"/>
          <w:szCs w:val="28"/>
          <w:lang w:val="en-US"/>
        </w:rPr>
        <w:t>. 1107-1120.</w:t>
      </w:r>
    </w:p>
    <w:p w:rsidR="00B04F70" w:rsidRPr="0015663D" w:rsidRDefault="00B04F70" w:rsidP="00B04F70">
      <w:pPr>
        <w:pStyle w:val="ac"/>
        <w:numPr>
          <w:ilvl w:val="0"/>
          <w:numId w:val="27"/>
        </w:numPr>
        <w:shd w:val="clear" w:color="auto" w:fill="FFFFFF"/>
        <w:tabs>
          <w:tab w:val="num" w:pos="709"/>
          <w:tab w:val="left" w:pos="1134"/>
        </w:tabs>
        <w:spacing w:after="0" w:line="240" w:lineRule="auto"/>
        <w:ind w:left="0" w:firstLine="567"/>
        <w:jc w:val="both"/>
        <w:rPr>
          <w:rFonts w:ascii="Times New Roman" w:eastAsia="Times New Roman" w:hAnsi="Times New Roman"/>
          <w:color w:val="000000" w:themeColor="text1"/>
          <w:sz w:val="28"/>
          <w:szCs w:val="28"/>
          <w:lang w:val="en-US"/>
        </w:rPr>
      </w:pPr>
      <w:r w:rsidRPr="0015663D">
        <w:rPr>
          <w:rFonts w:ascii="Times New Roman" w:eastAsia="Times New Roman" w:hAnsi="Times New Roman"/>
          <w:color w:val="000000" w:themeColor="text1"/>
          <w:sz w:val="28"/>
          <w:szCs w:val="28"/>
          <w:lang w:val="en-US"/>
        </w:rPr>
        <w:lastRenderedPageBreak/>
        <w:t>Chen C., Haupert S.R. et al. Global Prevalence of Post – Coronavirus Disease 2019 (COVID-19) Condition or Long</w:t>
      </w:r>
      <w:r w:rsidRPr="0015663D">
        <w:rPr>
          <w:rFonts w:ascii="Times New Roman" w:eastAsia="Times New Roman" w:hAnsi="Times New Roman"/>
          <w:color w:val="000000" w:themeColor="text1"/>
          <w:sz w:val="28"/>
          <w:szCs w:val="28"/>
          <w:lang w:val="kk-KZ"/>
        </w:rPr>
        <w:t xml:space="preserve"> </w:t>
      </w:r>
      <w:r w:rsidRPr="0015663D">
        <w:rPr>
          <w:rFonts w:ascii="Times New Roman" w:eastAsia="Times New Roman" w:hAnsi="Times New Roman"/>
          <w:color w:val="000000" w:themeColor="text1"/>
          <w:sz w:val="28"/>
          <w:szCs w:val="28"/>
          <w:lang w:val="en-US"/>
        </w:rPr>
        <w:t xml:space="preserve">COVID: A Meta-Analysis and Systematic Review // J Infect Dis. – 2022. – Vol. 226, №9. – P. 1593-1607. </w:t>
      </w:r>
    </w:p>
    <w:p w:rsidR="00B04F70" w:rsidRPr="0015663D" w:rsidRDefault="00B04F70" w:rsidP="00B04F70">
      <w:pPr>
        <w:pStyle w:val="ac"/>
        <w:numPr>
          <w:ilvl w:val="0"/>
          <w:numId w:val="27"/>
        </w:numPr>
        <w:shd w:val="clear" w:color="auto" w:fill="FFFFFF"/>
        <w:tabs>
          <w:tab w:val="num" w:pos="709"/>
          <w:tab w:val="left" w:pos="1134"/>
        </w:tabs>
        <w:spacing w:after="0" w:line="240" w:lineRule="auto"/>
        <w:ind w:left="0" w:firstLine="567"/>
        <w:jc w:val="both"/>
        <w:rPr>
          <w:rFonts w:ascii="Times New Roman" w:eastAsia="Times New Roman" w:hAnsi="Times New Roman"/>
          <w:color w:val="000000" w:themeColor="text1"/>
          <w:sz w:val="28"/>
          <w:szCs w:val="28"/>
          <w:lang w:val="en-US"/>
        </w:rPr>
      </w:pPr>
      <w:r w:rsidRPr="0015663D">
        <w:rPr>
          <w:rFonts w:ascii="Times New Roman" w:eastAsia="Times New Roman" w:hAnsi="Times New Roman"/>
          <w:color w:val="000000" w:themeColor="text1"/>
          <w:sz w:val="28"/>
          <w:szCs w:val="28"/>
          <w:lang w:val="en-US"/>
        </w:rPr>
        <w:t>Huang L. et al. Health outcomes in people 2 years after surviving hospitalisation with COVID-19: a longitudinal</w:t>
      </w:r>
      <w:r w:rsidRPr="0015663D">
        <w:rPr>
          <w:rFonts w:ascii="Times New Roman" w:eastAsia="Times New Roman" w:hAnsi="Times New Roman"/>
          <w:color w:val="000000" w:themeColor="text1"/>
          <w:sz w:val="28"/>
          <w:szCs w:val="28"/>
          <w:lang w:val="kk-KZ"/>
        </w:rPr>
        <w:t xml:space="preserve"> </w:t>
      </w:r>
      <w:r w:rsidRPr="0015663D">
        <w:rPr>
          <w:rFonts w:ascii="Times New Roman" w:eastAsia="Times New Roman" w:hAnsi="Times New Roman"/>
          <w:color w:val="000000" w:themeColor="text1"/>
          <w:sz w:val="28"/>
          <w:szCs w:val="28"/>
          <w:lang w:val="en-US"/>
        </w:rPr>
        <w:t xml:space="preserve">cohort study // The Lancet. – 2022. – Vol. 10, №9. – P. 863-876. </w:t>
      </w:r>
    </w:p>
    <w:p w:rsidR="00B04F70" w:rsidRPr="0015663D" w:rsidRDefault="00B04F70" w:rsidP="00B04F70">
      <w:pPr>
        <w:pStyle w:val="ac"/>
        <w:numPr>
          <w:ilvl w:val="0"/>
          <w:numId w:val="27"/>
        </w:numPr>
        <w:shd w:val="clear" w:color="auto" w:fill="FFFFFF"/>
        <w:tabs>
          <w:tab w:val="num" w:pos="709"/>
          <w:tab w:val="left" w:pos="1134"/>
        </w:tabs>
        <w:spacing w:after="0" w:line="240" w:lineRule="auto"/>
        <w:ind w:left="0" w:firstLine="567"/>
        <w:jc w:val="both"/>
        <w:rPr>
          <w:rFonts w:ascii="Times New Roman" w:eastAsia="Times New Roman" w:hAnsi="Times New Roman"/>
          <w:color w:val="000000" w:themeColor="text1"/>
          <w:sz w:val="28"/>
          <w:szCs w:val="28"/>
          <w:lang w:val="en-US"/>
        </w:rPr>
      </w:pPr>
      <w:r w:rsidRPr="0015663D">
        <w:rPr>
          <w:rFonts w:ascii="Times New Roman" w:eastAsia="Times New Roman" w:hAnsi="Times New Roman"/>
          <w:color w:val="000000" w:themeColor="text1"/>
          <w:sz w:val="28"/>
          <w:szCs w:val="28"/>
          <w:lang w:val="en-US"/>
        </w:rPr>
        <w:t xml:space="preserve">Sudre C.H., Murray B., Varsavsky T. et al. Attributes and predictors of long COVID // Nat Med. – 2021. – Vol. 27, №4. – </w:t>
      </w:r>
      <w:r w:rsidRPr="0015663D">
        <w:rPr>
          <w:rFonts w:ascii="Times New Roman" w:eastAsia="Times New Roman" w:hAnsi="Times New Roman"/>
          <w:color w:val="000000" w:themeColor="text1"/>
          <w:sz w:val="28"/>
          <w:szCs w:val="28"/>
        </w:rPr>
        <w:t>Р</w:t>
      </w:r>
      <w:r w:rsidRPr="0015663D">
        <w:rPr>
          <w:rFonts w:ascii="Times New Roman" w:eastAsia="Times New Roman" w:hAnsi="Times New Roman"/>
          <w:color w:val="000000" w:themeColor="text1"/>
          <w:sz w:val="28"/>
          <w:szCs w:val="28"/>
          <w:lang w:val="en-US"/>
        </w:rPr>
        <w:t>. 626-631.</w:t>
      </w:r>
    </w:p>
    <w:p w:rsidR="00B04F70" w:rsidRPr="0015663D" w:rsidRDefault="00B04F70" w:rsidP="00B04F70">
      <w:pPr>
        <w:pStyle w:val="ac"/>
        <w:numPr>
          <w:ilvl w:val="0"/>
          <w:numId w:val="27"/>
        </w:numPr>
        <w:shd w:val="clear" w:color="auto" w:fill="FFFFFF"/>
        <w:tabs>
          <w:tab w:val="num" w:pos="709"/>
          <w:tab w:val="left" w:pos="1134"/>
        </w:tabs>
        <w:spacing w:after="0" w:line="240" w:lineRule="auto"/>
        <w:ind w:left="0" w:firstLine="567"/>
        <w:jc w:val="both"/>
        <w:rPr>
          <w:rFonts w:ascii="Times New Roman" w:eastAsia="Times New Roman" w:hAnsi="Times New Roman"/>
          <w:color w:val="000000" w:themeColor="text1"/>
          <w:sz w:val="28"/>
          <w:szCs w:val="28"/>
          <w:lang w:val="en-US"/>
        </w:rPr>
      </w:pPr>
      <w:r w:rsidRPr="0015663D">
        <w:rPr>
          <w:rFonts w:ascii="Times New Roman" w:eastAsia="Times New Roman" w:hAnsi="Times New Roman"/>
          <w:color w:val="000000" w:themeColor="text1"/>
          <w:sz w:val="28"/>
          <w:szCs w:val="28"/>
          <w:lang w:val="en-US"/>
        </w:rPr>
        <w:t>Pelà G., Goldoni M., Solinas E. et al. Sex-Related Differences in Long-COVID-19 Syndrome // J Womens</w:t>
      </w:r>
      <w:r w:rsidRPr="0015663D">
        <w:rPr>
          <w:rFonts w:ascii="Times New Roman" w:eastAsia="Times New Roman" w:hAnsi="Times New Roman"/>
          <w:color w:val="000000" w:themeColor="text1"/>
          <w:sz w:val="28"/>
          <w:szCs w:val="28"/>
          <w:lang w:val="kk-KZ"/>
        </w:rPr>
        <w:t xml:space="preserve"> </w:t>
      </w:r>
      <w:r w:rsidRPr="0015663D">
        <w:rPr>
          <w:rFonts w:ascii="Times New Roman" w:eastAsia="Times New Roman" w:hAnsi="Times New Roman"/>
          <w:color w:val="000000" w:themeColor="text1"/>
          <w:sz w:val="28"/>
          <w:szCs w:val="28"/>
          <w:lang w:val="en-US"/>
        </w:rPr>
        <w:t>Health (Larchmt). – 2022. – Vol. 31, №5. – P. 620-630.</w:t>
      </w:r>
    </w:p>
    <w:p w:rsidR="00B04F70" w:rsidRPr="0015663D" w:rsidRDefault="00B04F70" w:rsidP="00B04F70">
      <w:pPr>
        <w:pStyle w:val="ac"/>
        <w:numPr>
          <w:ilvl w:val="0"/>
          <w:numId w:val="27"/>
        </w:numPr>
        <w:shd w:val="clear" w:color="auto" w:fill="FFFFFF"/>
        <w:tabs>
          <w:tab w:val="num" w:pos="709"/>
          <w:tab w:val="left" w:pos="1134"/>
        </w:tabs>
        <w:spacing w:after="0" w:line="240" w:lineRule="auto"/>
        <w:ind w:left="0" w:firstLine="567"/>
        <w:jc w:val="both"/>
        <w:rPr>
          <w:rFonts w:ascii="Times New Roman" w:eastAsia="Times New Roman" w:hAnsi="Times New Roman"/>
          <w:color w:val="000000" w:themeColor="text1"/>
          <w:sz w:val="28"/>
          <w:szCs w:val="28"/>
          <w:lang w:val="en-US"/>
        </w:rPr>
      </w:pPr>
      <w:r w:rsidRPr="0015663D">
        <w:rPr>
          <w:rFonts w:ascii="Times New Roman" w:eastAsia="Times New Roman" w:hAnsi="Times New Roman"/>
          <w:color w:val="000000" w:themeColor="text1"/>
          <w:sz w:val="28"/>
          <w:szCs w:val="28"/>
          <w:lang w:val="en-US"/>
        </w:rPr>
        <w:t>Stewart S., Newson L., Briggs T.A. et al. COVID risk - a signal to address sex hormones and</w:t>
      </w:r>
      <w:r w:rsidRPr="0015663D">
        <w:rPr>
          <w:rFonts w:ascii="Times New Roman" w:eastAsia="Times New Roman" w:hAnsi="Times New Roman"/>
          <w:color w:val="000000" w:themeColor="text1"/>
          <w:sz w:val="28"/>
          <w:szCs w:val="28"/>
          <w:lang w:val="kk-KZ"/>
        </w:rPr>
        <w:t xml:space="preserve"> </w:t>
      </w:r>
      <w:r w:rsidRPr="0015663D">
        <w:rPr>
          <w:rFonts w:ascii="Times New Roman" w:eastAsia="Times New Roman" w:hAnsi="Times New Roman"/>
          <w:color w:val="000000" w:themeColor="text1"/>
          <w:sz w:val="28"/>
          <w:szCs w:val="28"/>
          <w:lang w:val="en-US"/>
        </w:rPr>
        <w:t>women's health // Lancet Reg Health Eur. – 2021. – Vol. 11. – P. 100242-1-100242-3.</w:t>
      </w:r>
    </w:p>
    <w:p w:rsidR="00B04F70" w:rsidRPr="0015663D" w:rsidRDefault="00B04F70" w:rsidP="00B04F70">
      <w:pPr>
        <w:pStyle w:val="ac"/>
        <w:numPr>
          <w:ilvl w:val="0"/>
          <w:numId w:val="27"/>
        </w:numPr>
        <w:shd w:val="clear" w:color="auto" w:fill="FFFFFF"/>
        <w:tabs>
          <w:tab w:val="num" w:pos="709"/>
          <w:tab w:val="left" w:pos="1134"/>
        </w:tabs>
        <w:spacing w:after="0" w:line="240" w:lineRule="auto"/>
        <w:ind w:left="0" w:firstLine="567"/>
        <w:jc w:val="both"/>
        <w:rPr>
          <w:rFonts w:ascii="Times New Roman" w:eastAsia="Times New Roman" w:hAnsi="Times New Roman"/>
          <w:color w:val="000000" w:themeColor="text1"/>
          <w:sz w:val="28"/>
          <w:szCs w:val="28"/>
          <w:lang w:val="en-US"/>
        </w:rPr>
      </w:pPr>
      <w:r w:rsidRPr="0015663D">
        <w:rPr>
          <w:rFonts w:ascii="Times New Roman" w:eastAsia="Times New Roman" w:hAnsi="Times New Roman"/>
          <w:color w:val="000000" w:themeColor="text1"/>
          <w:sz w:val="28"/>
          <w:szCs w:val="28"/>
          <w:lang w:val="en-US"/>
        </w:rPr>
        <w:t>Hoiland RL, Fergusson NA, Mitra AR et al. The association of ABO blood group with indices of</w:t>
      </w:r>
      <w:r w:rsidRPr="0015663D">
        <w:rPr>
          <w:rFonts w:ascii="Times New Roman" w:eastAsia="Times New Roman" w:hAnsi="Times New Roman"/>
          <w:color w:val="000000" w:themeColor="text1"/>
          <w:sz w:val="28"/>
          <w:szCs w:val="28"/>
          <w:lang w:val="kk-KZ"/>
        </w:rPr>
        <w:t xml:space="preserve">  </w:t>
      </w:r>
      <w:r w:rsidRPr="0015663D">
        <w:rPr>
          <w:rFonts w:ascii="Times New Roman" w:eastAsia="Times New Roman" w:hAnsi="Times New Roman"/>
          <w:color w:val="000000" w:themeColor="text1"/>
          <w:sz w:val="28"/>
          <w:szCs w:val="28"/>
          <w:lang w:val="en-US"/>
        </w:rPr>
        <w:t>disease severity and multiorgan dysfunction in COVID-19 // Blood Adv. – 2020. – Vol. 4, №20. – P. 4981-4989.</w:t>
      </w:r>
    </w:p>
    <w:p w:rsidR="00B04F70" w:rsidRPr="0015663D" w:rsidRDefault="00B04F70" w:rsidP="00B04F70">
      <w:pPr>
        <w:pStyle w:val="ac"/>
        <w:numPr>
          <w:ilvl w:val="0"/>
          <w:numId w:val="27"/>
        </w:numPr>
        <w:shd w:val="clear" w:color="auto" w:fill="FFFFFF"/>
        <w:tabs>
          <w:tab w:val="left" w:pos="0"/>
          <w:tab w:val="num" w:pos="709"/>
          <w:tab w:val="left" w:pos="1134"/>
        </w:tabs>
        <w:spacing w:after="0" w:line="240" w:lineRule="auto"/>
        <w:ind w:left="0" w:firstLine="567"/>
        <w:jc w:val="both"/>
        <w:rPr>
          <w:rFonts w:ascii="Times New Roman" w:eastAsia="Times New Roman" w:hAnsi="Times New Roman"/>
          <w:color w:val="000000" w:themeColor="text1"/>
          <w:sz w:val="28"/>
          <w:szCs w:val="28"/>
          <w:lang w:val="en-US"/>
        </w:rPr>
      </w:pPr>
      <w:r w:rsidRPr="0015663D">
        <w:rPr>
          <w:rFonts w:ascii="Times New Roman" w:eastAsia="Times New Roman" w:hAnsi="Times New Roman"/>
          <w:color w:val="000000" w:themeColor="text1"/>
          <w:sz w:val="28"/>
          <w:szCs w:val="28"/>
          <w:lang w:val="en-US"/>
        </w:rPr>
        <w:t xml:space="preserve">Díaz-Salazar S., Navas R., Sainz-Maza L. et al. Blood group O is associated with post-COVID-19 syndrome in outpatients with a low comorbidity index // Infect Dis (Lond). – 2022. – Vol. 54, №12. – </w:t>
      </w:r>
      <w:r w:rsidRPr="0015663D">
        <w:rPr>
          <w:rFonts w:ascii="Times New Roman" w:eastAsia="Times New Roman" w:hAnsi="Times New Roman"/>
          <w:color w:val="000000" w:themeColor="text1"/>
          <w:sz w:val="28"/>
          <w:szCs w:val="28"/>
        </w:rPr>
        <w:t>Р</w:t>
      </w:r>
      <w:r w:rsidRPr="0015663D">
        <w:rPr>
          <w:rFonts w:ascii="Times New Roman" w:eastAsia="Times New Roman" w:hAnsi="Times New Roman"/>
          <w:color w:val="000000" w:themeColor="text1"/>
          <w:sz w:val="28"/>
          <w:szCs w:val="28"/>
          <w:lang w:val="en-US"/>
        </w:rPr>
        <w:t>. 897-908.</w:t>
      </w:r>
    </w:p>
    <w:p w:rsidR="00B04F70" w:rsidRPr="0015663D" w:rsidRDefault="00B04F70" w:rsidP="00B04F70">
      <w:pPr>
        <w:pStyle w:val="ac"/>
        <w:numPr>
          <w:ilvl w:val="0"/>
          <w:numId w:val="27"/>
        </w:numPr>
        <w:shd w:val="clear" w:color="auto" w:fill="FFFFFF"/>
        <w:tabs>
          <w:tab w:val="num" w:pos="709"/>
          <w:tab w:val="left" w:pos="1134"/>
        </w:tabs>
        <w:spacing w:after="0" w:line="240" w:lineRule="auto"/>
        <w:ind w:left="0" w:firstLine="567"/>
        <w:jc w:val="both"/>
        <w:rPr>
          <w:rFonts w:ascii="Times New Roman" w:eastAsia="Times New Roman" w:hAnsi="Times New Roman"/>
          <w:color w:val="000000" w:themeColor="text1"/>
          <w:sz w:val="28"/>
          <w:szCs w:val="28"/>
          <w:lang w:val="en-US"/>
        </w:rPr>
      </w:pPr>
      <w:r w:rsidRPr="0015663D">
        <w:rPr>
          <w:rFonts w:ascii="Times New Roman" w:eastAsia="Times New Roman" w:hAnsi="Times New Roman"/>
          <w:color w:val="000000" w:themeColor="text1"/>
          <w:sz w:val="28"/>
          <w:szCs w:val="28"/>
          <w:lang w:val="en-US"/>
        </w:rPr>
        <w:t>Zou L., Ruan F., Huang M. et al. SARSCoV-2 viral load in upper respiratory specimens of infected</w:t>
      </w:r>
      <w:r w:rsidRPr="0015663D">
        <w:rPr>
          <w:rFonts w:ascii="Times New Roman" w:eastAsia="Times New Roman" w:hAnsi="Times New Roman"/>
          <w:color w:val="000000" w:themeColor="text1"/>
          <w:sz w:val="28"/>
          <w:szCs w:val="28"/>
          <w:lang w:val="kk-KZ"/>
        </w:rPr>
        <w:t xml:space="preserve"> </w:t>
      </w:r>
      <w:r w:rsidRPr="0015663D">
        <w:rPr>
          <w:rFonts w:ascii="Times New Roman" w:eastAsia="Times New Roman" w:hAnsi="Times New Roman"/>
          <w:color w:val="000000" w:themeColor="text1"/>
          <w:sz w:val="28"/>
          <w:szCs w:val="28"/>
          <w:lang w:val="en-US"/>
        </w:rPr>
        <w:t xml:space="preserve">patients // N Engl J Med. – 2020. – Vol. 382, №12. – </w:t>
      </w:r>
      <w:r w:rsidRPr="0015663D">
        <w:rPr>
          <w:rFonts w:ascii="Times New Roman" w:eastAsia="Times New Roman" w:hAnsi="Times New Roman"/>
          <w:color w:val="000000" w:themeColor="text1"/>
          <w:sz w:val="28"/>
          <w:szCs w:val="28"/>
        </w:rPr>
        <w:t>Р</w:t>
      </w:r>
      <w:r w:rsidRPr="0015663D">
        <w:rPr>
          <w:rFonts w:ascii="Times New Roman" w:eastAsia="Times New Roman" w:hAnsi="Times New Roman"/>
          <w:color w:val="000000" w:themeColor="text1"/>
          <w:sz w:val="28"/>
          <w:szCs w:val="28"/>
          <w:lang w:val="en-US"/>
        </w:rPr>
        <w:t>. 1177-1179.</w:t>
      </w:r>
    </w:p>
    <w:p w:rsidR="00B04F70" w:rsidRPr="0015663D" w:rsidRDefault="00B04F70" w:rsidP="00B04F70">
      <w:pPr>
        <w:pStyle w:val="ac"/>
        <w:numPr>
          <w:ilvl w:val="0"/>
          <w:numId w:val="27"/>
        </w:numPr>
        <w:shd w:val="clear" w:color="auto" w:fill="FFFFFF"/>
        <w:tabs>
          <w:tab w:val="num" w:pos="709"/>
          <w:tab w:val="left" w:pos="1134"/>
        </w:tabs>
        <w:spacing w:after="0" w:line="240" w:lineRule="auto"/>
        <w:ind w:left="0" w:firstLine="567"/>
        <w:jc w:val="both"/>
        <w:rPr>
          <w:rFonts w:ascii="Times New Roman" w:eastAsia="Times New Roman" w:hAnsi="Times New Roman"/>
          <w:color w:val="000000" w:themeColor="text1"/>
          <w:sz w:val="28"/>
          <w:szCs w:val="28"/>
          <w:lang w:val="en-US"/>
        </w:rPr>
      </w:pPr>
      <w:r w:rsidRPr="0015663D">
        <w:rPr>
          <w:rFonts w:ascii="Times New Roman" w:eastAsia="Times New Roman" w:hAnsi="Times New Roman"/>
          <w:color w:val="000000" w:themeColor="text1"/>
          <w:sz w:val="28"/>
          <w:szCs w:val="28"/>
          <w:lang w:val="en-US"/>
        </w:rPr>
        <w:t>Fajnzylber J., Regan J., Coxen K. et al. Massachusetts Consortium for Pathogen Readiness. SARS-CoV-2</w:t>
      </w:r>
      <w:r w:rsidRPr="0015663D">
        <w:rPr>
          <w:rFonts w:ascii="Times New Roman" w:eastAsia="Times New Roman" w:hAnsi="Times New Roman"/>
          <w:color w:val="000000" w:themeColor="text1"/>
          <w:sz w:val="28"/>
          <w:szCs w:val="28"/>
          <w:lang w:val="kk-KZ"/>
        </w:rPr>
        <w:t xml:space="preserve"> </w:t>
      </w:r>
      <w:r w:rsidRPr="0015663D">
        <w:rPr>
          <w:rFonts w:ascii="Times New Roman" w:eastAsia="Times New Roman" w:hAnsi="Times New Roman"/>
          <w:color w:val="000000" w:themeColor="text1"/>
          <w:sz w:val="28"/>
          <w:szCs w:val="28"/>
          <w:lang w:val="en-US"/>
        </w:rPr>
        <w:t>viral load is associated with increased disease severity and mortality // Nat Commun. – 2020. – Vol. 11, №1. – P. 5493-1-5493-9.</w:t>
      </w:r>
    </w:p>
    <w:p w:rsidR="00B04F70" w:rsidRPr="00196D12" w:rsidRDefault="00B04F70" w:rsidP="00B04F70">
      <w:pPr>
        <w:pStyle w:val="a5"/>
        <w:numPr>
          <w:ilvl w:val="0"/>
          <w:numId w:val="27"/>
        </w:numPr>
        <w:ind w:left="0" w:firstLine="567"/>
        <w:jc w:val="both"/>
        <w:rPr>
          <w:bCs/>
          <w:color w:val="000000" w:themeColor="text1"/>
          <w:sz w:val="28"/>
          <w:szCs w:val="28"/>
          <w:lang w:val="en-US"/>
        </w:rPr>
      </w:pPr>
      <w:r w:rsidRPr="00196D12">
        <w:rPr>
          <w:bCs/>
          <w:color w:val="000000" w:themeColor="text1"/>
          <w:sz w:val="28"/>
          <w:szCs w:val="28"/>
          <w:lang w:val="kk-KZ"/>
        </w:rPr>
        <w:t xml:space="preserve">Davis H. E. et al. </w:t>
      </w:r>
      <w:r w:rsidRPr="00196D12">
        <w:rPr>
          <w:bCs/>
          <w:color w:val="000000" w:themeColor="text1"/>
          <w:sz w:val="28"/>
          <w:szCs w:val="28"/>
          <w:lang w:val="en-US"/>
        </w:rPr>
        <w:t xml:space="preserve">Long COVID: major findings, mechanisms and recommendations //Nature Reviews Microbiology. – 2023. – </w:t>
      </w:r>
      <w:r w:rsidRPr="00196D12">
        <w:rPr>
          <w:bCs/>
          <w:color w:val="000000" w:themeColor="text1"/>
          <w:sz w:val="28"/>
          <w:szCs w:val="28"/>
        </w:rPr>
        <w:t>Т</w:t>
      </w:r>
      <w:r w:rsidRPr="00196D12">
        <w:rPr>
          <w:bCs/>
          <w:color w:val="000000" w:themeColor="text1"/>
          <w:sz w:val="28"/>
          <w:szCs w:val="28"/>
          <w:lang w:val="en-US"/>
        </w:rPr>
        <w:t xml:space="preserve">. 21. – №. 3. – </w:t>
      </w:r>
      <w:r w:rsidRPr="00196D12">
        <w:rPr>
          <w:bCs/>
          <w:color w:val="000000" w:themeColor="text1"/>
          <w:sz w:val="28"/>
          <w:szCs w:val="28"/>
        </w:rPr>
        <w:t>С</w:t>
      </w:r>
      <w:r w:rsidRPr="00196D12">
        <w:rPr>
          <w:bCs/>
          <w:color w:val="000000" w:themeColor="text1"/>
          <w:sz w:val="28"/>
          <w:szCs w:val="28"/>
          <w:lang w:val="en-US"/>
        </w:rPr>
        <w:t>. 133-146.</w:t>
      </w:r>
      <w:r w:rsidRPr="00196D12">
        <w:rPr>
          <w:bCs/>
          <w:color w:val="000000" w:themeColor="text1"/>
          <w:sz w:val="28"/>
          <w:szCs w:val="28"/>
          <w:lang w:val="kk-KZ"/>
        </w:rPr>
        <w:t xml:space="preserve"> </w:t>
      </w:r>
    </w:p>
    <w:p w:rsidR="00B04F70" w:rsidRPr="00196D12" w:rsidRDefault="00B04F70" w:rsidP="00B04F70">
      <w:pPr>
        <w:pStyle w:val="a5"/>
        <w:numPr>
          <w:ilvl w:val="0"/>
          <w:numId w:val="27"/>
        </w:numPr>
        <w:ind w:left="0" w:firstLine="567"/>
        <w:jc w:val="both"/>
        <w:rPr>
          <w:bCs/>
          <w:color w:val="000000" w:themeColor="text1"/>
          <w:sz w:val="28"/>
          <w:szCs w:val="28"/>
          <w:lang w:val="en-US"/>
        </w:rPr>
      </w:pPr>
      <w:r w:rsidRPr="00196D12">
        <w:rPr>
          <w:bCs/>
          <w:color w:val="000000" w:themeColor="text1"/>
          <w:sz w:val="28"/>
          <w:szCs w:val="28"/>
          <w:lang w:val="en-US"/>
        </w:rPr>
        <w:t xml:space="preserve">Kamchatnov P. R. et al. Asthenic and cognitive disorders after COVID-19 infection //Russian Medical Inquiry. – 2021. – </w:t>
      </w:r>
      <w:r w:rsidRPr="00196D12">
        <w:rPr>
          <w:bCs/>
          <w:color w:val="000000" w:themeColor="text1"/>
          <w:sz w:val="28"/>
          <w:szCs w:val="28"/>
        </w:rPr>
        <w:t>Т</w:t>
      </w:r>
      <w:r w:rsidRPr="00196D12">
        <w:rPr>
          <w:bCs/>
          <w:color w:val="000000" w:themeColor="text1"/>
          <w:sz w:val="28"/>
          <w:szCs w:val="28"/>
          <w:lang w:val="en-US"/>
        </w:rPr>
        <w:t xml:space="preserve">. 5. – №. 10. – </w:t>
      </w:r>
      <w:r w:rsidRPr="00196D12">
        <w:rPr>
          <w:bCs/>
          <w:color w:val="000000" w:themeColor="text1"/>
          <w:sz w:val="28"/>
          <w:szCs w:val="28"/>
        </w:rPr>
        <w:t>С</w:t>
      </w:r>
      <w:r w:rsidRPr="00196D12">
        <w:rPr>
          <w:bCs/>
          <w:color w:val="000000" w:themeColor="text1"/>
          <w:sz w:val="28"/>
          <w:szCs w:val="28"/>
          <w:lang w:val="en-US"/>
        </w:rPr>
        <w:t xml:space="preserve">. 636-641.  </w:t>
      </w:r>
    </w:p>
    <w:p w:rsidR="00B04F70" w:rsidRPr="00196D12" w:rsidRDefault="00B04F70" w:rsidP="00B04F70">
      <w:pPr>
        <w:pStyle w:val="a5"/>
        <w:numPr>
          <w:ilvl w:val="0"/>
          <w:numId w:val="27"/>
        </w:numPr>
        <w:ind w:left="0" w:firstLine="567"/>
        <w:jc w:val="both"/>
        <w:rPr>
          <w:color w:val="000000" w:themeColor="text1"/>
          <w:sz w:val="28"/>
          <w:szCs w:val="28"/>
          <w:lang w:val="en-US"/>
        </w:rPr>
      </w:pPr>
      <w:r w:rsidRPr="00196D12">
        <w:rPr>
          <w:bCs/>
          <w:color w:val="000000" w:themeColor="text1"/>
          <w:sz w:val="28"/>
          <w:szCs w:val="28"/>
          <w:lang w:val="en-US"/>
        </w:rPr>
        <w:t xml:space="preserve">Altuna M., Sánchez-Saudinós M. B., Lleó A. Cognitive symptoms after COVID-19 //Neurology perspectives. – 2021. – </w:t>
      </w:r>
      <w:r w:rsidRPr="00196D12">
        <w:rPr>
          <w:bCs/>
          <w:color w:val="000000" w:themeColor="text1"/>
          <w:sz w:val="28"/>
          <w:szCs w:val="28"/>
        </w:rPr>
        <w:t>Т</w:t>
      </w:r>
      <w:r w:rsidRPr="00196D12">
        <w:rPr>
          <w:bCs/>
          <w:color w:val="000000" w:themeColor="text1"/>
          <w:sz w:val="28"/>
          <w:szCs w:val="28"/>
          <w:lang w:val="en-US"/>
        </w:rPr>
        <w:t xml:space="preserve">. 1. – </w:t>
      </w:r>
      <w:r w:rsidRPr="00196D12">
        <w:rPr>
          <w:bCs/>
          <w:color w:val="000000" w:themeColor="text1"/>
          <w:sz w:val="28"/>
          <w:szCs w:val="28"/>
        </w:rPr>
        <w:t>С</w:t>
      </w:r>
      <w:r w:rsidRPr="00196D12">
        <w:rPr>
          <w:bCs/>
          <w:color w:val="000000" w:themeColor="text1"/>
          <w:sz w:val="28"/>
          <w:szCs w:val="28"/>
          <w:lang w:val="en-US"/>
        </w:rPr>
        <w:t>. S16-S24.</w:t>
      </w:r>
    </w:p>
    <w:p w:rsidR="00B04F70" w:rsidRPr="00196D12" w:rsidRDefault="00B04F70" w:rsidP="00B04F70">
      <w:pPr>
        <w:pStyle w:val="a5"/>
        <w:numPr>
          <w:ilvl w:val="0"/>
          <w:numId w:val="27"/>
        </w:numPr>
        <w:ind w:left="0" w:firstLine="567"/>
        <w:jc w:val="both"/>
        <w:rPr>
          <w:color w:val="000000" w:themeColor="text1"/>
          <w:sz w:val="28"/>
          <w:szCs w:val="28"/>
          <w:lang w:val="en-US"/>
        </w:rPr>
      </w:pPr>
      <w:r w:rsidRPr="00196D12">
        <w:rPr>
          <w:rFonts w:eastAsia="SimSun"/>
          <w:bCs/>
          <w:color w:val="000000" w:themeColor="text1"/>
          <w:sz w:val="28"/>
          <w:szCs w:val="28"/>
          <w:shd w:val="clear" w:color="auto" w:fill="FFFFFF"/>
          <w:lang w:val="en-US"/>
        </w:rPr>
        <w:t xml:space="preserve">Logue J. K. et al. Sequelae in adults at 6 months after COVID-19 infection //JAMA network open. – 2021. – </w:t>
      </w:r>
      <w:r w:rsidRPr="00196D12">
        <w:rPr>
          <w:rFonts w:eastAsia="SimSun"/>
          <w:bCs/>
          <w:color w:val="000000" w:themeColor="text1"/>
          <w:sz w:val="28"/>
          <w:szCs w:val="28"/>
          <w:shd w:val="clear" w:color="auto" w:fill="FFFFFF"/>
        </w:rPr>
        <w:t>Т</w:t>
      </w:r>
      <w:r w:rsidRPr="00196D12">
        <w:rPr>
          <w:rFonts w:eastAsia="SimSun"/>
          <w:bCs/>
          <w:color w:val="000000" w:themeColor="text1"/>
          <w:sz w:val="28"/>
          <w:szCs w:val="28"/>
          <w:shd w:val="clear" w:color="auto" w:fill="FFFFFF"/>
          <w:lang w:val="en-US"/>
        </w:rPr>
        <w:t xml:space="preserve">. 4. – №. 2. – </w:t>
      </w:r>
      <w:r w:rsidRPr="00196D12">
        <w:rPr>
          <w:rFonts w:eastAsia="SimSun"/>
          <w:bCs/>
          <w:color w:val="000000" w:themeColor="text1"/>
          <w:sz w:val="28"/>
          <w:szCs w:val="28"/>
          <w:shd w:val="clear" w:color="auto" w:fill="FFFFFF"/>
        </w:rPr>
        <w:t>С</w:t>
      </w:r>
      <w:r w:rsidRPr="00196D12">
        <w:rPr>
          <w:rFonts w:eastAsia="SimSun"/>
          <w:bCs/>
          <w:color w:val="000000" w:themeColor="text1"/>
          <w:sz w:val="28"/>
          <w:szCs w:val="28"/>
          <w:shd w:val="clear" w:color="auto" w:fill="FFFFFF"/>
          <w:lang w:val="en-US"/>
        </w:rPr>
        <w:t>. e210830-e210830.</w:t>
      </w:r>
      <w:r w:rsidRPr="00196D12">
        <w:rPr>
          <w:color w:val="000000" w:themeColor="text1"/>
          <w:sz w:val="28"/>
          <w:szCs w:val="28"/>
          <w:lang w:val="en-US"/>
        </w:rPr>
        <w:t xml:space="preserve"> </w:t>
      </w:r>
    </w:p>
    <w:p w:rsidR="00B04F70" w:rsidRPr="00196D12" w:rsidRDefault="00B04F70" w:rsidP="00B04F70">
      <w:pPr>
        <w:pStyle w:val="a5"/>
        <w:numPr>
          <w:ilvl w:val="0"/>
          <w:numId w:val="27"/>
        </w:numPr>
        <w:ind w:left="0" w:firstLine="567"/>
        <w:jc w:val="both"/>
        <w:rPr>
          <w:bCs/>
          <w:color w:val="000000" w:themeColor="text1"/>
          <w:sz w:val="28"/>
          <w:szCs w:val="28"/>
          <w:lang w:val="en-US"/>
        </w:rPr>
      </w:pPr>
      <w:r w:rsidRPr="00196D12">
        <w:rPr>
          <w:rFonts w:eastAsia="SimSun"/>
          <w:bCs/>
          <w:color w:val="000000" w:themeColor="text1"/>
          <w:sz w:val="28"/>
          <w:szCs w:val="28"/>
          <w:shd w:val="clear" w:color="auto" w:fill="FFFFFF"/>
          <w:lang w:val="en-US"/>
        </w:rPr>
        <w:t xml:space="preserve">Schild A. K. et al. Multidomain cognitive impairment in non-hospitalized patients with the post-COVID-19 syndrome: results from a prospective monocentric cohort //Journal of neurology. – 2023. – </w:t>
      </w:r>
      <w:r w:rsidRPr="00196D12">
        <w:rPr>
          <w:rFonts w:eastAsia="SimSun"/>
          <w:bCs/>
          <w:color w:val="000000" w:themeColor="text1"/>
          <w:sz w:val="28"/>
          <w:szCs w:val="28"/>
          <w:shd w:val="clear" w:color="auto" w:fill="FFFFFF"/>
        </w:rPr>
        <w:t>Т</w:t>
      </w:r>
      <w:r w:rsidRPr="00196D12">
        <w:rPr>
          <w:rFonts w:eastAsia="SimSun"/>
          <w:bCs/>
          <w:color w:val="000000" w:themeColor="text1"/>
          <w:sz w:val="28"/>
          <w:szCs w:val="28"/>
          <w:shd w:val="clear" w:color="auto" w:fill="FFFFFF"/>
          <w:lang w:val="en-US"/>
        </w:rPr>
        <w:t xml:space="preserve">. 270. – №. 3. – </w:t>
      </w:r>
      <w:r w:rsidRPr="00196D12">
        <w:rPr>
          <w:rFonts w:eastAsia="SimSun"/>
          <w:bCs/>
          <w:color w:val="000000" w:themeColor="text1"/>
          <w:sz w:val="28"/>
          <w:szCs w:val="28"/>
          <w:shd w:val="clear" w:color="auto" w:fill="FFFFFF"/>
        </w:rPr>
        <w:t>С</w:t>
      </w:r>
      <w:r w:rsidRPr="00196D12">
        <w:rPr>
          <w:rFonts w:eastAsia="SimSun"/>
          <w:bCs/>
          <w:color w:val="000000" w:themeColor="text1"/>
          <w:sz w:val="28"/>
          <w:szCs w:val="28"/>
          <w:shd w:val="clear" w:color="auto" w:fill="FFFFFF"/>
          <w:lang w:val="en-US"/>
        </w:rPr>
        <w:t>. 1215-1223</w:t>
      </w:r>
      <w:r w:rsidRPr="00196D12">
        <w:rPr>
          <w:rFonts w:eastAsia="SimSun"/>
          <w:color w:val="000000" w:themeColor="text1"/>
          <w:sz w:val="28"/>
          <w:szCs w:val="28"/>
          <w:shd w:val="clear" w:color="auto" w:fill="FFFFFF"/>
          <w:lang w:val="en-US"/>
        </w:rPr>
        <w:t xml:space="preserve">. </w:t>
      </w:r>
    </w:p>
    <w:p w:rsidR="00B04F70" w:rsidRPr="00196D12" w:rsidRDefault="00B04F70" w:rsidP="00B04F70">
      <w:pPr>
        <w:pStyle w:val="a5"/>
        <w:numPr>
          <w:ilvl w:val="0"/>
          <w:numId w:val="27"/>
        </w:numPr>
        <w:ind w:left="0" w:firstLine="567"/>
        <w:jc w:val="both"/>
        <w:rPr>
          <w:bCs/>
          <w:color w:val="000000" w:themeColor="text1"/>
          <w:sz w:val="28"/>
          <w:szCs w:val="28"/>
          <w:lang w:val="en-US"/>
        </w:rPr>
      </w:pPr>
      <w:r w:rsidRPr="00196D12">
        <w:rPr>
          <w:rFonts w:eastAsia="SimSun"/>
          <w:bCs/>
          <w:color w:val="000000" w:themeColor="text1"/>
          <w:sz w:val="28"/>
          <w:szCs w:val="28"/>
          <w:shd w:val="clear" w:color="auto" w:fill="FFFFFF"/>
          <w:lang w:val="en-US"/>
        </w:rPr>
        <w:t xml:space="preserve">Lopez-Leon S. et al. More than 50 long-term effects of COVID-19: a systematic review and meta-analysis //Scientific reports. – 2021. – </w:t>
      </w:r>
      <w:r w:rsidRPr="00196D12">
        <w:rPr>
          <w:rFonts w:eastAsia="SimSun"/>
          <w:bCs/>
          <w:color w:val="000000" w:themeColor="text1"/>
          <w:sz w:val="28"/>
          <w:szCs w:val="28"/>
          <w:shd w:val="clear" w:color="auto" w:fill="FFFFFF"/>
        </w:rPr>
        <w:t>Т</w:t>
      </w:r>
      <w:r w:rsidRPr="00196D12">
        <w:rPr>
          <w:rFonts w:eastAsia="SimSun"/>
          <w:bCs/>
          <w:color w:val="000000" w:themeColor="text1"/>
          <w:sz w:val="28"/>
          <w:szCs w:val="28"/>
          <w:shd w:val="clear" w:color="auto" w:fill="FFFFFF"/>
          <w:lang w:val="en-US"/>
        </w:rPr>
        <w:t xml:space="preserve">. 11. – №. 1. – </w:t>
      </w:r>
      <w:r w:rsidRPr="00196D12">
        <w:rPr>
          <w:rFonts w:eastAsia="SimSun"/>
          <w:bCs/>
          <w:color w:val="000000" w:themeColor="text1"/>
          <w:sz w:val="28"/>
          <w:szCs w:val="28"/>
          <w:shd w:val="clear" w:color="auto" w:fill="FFFFFF"/>
        </w:rPr>
        <w:t>С</w:t>
      </w:r>
      <w:r w:rsidRPr="00196D12">
        <w:rPr>
          <w:rFonts w:eastAsia="SimSun"/>
          <w:bCs/>
          <w:color w:val="000000" w:themeColor="text1"/>
          <w:sz w:val="28"/>
          <w:szCs w:val="28"/>
          <w:shd w:val="clear" w:color="auto" w:fill="FFFFFF"/>
          <w:lang w:val="en-US"/>
        </w:rPr>
        <w:t>. 1-12.</w:t>
      </w:r>
      <w:r w:rsidRPr="00196D12">
        <w:rPr>
          <w:bCs/>
          <w:color w:val="000000" w:themeColor="text1"/>
          <w:sz w:val="28"/>
          <w:szCs w:val="28"/>
          <w:lang w:val="en-US"/>
        </w:rPr>
        <w:t xml:space="preserve"> </w:t>
      </w:r>
    </w:p>
    <w:p w:rsidR="00B04F70" w:rsidRPr="00196D12" w:rsidRDefault="00B04F70" w:rsidP="00B04F70">
      <w:pPr>
        <w:pStyle w:val="a5"/>
        <w:numPr>
          <w:ilvl w:val="0"/>
          <w:numId w:val="27"/>
        </w:numPr>
        <w:ind w:left="0" w:firstLine="567"/>
        <w:jc w:val="both"/>
        <w:rPr>
          <w:bCs/>
          <w:color w:val="000000" w:themeColor="text1"/>
          <w:sz w:val="28"/>
          <w:szCs w:val="28"/>
          <w:lang w:val="en-US"/>
        </w:rPr>
      </w:pPr>
      <w:r w:rsidRPr="00196D12">
        <w:rPr>
          <w:bCs/>
          <w:color w:val="000000" w:themeColor="text1"/>
          <w:sz w:val="28"/>
          <w:szCs w:val="28"/>
          <w:lang w:val="en-US"/>
        </w:rPr>
        <w:lastRenderedPageBreak/>
        <w:t xml:space="preserve">Nalbandian A. et al. Post-acute COVID-19 syndrome //Nature medicine. – 2021. – </w:t>
      </w:r>
      <w:r w:rsidRPr="00196D12">
        <w:rPr>
          <w:bCs/>
          <w:color w:val="000000" w:themeColor="text1"/>
          <w:sz w:val="28"/>
          <w:szCs w:val="28"/>
        </w:rPr>
        <w:t>Т</w:t>
      </w:r>
      <w:r w:rsidRPr="00196D12">
        <w:rPr>
          <w:bCs/>
          <w:color w:val="000000" w:themeColor="text1"/>
          <w:sz w:val="28"/>
          <w:szCs w:val="28"/>
          <w:lang w:val="en-US"/>
        </w:rPr>
        <w:t xml:space="preserve">. 27. – №. 4. – </w:t>
      </w:r>
      <w:r w:rsidRPr="00196D12">
        <w:rPr>
          <w:bCs/>
          <w:color w:val="000000" w:themeColor="text1"/>
          <w:sz w:val="28"/>
          <w:szCs w:val="28"/>
        </w:rPr>
        <w:t>С</w:t>
      </w:r>
      <w:r w:rsidRPr="00196D12">
        <w:rPr>
          <w:bCs/>
          <w:color w:val="000000" w:themeColor="text1"/>
          <w:sz w:val="28"/>
          <w:szCs w:val="28"/>
          <w:lang w:val="en-US"/>
        </w:rPr>
        <w:t>. 601-615.</w:t>
      </w:r>
    </w:p>
    <w:p w:rsidR="00B04F70" w:rsidRPr="00196D12" w:rsidRDefault="00B04F70" w:rsidP="00B04F70">
      <w:pPr>
        <w:pStyle w:val="a5"/>
        <w:numPr>
          <w:ilvl w:val="0"/>
          <w:numId w:val="27"/>
        </w:numPr>
        <w:ind w:left="0" w:firstLine="567"/>
        <w:jc w:val="both"/>
        <w:rPr>
          <w:bCs/>
          <w:color w:val="000000" w:themeColor="text1"/>
          <w:sz w:val="28"/>
          <w:szCs w:val="28"/>
          <w:lang w:val="en-US"/>
        </w:rPr>
      </w:pPr>
      <w:r w:rsidRPr="00196D12">
        <w:rPr>
          <w:bCs/>
          <w:color w:val="000000" w:themeColor="text1"/>
          <w:sz w:val="28"/>
          <w:szCs w:val="28"/>
          <w:lang w:val="en-US"/>
        </w:rPr>
        <w:t xml:space="preserve">Burdick K. E., Millett C. E. The impact of COVID-19 on cognition in severe cases highlights the need for comprehensive neuropsychological evaluations in all survivors //Neuropsychopharmacology. – 2021. – </w:t>
      </w:r>
      <w:r w:rsidRPr="00196D12">
        <w:rPr>
          <w:bCs/>
          <w:color w:val="000000" w:themeColor="text1"/>
          <w:sz w:val="28"/>
          <w:szCs w:val="28"/>
        </w:rPr>
        <w:t>Т</w:t>
      </w:r>
      <w:r w:rsidRPr="00196D12">
        <w:rPr>
          <w:bCs/>
          <w:color w:val="000000" w:themeColor="text1"/>
          <w:sz w:val="28"/>
          <w:szCs w:val="28"/>
          <w:lang w:val="en-US"/>
        </w:rPr>
        <w:t xml:space="preserve">. 46. – №. 13. – </w:t>
      </w:r>
      <w:r w:rsidRPr="00196D12">
        <w:rPr>
          <w:bCs/>
          <w:color w:val="000000" w:themeColor="text1"/>
          <w:sz w:val="28"/>
          <w:szCs w:val="28"/>
        </w:rPr>
        <w:t>С</w:t>
      </w:r>
      <w:r w:rsidRPr="00196D12">
        <w:rPr>
          <w:bCs/>
          <w:color w:val="000000" w:themeColor="text1"/>
          <w:sz w:val="28"/>
          <w:szCs w:val="28"/>
          <w:lang w:val="en-US"/>
        </w:rPr>
        <w:t xml:space="preserve">. 2225-2225. </w:t>
      </w:r>
      <w:r w:rsidRPr="00196D12">
        <w:rPr>
          <w:bCs/>
          <w:color w:val="000000" w:themeColor="text1"/>
          <w:sz w:val="28"/>
          <w:szCs w:val="28"/>
          <w:lang w:val="kk-KZ"/>
        </w:rPr>
        <w:t xml:space="preserve"> </w:t>
      </w:r>
    </w:p>
    <w:p w:rsidR="00B04F70" w:rsidRPr="00196D12" w:rsidRDefault="00B04F70" w:rsidP="00B04F70">
      <w:pPr>
        <w:pStyle w:val="a5"/>
        <w:numPr>
          <w:ilvl w:val="0"/>
          <w:numId w:val="27"/>
        </w:numPr>
        <w:ind w:left="0" w:firstLine="567"/>
        <w:jc w:val="both"/>
        <w:rPr>
          <w:bCs/>
          <w:color w:val="000000" w:themeColor="text1"/>
          <w:sz w:val="28"/>
          <w:szCs w:val="28"/>
          <w:lang w:val="en-US"/>
        </w:rPr>
      </w:pPr>
      <w:r w:rsidRPr="00196D12">
        <w:rPr>
          <w:rFonts w:eastAsia="SimSun"/>
          <w:bCs/>
          <w:color w:val="000000" w:themeColor="text1"/>
          <w:sz w:val="28"/>
          <w:szCs w:val="28"/>
          <w:shd w:val="clear" w:color="auto" w:fill="FFFFFF"/>
          <w:lang w:val="en-US"/>
        </w:rPr>
        <w:t xml:space="preserve">Jaywant A. et al. Frequency and profile of objective cognitive deficits in hospitalized patients recovering from COVID-19 //Neuropsychopharmacology. – 2021. – </w:t>
      </w:r>
      <w:r w:rsidRPr="00196D12">
        <w:rPr>
          <w:rFonts w:eastAsia="SimSun"/>
          <w:bCs/>
          <w:color w:val="000000" w:themeColor="text1"/>
          <w:sz w:val="28"/>
          <w:szCs w:val="28"/>
          <w:shd w:val="clear" w:color="auto" w:fill="FFFFFF"/>
        </w:rPr>
        <w:t>Т</w:t>
      </w:r>
      <w:r w:rsidRPr="00196D12">
        <w:rPr>
          <w:rFonts w:eastAsia="SimSun"/>
          <w:bCs/>
          <w:color w:val="000000" w:themeColor="text1"/>
          <w:sz w:val="28"/>
          <w:szCs w:val="28"/>
          <w:shd w:val="clear" w:color="auto" w:fill="FFFFFF"/>
          <w:lang w:val="en-US"/>
        </w:rPr>
        <w:t xml:space="preserve">. 46. – №. 13. – </w:t>
      </w:r>
      <w:r w:rsidRPr="00196D12">
        <w:rPr>
          <w:rFonts w:eastAsia="SimSun"/>
          <w:bCs/>
          <w:color w:val="000000" w:themeColor="text1"/>
          <w:sz w:val="28"/>
          <w:szCs w:val="28"/>
          <w:shd w:val="clear" w:color="auto" w:fill="FFFFFF"/>
        </w:rPr>
        <w:t>С</w:t>
      </w:r>
      <w:r w:rsidRPr="00196D12">
        <w:rPr>
          <w:rFonts w:eastAsia="SimSun"/>
          <w:bCs/>
          <w:color w:val="000000" w:themeColor="text1"/>
          <w:sz w:val="28"/>
          <w:szCs w:val="28"/>
          <w:shd w:val="clear" w:color="auto" w:fill="FFFFFF"/>
          <w:lang w:val="en-US"/>
        </w:rPr>
        <w:t>. 2235-2240.</w:t>
      </w:r>
    </w:p>
    <w:p w:rsidR="00B04F70" w:rsidRPr="00196D12" w:rsidRDefault="00B04F70" w:rsidP="00B04F70">
      <w:pPr>
        <w:pStyle w:val="a5"/>
        <w:numPr>
          <w:ilvl w:val="0"/>
          <w:numId w:val="27"/>
        </w:numPr>
        <w:ind w:left="0" w:firstLine="567"/>
        <w:jc w:val="both"/>
        <w:rPr>
          <w:bCs/>
          <w:color w:val="000000" w:themeColor="text1"/>
          <w:sz w:val="28"/>
          <w:szCs w:val="28"/>
          <w:lang w:val="en-US"/>
        </w:rPr>
      </w:pPr>
      <w:r w:rsidRPr="00196D12">
        <w:rPr>
          <w:rFonts w:eastAsia="SimSun"/>
          <w:bCs/>
          <w:color w:val="000000" w:themeColor="text1"/>
          <w:sz w:val="28"/>
          <w:szCs w:val="28"/>
          <w:shd w:val="clear" w:color="auto" w:fill="FFFFFF"/>
          <w:lang w:val="en-US"/>
        </w:rPr>
        <w:t xml:space="preserve">Jaywant A. et al. Frequency and profile of objective cognitive deficits in hospitalized patients recovering from COVID-19 //Neuropsychopharmacology. – 2021. – </w:t>
      </w:r>
      <w:r w:rsidRPr="00196D12">
        <w:rPr>
          <w:rFonts w:eastAsia="SimSun"/>
          <w:bCs/>
          <w:color w:val="000000" w:themeColor="text1"/>
          <w:sz w:val="28"/>
          <w:szCs w:val="28"/>
          <w:shd w:val="clear" w:color="auto" w:fill="FFFFFF"/>
        </w:rPr>
        <w:t>Т</w:t>
      </w:r>
      <w:r w:rsidRPr="00196D12">
        <w:rPr>
          <w:rFonts w:eastAsia="SimSun"/>
          <w:bCs/>
          <w:color w:val="000000" w:themeColor="text1"/>
          <w:sz w:val="28"/>
          <w:szCs w:val="28"/>
          <w:shd w:val="clear" w:color="auto" w:fill="FFFFFF"/>
          <w:lang w:val="en-US"/>
        </w:rPr>
        <w:t xml:space="preserve">. 46. – №. 13. – </w:t>
      </w:r>
      <w:r w:rsidRPr="00196D12">
        <w:rPr>
          <w:rFonts w:eastAsia="SimSun"/>
          <w:bCs/>
          <w:color w:val="000000" w:themeColor="text1"/>
          <w:sz w:val="28"/>
          <w:szCs w:val="28"/>
          <w:shd w:val="clear" w:color="auto" w:fill="FFFFFF"/>
        </w:rPr>
        <w:t>С</w:t>
      </w:r>
      <w:r w:rsidRPr="00196D12">
        <w:rPr>
          <w:rFonts w:eastAsia="SimSun"/>
          <w:bCs/>
          <w:color w:val="000000" w:themeColor="text1"/>
          <w:sz w:val="28"/>
          <w:szCs w:val="28"/>
          <w:shd w:val="clear" w:color="auto" w:fill="FFFFFF"/>
          <w:lang w:val="en-US"/>
        </w:rPr>
        <w:t>. 2235-2240.</w:t>
      </w:r>
    </w:p>
    <w:p w:rsidR="00B04F70" w:rsidRPr="00196D12" w:rsidRDefault="00B04F70" w:rsidP="00B04F70">
      <w:pPr>
        <w:pStyle w:val="a5"/>
        <w:numPr>
          <w:ilvl w:val="0"/>
          <w:numId w:val="27"/>
        </w:numPr>
        <w:ind w:left="0" w:firstLine="567"/>
        <w:jc w:val="both"/>
        <w:rPr>
          <w:bCs/>
          <w:color w:val="000000" w:themeColor="text1"/>
          <w:sz w:val="28"/>
          <w:szCs w:val="28"/>
          <w:lang w:val="en-US"/>
        </w:rPr>
      </w:pPr>
      <w:r w:rsidRPr="00196D12">
        <w:rPr>
          <w:rFonts w:eastAsia="SimSun"/>
          <w:bCs/>
          <w:color w:val="000000" w:themeColor="text1"/>
          <w:sz w:val="28"/>
          <w:szCs w:val="28"/>
          <w:shd w:val="clear" w:color="auto" w:fill="FFFFFF"/>
          <w:lang w:val="en-US"/>
        </w:rPr>
        <w:t xml:space="preserve">Alemanno F. et al. COVID-19 cognitive deficits after respiratory assistance in the subacute phase: A COVID-rehabilitation unit experience //Plos one. – 2021. – </w:t>
      </w:r>
      <w:r w:rsidRPr="00196D12">
        <w:rPr>
          <w:rFonts w:eastAsia="SimSun"/>
          <w:bCs/>
          <w:color w:val="000000" w:themeColor="text1"/>
          <w:sz w:val="28"/>
          <w:szCs w:val="28"/>
          <w:shd w:val="clear" w:color="auto" w:fill="FFFFFF"/>
        </w:rPr>
        <w:t>Т</w:t>
      </w:r>
      <w:r w:rsidRPr="00196D12">
        <w:rPr>
          <w:rFonts w:eastAsia="SimSun"/>
          <w:bCs/>
          <w:color w:val="000000" w:themeColor="text1"/>
          <w:sz w:val="28"/>
          <w:szCs w:val="28"/>
          <w:shd w:val="clear" w:color="auto" w:fill="FFFFFF"/>
          <w:lang w:val="en-US"/>
        </w:rPr>
        <w:t xml:space="preserve">. 16. – №. 2. – </w:t>
      </w:r>
      <w:r w:rsidRPr="00196D12">
        <w:rPr>
          <w:rFonts w:eastAsia="SimSun"/>
          <w:bCs/>
          <w:color w:val="000000" w:themeColor="text1"/>
          <w:sz w:val="28"/>
          <w:szCs w:val="28"/>
          <w:shd w:val="clear" w:color="auto" w:fill="FFFFFF"/>
        </w:rPr>
        <w:t>С</w:t>
      </w:r>
      <w:r w:rsidRPr="00196D12">
        <w:rPr>
          <w:rFonts w:eastAsia="SimSun"/>
          <w:bCs/>
          <w:color w:val="000000" w:themeColor="text1"/>
          <w:sz w:val="28"/>
          <w:szCs w:val="28"/>
          <w:shd w:val="clear" w:color="auto" w:fill="FFFFFF"/>
          <w:lang w:val="en-US"/>
        </w:rPr>
        <w:t>. e0246590.</w:t>
      </w:r>
      <w:r w:rsidRPr="00196D12">
        <w:rPr>
          <w:bCs/>
          <w:color w:val="000000" w:themeColor="text1"/>
          <w:sz w:val="28"/>
          <w:szCs w:val="28"/>
          <w:lang w:val="en-US"/>
        </w:rPr>
        <w:t> </w:t>
      </w:r>
    </w:p>
    <w:p w:rsidR="00B04F70" w:rsidRPr="00196D12" w:rsidRDefault="00B04F70" w:rsidP="00B04F70">
      <w:pPr>
        <w:pStyle w:val="a5"/>
        <w:numPr>
          <w:ilvl w:val="0"/>
          <w:numId w:val="27"/>
        </w:numPr>
        <w:ind w:left="0" w:firstLine="567"/>
        <w:jc w:val="both"/>
        <w:rPr>
          <w:bCs/>
          <w:color w:val="000000" w:themeColor="text1"/>
          <w:sz w:val="28"/>
          <w:szCs w:val="28"/>
          <w:lang w:val="en-US"/>
        </w:rPr>
      </w:pPr>
      <w:r w:rsidRPr="00196D12">
        <w:rPr>
          <w:rFonts w:eastAsia="SimSun"/>
          <w:bCs/>
          <w:color w:val="000000" w:themeColor="text1"/>
          <w:sz w:val="28"/>
          <w:szCs w:val="28"/>
          <w:shd w:val="clear" w:color="auto" w:fill="FFFFFF"/>
          <w:lang w:val="en-US"/>
        </w:rPr>
        <w:t>Graham E. L. et al. Persistent neurologic symptoms and cognitive dysfunction in non</w:t>
      </w:r>
      <w:r w:rsidRPr="00196D12">
        <w:rPr>
          <w:rFonts w:ascii="Cambria Math" w:eastAsia="SimSun" w:hAnsi="Cambria Math" w:cs="Cambria Math"/>
          <w:bCs/>
          <w:color w:val="000000" w:themeColor="text1"/>
          <w:sz w:val="28"/>
          <w:szCs w:val="28"/>
          <w:shd w:val="clear" w:color="auto" w:fill="FFFFFF"/>
          <w:lang w:val="en-US"/>
        </w:rPr>
        <w:t>‐</w:t>
      </w:r>
      <w:r w:rsidRPr="00196D12">
        <w:rPr>
          <w:rFonts w:eastAsia="SimSun"/>
          <w:bCs/>
          <w:color w:val="000000" w:themeColor="text1"/>
          <w:sz w:val="28"/>
          <w:szCs w:val="28"/>
          <w:shd w:val="clear" w:color="auto" w:fill="FFFFFF"/>
          <w:lang w:val="en-US"/>
        </w:rPr>
        <w:t>hospitalized Covid</w:t>
      </w:r>
      <w:r w:rsidRPr="00196D12">
        <w:rPr>
          <w:rFonts w:ascii="Cambria Math" w:eastAsia="SimSun" w:hAnsi="Cambria Math" w:cs="Cambria Math"/>
          <w:bCs/>
          <w:color w:val="000000" w:themeColor="text1"/>
          <w:sz w:val="28"/>
          <w:szCs w:val="28"/>
          <w:shd w:val="clear" w:color="auto" w:fill="FFFFFF"/>
          <w:lang w:val="en-US"/>
        </w:rPr>
        <w:t>‐</w:t>
      </w:r>
      <w:r w:rsidRPr="00196D12">
        <w:rPr>
          <w:rFonts w:eastAsia="SimSun"/>
          <w:bCs/>
          <w:color w:val="000000" w:themeColor="text1"/>
          <w:sz w:val="28"/>
          <w:szCs w:val="28"/>
          <w:shd w:val="clear" w:color="auto" w:fill="FFFFFF"/>
          <w:lang w:val="en-US"/>
        </w:rPr>
        <w:t xml:space="preserve">19 “long haulers” //Annals of clinical and translational neurology. – 2021. – </w:t>
      </w:r>
      <w:r w:rsidRPr="00196D12">
        <w:rPr>
          <w:rFonts w:eastAsia="SimSun"/>
          <w:bCs/>
          <w:color w:val="000000" w:themeColor="text1"/>
          <w:sz w:val="28"/>
          <w:szCs w:val="28"/>
          <w:shd w:val="clear" w:color="auto" w:fill="FFFFFF"/>
        </w:rPr>
        <w:t>Т</w:t>
      </w:r>
      <w:r w:rsidRPr="00196D12">
        <w:rPr>
          <w:rFonts w:eastAsia="SimSun"/>
          <w:bCs/>
          <w:color w:val="000000" w:themeColor="text1"/>
          <w:sz w:val="28"/>
          <w:szCs w:val="28"/>
          <w:shd w:val="clear" w:color="auto" w:fill="FFFFFF"/>
          <w:lang w:val="en-US"/>
        </w:rPr>
        <w:t xml:space="preserve">. 8. – №. 5. – </w:t>
      </w:r>
      <w:r w:rsidRPr="00196D12">
        <w:rPr>
          <w:rFonts w:eastAsia="SimSun"/>
          <w:bCs/>
          <w:color w:val="000000" w:themeColor="text1"/>
          <w:sz w:val="28"/>
          <w:szCs w:val="28"/>
          <w:shd w:val="clear" w:color="auto" w:fill="FFFFFF"/>
        </w:rPr>
        <w:t>С</w:t>
      </w:r>
      <w:r w:rsidRPr="00196D12">
        <w:rPr>
          <w:rFonts w:eastAsia="SimSun"/>
          <w:bCs/>
          <w:color w:val="000000" w:themeColor="text1"/>
          <w:sz w:val="28"/>
          <w:szCs w:val="28"/>
          <w:shd w:val="clear" w:color="auto" w:fill="FFFFFF"/>
          <w:lang w:val="en-US"/>
        </w:rPr>
        <w:t>. 1073-1085.</w:t>
      </w:r>
      <w:r w:rsidRPr="00196D12">
        <w:rPr>
          <w:bCs/>
          <w:color w:val="000000" w:themeColor="text1"/>
          <w:sz w:val="28"/>
          <w:szCs w:val="28"/>
          <w:lang w:val="en-US"/>
        </w:rPr>
        <w:t> </w:t>
      </w:r>
    </w:p>
    <w:p w:rsidR="00B04F70" w:rsidRPr="00196D12" w:rsidRDefault="00B04F70" w:rsidP="00B04F70">
      <w:pPr>
        <w:pStyle w:val="a5"/>
        <w:numPr>
          <w:ilvl w:val="0"/>
          <w:numId w:val="27"/>
        </w:numPr>
        <w:ind w:left="0" w:firstLine="567"/>
        <w:jc w:val="both"/>
        <w:rPr>
          <w:bCs/>
          <w:color w:val="000000" w:themeColor="text1"/>
          <w:sz w:val="28"/>
          <w:szCs w:val="28"/>
          <w:shd w:val="clear" w:color="auto" w:fill="FFFFFF"/>
          <w:lang w:val="en-US"/>
        </w:rPr>
      </w:pPr>
      <w:r w:rsidRPr="00196D12">
        <w:rPr>
          <w:rFonts w:eastAsia="SimSun"/>
          <w:bCs/>
          <w:color w:val="000000" w:themeColor="text1"/>
          <w:sz w:val="28"/>
          <w:szCs w:val="28"/>
          <w:shd w:val="clear" w:color="auto" w:fill="FFFFFF"/>
          <w:lang w:val="en-US"/>
        </w:rPr>
        <w:t xml:space="preserve">Almeria M. et al. Cognitive profile following COVID-19 infection: Clinical predictors leading to neuropsychological impairment //Brain, behavior, &amp; immunity-health. – 2020. – </w:t>
      </w:r>
      <w:r w:rsidRPr="00196D12">
        <w:rPr>
          <w:rFonts w:eastAsia="SimSun"/>
          <w:bCs/>
          <w:color w:val="000000" w:themeColor="text1"/>
          <w:sz w:val="28"/>
          <w:szCs w:val="28"/>
          <w:shd w:val="clear" w:color="auto" w:fill="FFFFFF"/>
        </w:rPr>
        <w:t>Т</w:t>
      </w:r>
      <w:r w:rsidRPr="00196D12">
        <w:rPr>
          <w:rFonts w:eastAsia="SimSun"/>
          <w:bCs/>
          <w:color w:val="000000" w:themeColor="text1"/>
          <w:sz w:val="28"/>
          <w:szCs w:val="28"/>
          <w:shd w:val="clear" w:color="auto" w:fill="FFFFFF"/>
          <w:lang w:val="en-US"/>
        </w:rPr>
        <w:t xml:space="preserve">. 9. – </w:t>
      </w:r>
      <w:r w:rsidRPr="00196D12">
        <w:rPr>
          <w:rFonts w:eastAsia="SimSun"/>
          <w:bCs/>
          <w:color w:val="000000" w:themeColor="text1"/>
          <w:sz w:val="28"/>
          <w:szCs w:val="28"/>
          <w:shd w:val="clear" w:color="auto" w:fill="FFFFFF"/>
        </w:rPr>
        <w:t>С</w:t>
      </w:r>
      <w:r w:rsidRPr="00196D12">
        <w:rPr>
          <w:rFonts w:eastAsia="SimSun"/>
          <w:bCs/>
          <w:color w:val="000000" w:themeColor="text1"/>
          <w:sz w:val="28"/>
          <w:szCs w:val="28"/>
          <w:shd w:val="clear" w:color="auto" w:fill="FFFFFF"/>
          <w:lang w:val="en-US"/>
        </w:rPr>
        <w:t>. 100163.</w:t>
      </w:r>
    </w:p>
    <w:p w:rsidR="00B04F70" w:rsidRPr="00196D12" w:rsidRDefault="00B04F70" w:rsidP="00B04F70">
      <w:pPr>
        <w:pStyle w:val="a5"/>
        <w:numPr>
          <w:ilvl w:val="0"/>
          <w:numId w:val="27"/>
        </w:numPr>
        <w:ind w:left="0" w:firstLine="567"/>
        <w:jc w:val="both"/>
        <w:rPr>
          <w:bCs/>
          <w:color w:val="000000" w:themeColor="text1"/>
          <w:sz w:val="28"/>
          <w:szCs w:val="28"/>
          <w:lang w:val="en-US"/>
        </w:rPr>
      </w:pPr>
      <w:r w:rsidRPr="00196D12">
        <w:rPr>
          <w:rFonts w:eastAsia="SimSun"/>
          <w:bCs/>
          <w:color w:val="000000" w:themeColor="text1"/>
          <w:sz w:val="28"/>
          <w:szCs w:val="28"/>
          <w:shd w:val="clear" w:color="auto" w:fill="FFFFFF"/>
          <w:lang w:val="en-US"/>
        </w:rPr>
        <w:t xml:space="preserve">Liu Y. H. et al. Post-infection cognitive impairments in a cohort of elderly patients with COVID-19 //Molecular neurodegeneration. – 2021. – </w:t>
      </w:r>
      <w:r w:rsidRPr="00196D12">
        <w:rPr>
          <w:rFonts w:eastAsia="SimSun"/>
          <w:bCs/>
          <w:color w:val="000000" w:themeColor="text1"/>
          <w:sz w:val="28"/>
          <w:szCs w:val="28"/>
          <w:shd w:val="clear" w:color="auto" w:fill="FFFFFF"/>
        </w:rPr>
        <w:t>Т</w:t>
      </w:r>
      <w:r w:rsidRPr="00196D12">
        <w:rPr>
          <w:rFonts w:eastAsia="SimSun"/>
          <w:bCs/>
          <w:color w:val="000000" w:themeColor="text1"/>
          <w:sz w:val="28"/>
          <w:szCs w:val="28"/>
          <w:shd w:val="clear" w:color="auto" w:fill="FFFFFF"/>
          <w:lang w:val="en-US"/>
        </w:rPr>
        <w:t xml:space="preserve">. 16. – </w:t>
      </w:r>
      <w:r w:rsidRPr="00196D12">
        <w:rPr>
          <w:rFonts w:eastAsia="SimSun"/>
          <w:bCs/>
          <w:color w:val="000000" w:themeColor="text1"/>
          <w:sz w:val="28"/>
          <w:szCs w:val="28"/>
          <w:shd w:val="clear" w:color="auto" w:fill="FFFFFF"/>
        </w:rPr>
        <w:t>С</w:t>
      </w:r>
      <w:r w:rsidRPr="00196D12">
        <w:rPr>
          <w:rFonts w:eastAsia="SimSun"/>
          <w:bCs/>
          <w:color w:val="000000" w:themeColor="text1"/>
          <w:sz w:val="28"/>
          <w:szCs w:val="28"/>
          <w:shd w:val="clear" w:color="auto" w:fill="FFFFFF"/>
          <w:lang w:val="en-US"/>
        </w:rPr>
        <w:t>. 1-10.</w:t>
      </w:r>
      <w:r w:rsidRPr="00196D12">
        <w:rPr>
          <w:bCs/>
          <w:color w:val="000000" w:themeColor="text1"/>
          <w:sz w:val="28"/>
          <w:szCs w:val="28"/>
          <w:lang w:val="en-US"/>
        </w:rPr>
        <w:t> </w:t>
      </w:r>
    </w:p>
    <w:p w:rsidR="00B04F70" w:rsidRPr="00196D12" w:rsidRDefault="00B04F70" w:rsidP="00B04F70">
      <w:pPr>
        <w:pStyle w:val="a5"/>
        <w:numPr>
          <w:ilvl w:val="0"/>
          <w:numId w:val="27"/>
        </w:numPr>
        <w:ind w:left="0" w:firstLine="567"/>
        <w:jc w:val="both"/>
        <w:rPr>
          <w:bCs/>
          <w:color w:val="000000" w:themeColor="text1"/>
          <w:sz w:val="28"/>
          <w:szCs w:val="28"/>
          <w:lang w:val="en-US"/>
        </w:rPr>
      </w:pPr>
      <w:r w:rsidRPr="00196D12">
        <w:rPr>
          <w:rFonts w:eastAsia="SimSun"/>
          <w:bCs/>
          <w:color w:val="000000" w:themeColor="text1"/>
          <w:sz w:val="28"/>
          <w:szCs w:val="28"/>
          <w:shd w:val="clear" w:color="auto" w:fill="FFFFFF"/>
          <w:lang w:val="en-US"/>
        </w:rPr>
        <w:t xml:space="preserve">Woo M. S. et al. Frequent neurocognitive deficits after recovery from mild COVID-19 //Brain communications. – 2020. – </w:t>
      </w:r>
      <w:r w:rsidRPr="00196D12">
        <w:rPr>
          <w:rFonts w:eastAsia="SimSun"/>
          <w:bCs/>
          <w:color w:val="000000" w:themeColor="text1"/>
          <w:sz w:val="28"/>
          <w:szCs w:val="28"/>
          <w:shd w:val="clear" w:color="auto" w:fill="FFFFFF"/>
        </w:rPr>
        <w:t>Т</w:t>
      </w:r>
      <w:r w:rsidRPr="00196D12">
        <w:rPr>
          <w:rFonts w:eastAsia="SimSun"/>
          <w:bCs/>
          <w:color w:val="000000" w:themeColor="text1"/>
          <w:sz w:val="28"/>
          <w:szCs w:val="28"/>
          <w:shd w:val="clear" w:color="auto" w:fill="FFFFFF"/>
          <w:lang w:val="en-US"/>
        </w:rPr>
        <w:t xml:space="preserve">. 2. – №. 2. – </w:t>
      </w:r>
      <w:r w:rsidRPr="00196D12">
        <w:rPr>
          <w:rFonts w:eastAsia="SimSun"/>
          <w:bCs/>
          <w:color w:val="000000" w:themeColor="text1"/>
          <w:sz w:val="28"/>
          <w:szCs w:val="28"/>
          <w:shd w:val="clear" w:color="auto" w:fill="FFFFFF"/>
        </w:rPr>
        <w:t>С</w:t>
      </w:r>
      <w:r w:rsidRPr="00196D12">
        <w:rPr>
          <w:rFonts w:eastAsia="SimSun"/>
          <w:bCs/>
          <w:color w:val="000000" w:themeColor="text1"/>
          <w:sz w:val="28"/>
          <w:szCs w:val="28"/>
          <w:shd w:val="clear" w:color="auto" w:fill="FFFFFF"/>
          <w:lang w:val="en-US"/>
        </w:rPr>
        <w:t>. fcaa205.</w:t>
      </w:r>
      <w:r w:rsidRPr="00196D12">
        <w:rPr>
          <w:color w:val="000000" w:themeColor="text1"/>
          <w:sz w:val="28"/>
          <w:szCs w:val="28"/>
          <w:lang w:val="en-US"/>
        </w:rPr>
        <w:t xml:space="preserve"> </w:t>
      </w:r>
    </w:p>
    <w:p w:rsidR="00B04F70" w:rsidRPr="00196D12" w:rsidRDefault="00B04F70" w:rsidP="00B04F70">
      <w:pPr>
        <w:pStyle w:val="a5"/>
        <w:numPr>
          <w:ilvl w:val="0"/>
          <w:numId w:val="27"/>
        </w:numPr>
        <w:ind w:left="0" w:firstLine="567"/>
        <w:jc w:val="both"/>
        <w:rPr>
          <w:bCs/>
          <w:color w:val="000000" w:themeColor="text1"/>
          <w:sz w:val="28"/>
          <w:szCs w:val="28"/>
          <w:shd w:val="clear" w:color="auto" w:fill="FFFFFF"/>
          <w:lang w:val="en-US"/>
        </w:rPr>
      </w:pPr>
      <w:r w:rsidRPr="00196D12">
        <w:rPr>
          <w:rFonts w:eastAsia="SimSun"/>
          <w:bCs/>
          <w:color w:val="000000" w:themeColor="text1"/>
          <w:sz w:val="28"/>
          <w:szCs w:val="28"/>
          <w:shd w:val="clear" w:color="auto" w:fill="FFFFFF"/>
          <w:lang w:val="en-US"/>
        </w:rPr>
        <w:t xml:space="preserve">Daroische R. et al. Cognitive impairment after COVID-19—a review on objective test data //Frontiers in neurology. – 2021. – </w:t>
      </w:r>
      <w:r w:rsidRPr="00196D12">
        <w:rPr>
          <w:rFonts w:eastAsia="SimSun"/>
          <w:bCs/>
          <w:color w:val="000000" w:themeColor="text1"/>
          <w:sz w:val="28"/>
          <w:szCs w:val="28"/>
          <w:shd w:val="clear" w:color="auto" w:fill="FFFFFF"/>
        </w:rPr>
        <w:t>Т</w:t>
      </w:r>
      <w:r w:rsidRPr="00196D12">
        <w:rPr>
          <w:rFonts w:eastAsia="SimSun"/>
          <w:bCs/>
          <w:color w:val="000000" w:themeColor="text1"/>
          <w:sz w:val="28"/>
          <w:szCs w:val="28"/>
          <w:shd w:val="clear" w:color="auto" w:fill="FFFFFF"/>
          <w:lang w:val="en-US"/>
        </w:rPr>
        <w:t xml:space="preserve">. 12. – </w:t>
      </w:r>
      <w:r w:rsidRPr="00196D12">
        <w:rPr>
          <w:rFonts w:eastAsia="SimSun"/>
          <w:bCs/>
          <w:color w:val="000000" w:themeColor="text1"/>
          <w:sz w:val="28"/>
          <w:szCs w:val="28"/>
          <w:shd w:val="clear" w:color="auto" w:fill="FFFFFF"/>
        </w:rPr>
        <w:t>С</w:t>
      </w:r>
      <w:r w:rsidRPr="00196D12">
        <w:rPr>
          <w:rFonts w:eastAsia="SimSun"/>
          <w:bCs/>
          <w:color w:val="000000" w:themeColor="text1"/>
          <w:sz w:val="28"/>
          <w:szCs w:val="28"/>
          <w:shd w:val="clear" w:color="auto" w:fill="FFFFFF"/>
          <w:lang w:val="en-US"/>
        </w:rPr>
        <w:t>. 699582.</w:t>
      </w:r>
    </w:p>
    <w:p w:rsidR="00B04F70" w:rsidRPr="00196D12" w:rsidRDefault="00B04F70" w:rsidP="00B04F70">
      <w:pPr>
        <w:pStyle w:val="a5"/>
        <w:numPr>
          <w:ilvl w:val="0"/>
          <w:numId w:val="27"/>
        </w:numPr>
        <w:ind w:left="0" w:firstLine="567"/>
        <w:jc w:val="both"/>
        <w:rPr>
          <w:color w:val="000000" w:themeColor="text1"/>
          <w:sz w:val="28"/>
          <w:szCs w:val="28"/>
          <w:lang w:val="kk-KZ"/>
        </w:rPr>
      </w:pPr>
      <w:r w:rsidRPr="00196D12">
        <w:rPr>
          <w:rFonts w:eastAsia="SimSun"/>
          <w:bCs/>
          <w:color w:val="000000" w:themeColor="text1"/>
          <w:sz w:val="28"/>
          <w:szCs w:val="28"/>
          <w:shd w:val="clear" w:color="auto" w:fill="FFFFFF"/>
          <w:lang w:val="en-US"/>
        </w:rPr>
        <w:t xml:space="preserve">Becker J. H. et al. Assessment of cognitive function in patients after COVID-19 infection //JAMA network open. – 2021. – </w:t>
      </w:r>
      <w:r w:rsidRPr="00196D12">
        <w:rPr>
          <w:rFonts w:eastAsia="SimSun"/>
          <w:bCs/>
          <w:color w:val="000000" w:themeColor="text1"/>
          <w:sz w:val="28"/>
          <w:szCs w:val="28"/>
          <w:shd w:val="clear" w:color="auto" w:fill="FFFFFF"/>
        </w:rPr>
        <w:t>Т</w:t>
      </w:r>
      <w:r w:rsidRPr="00196D12">
        <w:rPr>
          <w:rFonts w:eastAsia="SimSun"/>
          <w:bCs/>
          <w:color w:val="000000" w:themeColor="text1"/>
          <w:sz w:val="28"/>
          <w:szCs w:val="28"/>
          <w:shd w:val="clear" w:color="auto" w:fill="FFFFFF"/>
          <w:lang w:val="en-US"/>
        </w:rPr>
        <w:t xml:space="preserve">. 4. – №. 10. – </w:t>
      </w:r>
      <w:r w:rsidRPr="00196D12">
        <w:rPr>
          <w:rFonts w:eastAsia="SimSun"/>
          <w:bCs/>
          <w:color w:val="000000" w:themeColor="text1"/>
          <w:sz w:val="28"/>
          <w:szCs w:val="28"/>
          <w:shd w:val="clear" w:color="auto" w:fill="FFFFFF"/>
        </w:rPr>
        <w:t>С</w:t>
      </w:r>
      <w:r w:rsidRPr="00196D12">
        <w:rPr>
          <w:rFonts w:eastAsia="SimSun"/>
          <w:bCs/>
          <w:color w:val="000000" w:themeColor="text1"/>
          <w:sz w:val="28"/>
          <w:szCs w:val="28"/>
          <w:shd w:val="clear" w:color="auto" w:fill="FFFFFF"/>
          <w:lang w:val="en-US"/>
        </w:rPr>
        <w:t>. e2130645-e2130645.</w:t>
      </w:r>
      <w:r w:rsidRPr="00196D12">
        <w:rPr>
          <w:bCs/>
          <w:color w:val="000000" w:themeColor="text1"/>
          <w:sz w:val="28"/>
          <w:szCs w:val="28"/>
          <w:lang w:val="en-US"/>
        </w:rPr>
        <w:t> </w:t>
      </w:r>
    </w:p>
    <w:p w:rsidR="00B04F70" w:rsidRPr="00196D12" w:rsidRDefault="00B04F70" w:rsidP="00B04F70">
      <w:pPr>
        <w:pStyle w:val="a5"/>
        <w:numPr>
          <w:ilvl w:val="0"/>
          <w:numId w:val="27"/>
        </w:numPr>
        <w:ind w:left="0" w:firstLine="567"/>
        <w:jc w:val="both"/>
        <w:rPr>
          <w:color w:val="000000" w:themeColor="text1"/>
          <w:sz w:val="28"/>
          <w:szCs w:val="28"/>
          <w:lang w:val="kk-KZ"/>
        </w:rPr>
      </w:pPr>
      <w:r w:rsidRPr="00196D12">
        <w:rPr>
          <w:rFonts w:eastAsia="SimSun"/>
          <w:bCs/>
          <w:color w:val="000000" w:themeColor="text1"/>
          <w:sz w:val="28"/>
          <w:szCs w:val="28"/>
          <w:shd w:val="clear" w:color="auto" w:fill="FFFFFF"/>
          <w:lang w:val="en-US"/>
        </w:rPr>
        <w:t>Ferrucci R. et al. Long-lasting cognitive abnormalities after COVID-1</w:t>
      </w:r>
      <w:r w:rsidRPr="00196D12">
        <w:rPr>
          <w:bCs/>
          <w:color w:val="000000" w:themeColor="text1"/>
          <w:sz w:val="28"/>
          <w:szCs w:val="28"/>
          <w:lang w:val="en-US"/>
        </w:rPr>
        <w:t xml:space="preserve">9 //Brain sciences. – 2021. – </w:t>
      </w:r>
      <w:r w:rsidRPr="00196D12">
        <w:rPr>
          <w:bCs/>
          <w:color w:val="000000" w:themeColor="text1"/>
          <w:sz w:val="28"/>
          <w:szCs w:val="28"/>
        </w:rPr>
        <w:t>Т</w:t>
      </w:r>
      <w:r w:rsidRPr="00196D12">
        <w:rPr>
          <w:bCs/>
          <w:color w:val="000000" w:themeColor="text1"/>
          <w:sz w:val="28"/>
          <w:szCs w:val="28"/>
          <w:lang w:val="en-US"/>
        </w:rPr>
        <w:t xml:space="preserve">. 11. – №. 2. – </w:t>
      </w:r>
      <w:r w:rsidRPr="00196D12">
        <w:rPr>
          <w:bCs/>
          <w:color w:val="000000" w:themeColor="text1"/>
          <w:sz w:val="28"/>
          <w:szCs w:val="28"/>
        </w:rPr>
        <w:t>С</w:t>
      </w:r>
      <w:r w:rsidRPr="00196D12">
        <w:rPr>
          <w:bCs/>
          <w:color w:val="000000" w:themeColor="text1"/>
          <w:sz w:val="28"/>
          <w:szCs w:val="28"/>
          <w:lang w:val="en-US"/>
        </w:rPr>
        <w:t>. 235.</w:t>
      </w:r>
    </w:p>
    <w:p w:rsidR="00B04F70" w:rsidRPr="0015663D" w:rsidRDefault="00B04F70" w:rsidP="00B04F70">
      <w:pPr>
        <w:pStyle w:val="ac"/>
        <w:numPr>
          <w:ilvl w:val="0"/>
          <w:numId w:val="27"/>
        </w:numPr>
        <w:tabs>
          <w:tab w:val="num" w:pos="709"/>
        </w:tabs>
        <w:ind w:left="0" w:firstLine="567"/>
        <w:jc w:val="both"/>
        <w:rPr>
          <w:rFonts w:ascii="Times New Roman" w:hAnsi="Times New Roman" w:cs="Times New Roman"/>
          <w:color w:val="000000" w:themeColor="text1"/>
          <w:sz w:val="28"/>
          <w:szCs w:val="28"/>
        </w:rPr>
      </w:pPr>
      <w:r w:rsidRPr="0015663D">
        <w:rPr>
          <w:rFonts w:ascii="Times New Roman" w:eastAsia="SimSun" w:hAnsi="Times New Roman" w:cs="Times New Roman"/>
          <w:bCs/>
          <w:color w:val="000000" w:themeColor="text1"/>
          <w:sz w:val="28"/>
          <w:szCs w:val="28"/>
          <w:shd w:val="clear" w:color="auto" w:fill="FFFFFF"/>
          <w:lang w:val="en-US"/>
        </w:rPr>
        <w:t xml:space="preserve">Moura A. E. F. et al. Central hypersomnia and chronic insomnia: expanding the spectrum of sleep disorders in long COVID syndrome-a prospective cohort study //BMC neurology. – 2022. – </w:t>
      </w:r>
      <w:r w:rsidRPr="0015663D">
        <w:rPr>
          <w:rFonts w:ascii="Times New Roman" w:eastAsia="SimSun" w:hAnsi="Times New Roman" w:cs="Times New Roman"/>
          <w:bCs/>
          <w:color w:val="000000" w:themeColor="text1"/>
          <w:sz w:val="28"/>
          <w:szCs w:val="28"/>
          <w:shd w:val="clear" w:color="auto" w:fill="FFFFFF"/>
        </w:rPr>
        <w:t>Т</w:t>
      </w:r>
      <w:r w:rsidRPr="0015663D">
        <w:rPr>
          <w:rFonts w:ascii="Times New Roman" w:eastAsia="SimSun" w:hAnsi="Times New Roman" w:cs="Times New Roman"/>
          <w:bCs/>
          <w:color w:val="000000" w:themeColor="text1"/>
          <w:sz w:val="28"/>
          <w:szCs w:val="28"/>
          <w:shd w:val="clear" w:color="auto" w:fill="FFFFFF"/>
          <w:lang w:val="en-US"/>
        </w:rPr>
        <w:t xml:space="preserve">. 22.– №. 1. – </w:t>
      </w:r>
      <w:r w:rsidRPr="0015663D">
        <w:rPr>
          <w:rFonts w:ascii="Times New Roman" w:eastAsia="SimSun" w:hAnsi="Times New Roman" w:cs="Times New Roman"/>
          <w:bCs/>
          <w:color w:val="000000" w:themeColor="text1"/>
          <w:sz w:val="28"/>
          <w:szCs w:val="28"/>
          <w:shd w:val="clear" w:color="auto" w:fill="FFFFFF"/>
        </w:rPr>
        <w:t>С</w:t>
      </w:r>
      <w:r w:rsidRPr="0015663D">
        <w:rPr>
          <w:rFonts w:ascii="Times New Roman" w:eastAsia="SimSun" w:hAnsi="Times New Roman" w:cs="Times New Roman"/>
          <w:bCs/>
          <w:color w:val="000000" w:themeColor="text1"/>
          <w:sz w:val="28"/>
          <w:szCs w:val="28"/>
          <w:shd w:val="clear" w:color="auto" w:fill="FFFFFF"/>
          <w:lang w:val="en-US"/>
        </w:rPr>
        <w:t>. 417.</w:t>
      </w:r>
    </w:p>
    <w:p w:rsidR="00B04F70" w:rsidRPr="0015663D" w:rsidRDefault="00B04F70" w:rsidP="00B04F70">
      <w:pPr>
        <w:pStyle w:val="ac"/>
        <w:numPr>
          <w:ilvl w:val="0"/>
          <w:numId w:val="27"/>
        </w:numPr>
        <w:tabs>
          <w:tab w:val="num" w:pos="709"/>
        </w:tabs>
        <w:ind w:left="0" w:firstLine="567"/>
        <w:jc w:val="both"/>
        <w:rPr>
          <w:rFonts w:ascii="Times New Roman" w:hAnsi="Times New Roman" w:cs="Times New Roman"/>
          <w:color w:val="000000" w:themeColor="text1"/>
          <w:sz w:val="28"/>
          <w:szCs w:val="28"/>
          <w:lang w:val="en-US"/>
        </w:rPr>
      </w:pPr>
      <w:r w:rsidRPr="0015663D">
        <w:rPr>
          <w:rFonts w:ascii="Times New Roman" w:hAnsi="Times New Roman" w:cs="Times New Roman"/>
          <w:bCs/>
          <w:color w:val="000000" w:themeColor="text1"/>
          <w:sz w:val="28"/>
          <w:szCs w:val="28"/>
          <w:lang w:val="en-US"/>
        </w:rPr>
        <w:t xml:space="preserve">Rauwerda N. L. et al. Insomnia and sleep characteristics in post COVID-19 fatigue: A cross-sectional case-controlled study //Journal of psychosomatic research. – 2024. – </w:t>
      </w:r>
      <w:r w:rsidRPr="0015663D">
        <w:rPr>
          <w:rFonts w:ascii="Times New Roman" w:hAnsi="Times New Roman" w:cs="Times New Roman"/>
          <w:bCs/>
          <w:color w:val="000000" w:themeColor="text1"/>
          <w:sz w:val="28"/>
          <w:szCs w:val="28"/>
        </w:rPr>
        <w:t>Т</w:t>
      </w:r>
      <w:r w:rsidRPr="0015663D">
        <w:rPr>
          <w:rFonts w:ascii="Times New Roman" w:hAnsi="Times New Roman" w:cs="Times New Roman"/>
          <w:bCs/>
          <w:color w:val="000000" w:themeColor="text1"/>
          <w:sz w:val="28"/>
          <w:szCs w:val="28"/>
          <w:lang w:val="en-US"/>
        </w:rPr>
        <w:t xml:space="preserve">. 177. – </w:t>
      </w:r>
      <w:r w:rsidRPr="0015663D">
        <w:rPr>
          <w:rFonts w:ascii="Times New Roman" w:hAnsi="Times New Roman" w:cs="Times New Roman"/>
          <w:bCs/>
          <w:color w:val="000000" w:themeColor="text1"/>
          <w:sz w:val="28"/>
          <w:szCs w:val="28"/>
        </w:rPr>
        <w:t>С</w:t>
      </w:r>
      <w:r w:rsidRPr="0015663D">
        <w:rPr>
          <w:rFonts w:ascii="Times New Roman" w:hAnsi="Times New Roman" w:cs="Times New Roman"/>
          <w:bCs/>
          <w:color w:val="000000" w:themeColor="text1"/>
          <w:sz w:val="28"/>
          <w:szCs w:val="28"/>
          <w:lang w:val="en-US"/>
        </w:rPr>
        <w:t>. 111522.</w:t>
      </w:r>
      <w:r w:rsidRPr="0015663D">
        <w:rPr>
          <w:rFonts w:ascii="Times New Roman" w:hAnsi="Times New Roman" w:cs="Times New Roman"/>
          <w:color w:val="000000" w:themeColor="text1"/>
          <w:sz w:val="28"/>
          <w:szCs w:val="28"/>
          <w:lang w:val="kk-KZ"/>
        </w:rPr>
        <w:t xml:space="preserve"> </w:t>
      </w:r>
    </w:p>
    <w:p w:rsidR="00B04F70" w:rsidRPr="0015663D" w:rsidRDefault="00B04F70" w:rsidP="00B04F70">
      <w:pPr>
        <w:pStyle w:val="ac"/>
        <w:numPr>
          <w:ilvl w:val="0"/>
          <w:numId w:val="27"/>
        </w:numPr>
        <w:tabs>
          <w:tab w:val="num" w:pos="709"/>
        </w:tabs>
        <w:ind w:left="0" w:firstLine="567"/>
        <w:jc w:val="both"/>
        <w:rPr>
          <w:rFonts w:ascii="Times New Roman" w:hAnsi="Times New Roman" w:cs="Times New Roman"/>
          <w:color w:val="000000" w:themeColor="text1"/>
          <w:sz w:val="28"/>
          <w:szCs w:val="28"/>
        </w:rPr>
      </w:pPr>
      <w:r w:rsidRPr="0015663D">
        <w:rPr>
          <w:rFonts w:ascii="Times New Roman" w:hAnsi="Times New Roman" w:cs="Times New Roman"/>
          <w:bCs/>
          <w:color w:val="000000" w:themeColor="text1"/>
          <w:sz w:val="28"/>
          <w:szCs w:val="28"/>
          <w:lang w:val="en-US"/>
        </w:rPr>
        <w:t xml:space="preserve">Fung S. et al. Insomnia and Post Acute Sequelae of COVID-19 in an outpatient neurology cohort (P1-13.005) //Neurology. – 2023. – </w:t>
      </w:r>
      <w:r w:rsidRPr="0015663D">
        <w:rPr>
          <w:rFonts w:ascii="Times New Roman" w:hAnsi="Times New Roman" w:cs="Times New Roman"/>
          <w:bCs/>
          <w:color w:val="000000" w:themeColor="text1"/>
          <w:sz w:val="28"/>
          <w:szCs w:val="28"/>
        </w:rPr>
        <w:t>Т</w:t>
      </w:r>
      <w:r w:rsidRPr="0015663D">
        <w:rPr>
          <w:rFonts w:ascii="Times New Roman" w:hAnsi="Times New Roman" w:cs="Times New Roman"/>
          <w:bCs/>
          <w:color w:val="000000" w:themeColor="text1"/>
          <w:sz w:val="28"/>
          <w:szCs w:val="28"/>
          <w:lang w:val="en-US"/>
        </w:rPr>
        <w:t xml:space="preserve">. 100. – №. 17_supplement_2. – </w:t>
      </w:r>
      <w:r w:rsidRPr="0015663D">
        <w:rPr>
          <w:rFonts w:ascii="Times New Roman" w:hAnsi="Times New Roman" w:cs="Times New Roman"/>
          <w:bCs/>
          <w:color w:val="000000" w:themeColor="text1"/>
          <w:sz w:val="28"/>
          <w:szCs w:val="28"/>
        </w:rPr>
        <w:t>С</w:t>
      </w:r>
      <w:r w:rsidRPr="0015663D">
        <w:rPr>
          <w:rFonts w:ascii="Times New Roman" w:hAnsi="Times New Roman" w:cs="Times New Roman"/>
          <w:bCs/>
          <w:color w:val="000000" w:themeColor="text1"/>
          <w:sz w:val="28"/>
          <w:szCs w:val="28"/>
          <w:lang w:val="en-US"/>
        </w:rPr>
        <w:t>. 4946.</w:t>
      </w:r>
      <w:r w:rsidRPr="0015663D">
        <w:rPr>
          <w:rFonts w:ascii="Times New Roman" w:hAnsi="Times New Roman" w:cs="Times New Roman"/>
          <w:color w:val="000000" w:themeColor="text1"/>
          <w:sz w:val="28"/>
          <w:szCs w:val="28"/>
          <w:lang w:val="en-US"/>
        </w:rPr>
        <w:t xml:space="preserve"> </w:t>
      </w:r>
    </w:p>
    <w:p w:rsidR="00B04F70" w:rsidRPr="0015663D" w:rsidRDefault="00B04F70" w:rsidP="00B04F70">
      <w:pPr>
        <w:pStyle w:val="ac"/>
        <w:numPr>
          <w:ilvl w:val="0"/>
          <w:numId w:val="27"/>
        </w:numPr>
        <w:tabs>
          <w:tab w:val="num" w:pos="709"/>
        </w:tabs>
        <w:ind w:left="0" w:firstLine="567"/>
        <w:jc w:val="both"/>
        <w:rPr>
          <w:rFonts w:ascii="Times New Roman" w:hAnsi="Times New Roman" w:cs="Times New Roman"/>
          <w:color w:val="000000" w:themeColor="text1"/>
          <w:sz w:val="28"/>
          <w:szCs w:val="28"/>
        </w:rPr>
      </w:pPr>
      <w:r w:rsidRPr="0015663D">
        <w:rPr>
          <w:rFonts w:ascii="Times New Roman" w:hAnsi="Times New Roman" w:cs="Times New Roman"/>
          <w:bCs/>
          <w:color w:val="000000" w:themeColor="text1"/>
          <w:sz w:val="28"/>
          <w:szCs w:val="28"/>
        </w:rPr>
        <w:t xml:space="preserve">Спектор Е. Д., Полуэктов М. Г. Психиатрические и неврологические аспекты нарушения сна после перенесенной </w:t>
      </w:r>
      <w:r w:rsidRPr="0015663D">
        <w:rPr>
          <w:rFonts w:ascii="Times New Roman" w:hAnsi="Times New Roman" w:cs="Times New Roman"/>
          <w:bCs/>
          <w:color w:val="000000" w:themeColor="text1"/>
          <w:sz w:val="28"/>
          <w:szCs w:val="28"/>
        </w:rPr>
        <w:lastRenderedPageBreak/>
        <w:t xml:space="preserve">коронавирусной инфекции (COVID-19) //Медицинский совет. – 2022. – Т. 16. – №. 2. – С. 70-75. </w:t>
      </w:r>
    </w:p>
    <w:p w:rsidR="00B04F70" w:rsidRPr="0015663D" w:rsidRDefault="00B04F70" w:rsidP="00B04F70">
      <w:pPr>
        <w:pStyle w:val="ac"/>
        <w:numPr>
          <w:ilvl w:val="0"/>
          <w:numId w:val="27"/>
        </w:numPr>
        <w:tabs>
          <w:tab w:val="num" w:pos="709"/>
        </w:tabs>
        <w:ind w:left="0" w:firstLine="567"/>
        <w:jc w:val="both"/>
        <w:rPr>
          <w:rFonts w:ascii="Times New Roman" w:hAnsi="Times New Roman" w:cs="Times New Roman"/>
          <w:bCs/>
          <w:color w:val="000000" w:themeColor="text1"/>
          <w:sz w:val="28"/>
          <w:szCs w:val="28"/>
          <w:lang w:val="en-US"/>
        </w:rPr>
      </w:pPr>
      <w:r w:rsidRPr="0015663D">
        <w:rPr>
          <w:rFonts w:ascii="Times New Roman" w:hAnsi="Times New Roman" w:cs="Times New Roman"/>
          <w:bCs/>
          <w:color w:val="000000" w:themeColor="text1"/>
          <w:sz w:val="28"/>
          <w:szCs w:val="28"/>
          <w:lang w:val="en-US"/>
        </w:rPr>
        <w:t xml:space="preserve">Jahrami H. et al. Sleep problems during the COVID-19 pandemic by population: a systematic review and meta-analysis //Journal of Clinical Sleep Medicine. – 2021. – </w:t>
      </w:r>
      <w:r w:rsidRPr="0015663D">
        <w:rPr>
          <w:rFonts w:ascii="Times New Roman" w:hAnsi="Times New Roman" w:cs="Times New Roman"/>
          <w:bCs/>
          <w:color w:val="000000" w:themeColor="text1"/>
          <w:sz w:val="28"/>
          <w:szCs w:val="28"/>
        </w:rPr>
        <w:t>Т</w:t>
      </w:r>
      <w:r w:rsidRPr="0015663D">
        <w:rPr>
          <w:rFonts w:ascii="Times New Roman" w:hAnsi="Times New Roman" w:cs="Times New Roman"/>
          <w:bCs/>
          <w:color w:val="000000" w:themeColor="text1"/>
          <w:sz w:val="28"/>
          <w:szCs w:val="28"/>
          <w:lang w:val="en-US"/>
        </w:rPr>
        <w:t xml:space="preserve">. 17. – №. 2. – </w:t>
      </w:r>
      <w:r w:rsidRPr="0015663D">
        <w:rPr>
          <w:rFonts w:ascii="Times New Roman" w:hAnsi="Times New Roman" w:cs="Times New Roman"/>
          <w:bCs/>
          <w:color w:val="000000" w:themeColor="text1"/>
          <w:sz w:val="28"/>
          <w:szCs w:val="28"/>
        </w:rPr>
        <w:t>С</w:t>
      </w:r>
      <w:r w:rsidRPr="0015663D">
        <w:rPr>
          <w:rFonts w:ascii="Times New Roman" w:hAnsi="Times New Roman" w:cs="Times New Roman"/>
          <w:bCs/>
          <w:color w:val="000000" w:themeColor="text1"/>
          <w:sz w:val="28"/>
          <w:szCs w:val="28"/>
          <w:lang w:val="en-US"/>
        </w:rPr>
        <w:t>. 299-313.</w:t>
      </w:r>
    </w:p>
    <w:p w:rsidR="00B04F70" w:rsidRPr="0015663D" w:rsidRDefault="00B04F70" w:rsidP="00B04F70">
      <w:pPr>
        <w:pStyle w:val="ac"/>
        <w:numPr>
          <w:ilvl w:val="0"/>
          <w:numId w:val="27"/>
        </w:numPr>
        <w:tabs>
          <w:tab w:val="num" w:pos="709"/>
        </w:tabs>
        <w:ind w:left="0" w:firstLine="567"/>
        <w:jc w:val="both"/>
        <w:rPr>
          <w:rFonts w:ascii="Times New Roman" w:hAnsi="Times New Roman" w:cs="Times New Roman"/>
          <w:bCs/>
          <w:color w:val="000000" w:themeColor="text1"/>
          <w:sz w:val="28"/>
          <w:szCs w:val="28"/>
          <w:lang w:val="en-US"/>
        </w:rPr>
      </w:pPr>
      <w:r w:rsidRPr="0015663D">
        <w:rPr>
          <w:rFonts w:ascii="Times New Roman" w:hAnsi="Times New Roman" w:cs="Times New Roman"/>
          <w:bCs/>
          <w:color w:val="000000" w:themeColor="text1"/>
          <w:sz w:val="28"/>
          <w:szCs w:val="28"/>
          <w:lang w:val="en-US"/>
        </w:rPr>
        <w:t xml:space="preserve">Agorastos A., Olff M. Sueño, sistema circadiano y estres traumatico //European journal of psychotraumatology. – 2021. – </w:t>
      </w:r>
      <w:r w:rsidRPr="0015663D">
        <w:rPr>
          <w:rFonts w:ascii="Times New Roman" w:hAnsi="Times New Roman" w:cs="Times New Roman"/>
          <w:bCs/>
          <w:color w:val="000000" w:themeColor="text1"/>
          <w:sz w:val="28"/>
          <w:szCs w:val="28"/>
        </w:rPr>
        <w:t>Т</w:t>
      </w:r>
      <w:r w:rsidRPr="0015663D">
        <w:rPr>
          <w:rFonts w:ascii="Times New Roman" w:hAnsi="Times New Roman" w:cs="Times New Roman"/>
          <w:bCs/>
          <w:color w:val="000000" w:themeColor="text1"/>
          <w:sz w:val="28"/>
          <w:szCs w:val="28"/>
          <w:lang w:val="en-US"/>
        </w:rPr>
        <w:t xml:space="preserve">. 12. – №. 1. – </w:t>
      </w:r>
      <w:r w:rsidRPr="0015663D">
        <w:rPr>
          <w:rFonts w:ascii="Times New Roman" w:hAnsi="Times New Roman" w:cs="Times New Roman"/>
          <w:bCs/>
          <w:color w:val="000000" w:themeColor="text1"/>
          <w:sz w:val="28"/>
          <w:szCs w:val="28"/>
        </w:rPr>
        <w:t>С</w:t>
      </w:r>
      <w:r w:rsidRPr="0015663D">
        <w:rPr>
          <w:rFonts w:ascii="Times New Roman" w:hAnsi="Times New Roman" w:cs="Times New Roman"/>
          <w:bCs/>
          <w:color w:val="000000" w:themeColor="text1"/>
          <w:sz w:val="28"/>
          <w:szCs w:val="28"/>
          <w:lang w:val="en-US"/>
        </w:rPr>
        <w:t xml:space="preserve">. 1956746. </w:t>
      </w:r>
    </w:p>
    <w:p w:rsidR="00B04F70" w:rsidRPr="0015663D" w:rsidRDefault="00B04F70" w:rsidP="00B04F70">
      <w:pPr>
        <w:pStyle w:val="ac"/>
        <w:numPr>
          <w:ilvl w:val="0"/>
          <w:numId w:val="27"/>
        </w:numPr>
        <w:tabs>
          <w:tab w:val="num" w:pos="709"/>
        </w:tabs>
        <w:ind w:left="0" w:firstLine="567"/>
        <w:jc w:val="both"/>
        <w:rPr>
          <w:rFonts w:ascii="Times New Roman" w:hAnsi="Times New Roman" w:cs="Times New Roman"/>
          <w:bCs/>
          <w:color w:val="000000" w:themeColor="text1"/>
          <w:sz w:val="28"/>
          <w:szCs w:val="28"/>
          <w:lang w:val="en-US"/>
        </w:rPr>
      </w:pPr>
      <w:r w:rsidRPr="0015663D">
        <w:rPr>
          <w:rFonts w:ascii="Times New Roman" w:hAnsi="Times New Roman" w:cs="Times New Roman"/>
          <w:bCs/>
          <w:color w:val="000000" w:themeColor="text1"/>
          <w:sz w:val="28"/>
          <w:szCs w:val="28"/>
          <w:lang w:val="en-US"/>
        </w:rPr>
        <w:t xml:space="preserve">O'Sullivan O. Long-term sequelae following previous coronavirus epidemics //Clinical medicine. – 2021. – </w:t>
      </w:r>
      <w:r w:rsidRPr="0015663D">
        <w:rPr>
          <w:rFonts w:ascii="Times New Roman" w:hAnsi="Times New Roman" w:cs="Times New Roman"/>
          <w:bCs/>
          <w:color w:val="000000" w:themeColor="text1"/>
          <w:sz w:val="28"/>
          <w:szCs w:val="28"/>
        </w:rPr>
        <w:t>Т</w:t>
      </w:r>
      <w:r w:rsidRPr="0015663D">
        <w:rPr>
          <w:rFonts w:ascii="Times New Roman" w:hAnsi="Times New Roman" w:cs="Times New Roman"/>
          <w:bCs/>
          <w:color w:val="000000" w:themeColor="text1"/>
          <w:sz w:val="28"/>
          <w:szCs w:val="28"/>
          <w:lang w:val="en-US"/>
        </w:rPr>
        <w:t xml:space="preserve">. 21. – №. 1. – </w:t>
      </w:r>
      <w:r w:rsidRPr="0015663D">
        <w:rPr>
          <w:rFonts w:ascii="Times New Roman" w:hAnsi="Times New Roman" w:cs="Times New Roman"/>
          <w:bCs/>
          <w:color w:val="000000" w:themeColor="text1"/>
          <w:sz w:val="28"/>
          <w:szCs w:val="28"/>
        </w:rPr>
        <w:t>С</w:t>
      </w:r>
      <w:r w:rsidRPr="0015663D">
        <w:rPr>
          <w:rFonts w:ascii="Times New Roman" w:hAnsi="Times New Roman" w:cs="Times New Roman"/>
          <w:bCs/>
          <w:color w:val="000000" w:themeColor="text1"/>
          <w:sz w:val="28"/>
          <w:szCs w:val="28"/>
          <w:lang w:val="en-US"/>
        </w:rPr>
        <w:t>. e68-e70.</w:t>
      </w:r>
    </w:p>
    <w:p w:rsidR="00B04F70" w:rsidRPr="0015663D" w:rsidRDefault="00B04F70" w:rsidP="00B04F70">
      <w:pPr>
        <w:pStyle w:val="ac"/>
        <w:numPr>
          <w:ilvl w:val="0"/>
          <w:numId w:val="27"/>
        </w:numPr>
        <w:tabs>
          <w:tab w:val="num" w:pos="709"/>
        </w:tabs>
        <w:ind w:left="0" w:firstLine="567"/>
        <w:jc w:val="both"/>
        <w:rPr>
          <w:rFonts w:ascii="Times New Roman" w:eastAsia="SimSun" w:hAnsi="Times New Roman" w:cs="Times New Roman"/>
          <w:bCs/>
          <w:color w:val="000000" w:themeColor="text1"/>
          <w:sz w:val="28"/>
          <w:szCs w:val="28"/>
          <w:shd w:val="clear" w:color="auto" w:fill="FFFFFF"/>
          <w:lang w:val="en-US"/>
        </w:rPr>
      </w:pPr>
      <w:r w:rsidRPr="0015663D">
        <w:rPr>
          <w:rFonts w:ascii="Times New Roman" w:hAnsi="Times New Roman" w:cs="Times New Roman"/>
          <w:bCs/>
          <w:color w:val="000000" w:themeColor="text1"/>
          <w:sz w:val="28"/>
          <w:szCs w:val="28"/>
          <w:lang w:val="en-US"/>
        </w:rPr>
        <w:t xml:space="preserve">Nalbandian A. et al. Post-acute COVID-19 syndrome //Nature medicine. – 2021. – </w:t>
      </w:r>
      <w:r w:rsidRPr="0015663D">
        <w:rPr>
          <w:rFonts w:ascii="Times New Roman" w:hAnsi="Times New Roman" w:cs="Times New Roman"/>
          <w:bCs/>
          <w:color w:val="000000" w:themeColor="text1"/>
          <w:sz w:val="28"/>
          <w:szCs w:val="28"/>
        </w:rPr>
        <w:t>Т</w:t>
      </w:r>
      <w:r w:rsidRPr="0015663D">
        <w:rPr>
          <w:rFonts w:ascii="Times New Roman" w:hAnsi="Times New Roman" w:cs="Times New Roman"/>
          <w:bCs/>
          <w:color w:val="000000" w:themeColor="text1"/>
          <w:sz w:val="28"/>
          <w:szCs w:val="28"/>
          <w:lang w:val="en-US"/>
        </w:rPr>
        <w:t xml:space="preserve">. 27. – №. 4. – </w:t>
      </w:r>
      <w:r w:rsidRPr="0015663D">
        <w:rPr>
          <w:rFonts w:ascii="Times New Roman" w:hAnsi="Times New Roman" w:cs="Times New Roman"/>
          <w:bCs/>
          <w:color w:val="000000" w:themeColor="text1"/>
          <w:sz w:val="28"/>
          <w:szCs w:val="28"/>
        </w:rPr>
        <w:t>С</w:t>
      </w:r>
      <w:r w:rsidRPr="0015663D">
        <w:rPr>
          <w:rFonts w:ascii="Times New Roman" w:hAnsi="Times New Roman" w:cs="Times New Roman"/>
          <w:bCs/>
          <w:color w:val="000000" w:themeColor="text1"/>
          <w:sz w:val="28"/>
          <w:szCs w:val="28"/>
          <w:lang w:val="en-US"/>
        </w:rPr>
        <w:t xml:space="preserve">. 601-615. </w:t>
      </w:r>
      <w:r w:rsidRPr="0015663D">
        <w:rPr>
          <w:rFonts w:ascii="Times New Roman" w:eastAsia="SimSun" w:hAnsi="Times New Roman" w:cs="Times New Roman"/>
          <w:bCs/>
          <w:color w:val="000000" w:themeColor="text1"/>
          <w:sz w:val="28"/>
          <w:szCs w:val="28"/>
          <w:shd w:val="clear" w:color="auto" w:fill="FFFFFF"/>
          <w:lang w:val="en-US"/>
        </w:rPr>
        <w:t xml:space="preserve">Muccioli L. et al. COVID-19-associated encephalopathy and cytokine-mediated neuroinflammation //Ann Neurol. – 2020. – </w:t>
      </w:r>
      <w:r w:rsidRPr="0015663D">
        <w:rPr>
          <w:rFonts w:ascii="Times New Roman" w:eastAsia="SimSun" w:hAnsi="Times New Roman" w:cs="Times New Roman"/>
          <w:bCs/>
          <w:color w:val="000000" w:themeColor="text1"/>
          <w:sz w:val="28"/>
          <w:szCs w:val="28"/>
          <w:shd w:val="clear" w:color="auto" w:fill="FFFFFF"/>
        </w:rPr>
        <w:t>Т</w:t>
      </w:r>
      <w:r w:rsidRPr="0015663D">
        <w:rPr>
          <w:rFonts w:ascii="Times New Roman" w:eastAsia="SimSun" w:hAnsi="Times New Roman" w:cs="Times New Roman"/>
          <w:bCs/>
          <w:color w:val="000000" w:themeColor="text1"/>
          <w:sz w:val="28"/>
          <w:szCs w:val="28"/>
          <w:shd w:val="clear" w:color="auto" w:fill="FFFFFF"/>
          <w:lang w:val="en-US"/>
        </w:rPr>
        <w:t xml:space="preserve">. 88. – №. 4. – </w:t>
      </w:r>
      <w:r w:rsidRPr="0015663D">
        <w:rPr>
          <w:rFonts w:ascii="Times New Roman" w:eastAsia="SimSun" w:hAnsi="Times New Roman" w:cs="Times New Roman"/>
          <w:bCs/>
          <w:color w:val="000000" w:themeColor="text1"/>
          <w:sz w:val="28"/>
          <w:szCs w:val="28"/>
          <w:shd w:val="clear" w:color="auto" w:fill="FFFFFF"/>
        </w:rPr>
        <w:t>С</w:t>
      </w:r>
      <w:r w:rsidRPr="0015663D">
        <w:rPr>
          <w:rFonts w:ascii="Times New Roman" w:eastAsia="SimSun" w:hAnsi="Times New Roman" w:cs="Times New Roman"/>
          <w:bCs/>
          <w:color w:val="000000" w:themeColor="text1"/>
          <w:sz w:val="28"/>
          <w:szCs w:val="28"/>
          <w:shd w:val="clear" w:color="auto" w:fill="FFFFFF"/>
          <w:lang w:val="en-US"/>
        </w:rPr>
        <w:t>. 860-861.</w:t>
      </w:r>
    </w:p>
    <w:p w:rsidR="00B04F70" w:rsidRPr="0015663D" w:rsidRDefault="00B04F70" w:rsidP="00B04F70">
      <w:pPr>
        <w:pStyle w:val="ac"/>
        <w:numPr>
          <w:ilvl w:val="0"/>
          <w:numId w:val="27"/>
        </w:numPr>
        <w:tabs>
          <w:tab w:val="num" w:pos="709"/>
        </w:tabs>
        <w:ind w:left="0" w:firstLine="567"/>
        <w:jc w:val="both"/>
        <w:rPr>
          <w:rFonts w:ascii="Times New Roman" w:hAnsi="Times New Roman" w:cs="Times New Roman"/>
          <w:bCs/>
          <w:color w:val="000000" w:themeColor="text1"/>
          <w:sz w:val="28"/>
          <w:szCs w:val="28"/>
          <w:lang w:val="en-US"/>
        </w:rPr>
      </w:pPr>
      <w:r w:rsidRPr="0015663D">
        <w:rPr>
          <w:rFonts w:ascii="Times New Roman" w:hAnsi="Times New Roman" w:cs="Times New Roman"/>
          <w:bCs/>
          <w:color w:val="000000" w:themeColor="text1"/>
          <w:sz w:val="28"/>
          <w:szCs w:val="28"/>
          <w:lang w:val="en-US"/>
        </w:rPr>
        <w:t xml:space="preserve">Desforges M. et al. Human coronaviruses: viral and cellular factors involved in neuroinvasiveness and neuropathogenesis //Virus research. – 2014. – </w:t>
      </w:r>
      <w:r w:rsidRPr="0015663D">
        <w:rPr>
          <w:rFonts w:ascii="Times New Roman" w:hAnsi="Times New Roman" w:cs="Times New Roman"/>
          <w:bCs/>
          <w:color w:val="000000" w:themeColor="text1"/>
          <w:sz w:val="28"/>
          <w:szCs w:val="28"/>
        </w:rPr>
        <w:t>Т</w:t>
      </w:r>
      <w:r w:rsidRPr="0015663D">
        <w:rPr>
          <w:rFonts w:ascii="Times New Roman" w:hAnsi="Times New Roman" w:cs="Times New Roman"/>
          <w:bCs/>
          <w:color w:val="000000" w:themeColor="text1"/>
          <w:sz w:val="28"/>
          <w:szCs w:val="28"/>
          <w:lang w:val="en-US"/>
        </w:rPr>
        <w:t xml:space="preserve">. 194. – </w:t>
      </w:r>
      <w:r w:rsidRPr="0015663D">
        <w:rPr>
          <w:rFonts w:ascii="Times New Roman" w:hAnsi="Times New Roman" w:cs="Times New Roman"/>
          <w:bCs/>
          <w:color w:val="000000" w:themeColor="text1"/>
          <w:sz w:val="28"/>
          <w:szCs w:val="28"/>
        </w:rPr>
        <w:t>С</w:t>
      </w:r>
      <w:r w:rsidRPr="0015663D">
        <w:rPr>
          <w:rFonts w:ascii="Times New Roman" w:hAnsi="Times New Roman" w:cs="Times New Roman"/>
          <w:bCs/>
          <w:color w:val="000000" w:themeColor="text1"/>
          <w:sz w:val="28"/>
          <w:szCs w:val="28"/>
          <w:lang w:val="en-US"/>
        </w:rPr>
        <w:t>. 145-158.</w:t>
      </w:r>
    </w:p>
    <w:p w:rsidR="00B04F70" w:rsidRPr="0015663D" w:rsidRDefault="00B04F70" w:rsidP="00B04F70">
      <w:pPr>
        <w:pStyle w:val="ac"/>
        <w:numPr>
          <w:ilvl w:val="0"/>
          <w:numId w:val="27"/>
        </w:numPr>
        <w:tabs>
          <w:tab w:val="num" w:pos="709"/>
        </w:tabs>
        <w:ind w:left="0" w:firstLine="567"/>
        <w:jc w:val="both"/>
        <w:rPr>
          <w:rFonts w:ascii="Times New Roman" w:hAnsi="Times New Roman" w:cs="Times New Roman"/>
          <w:bCs/>
          <w:color w:val="000000" w:themeColor="text1"/>
          <w:sz w:val="28"/>
          <w:szCs w:val="28"/>
          <w:lang w:val="en-US"/>
        </w:rPr>
      </w:pPr>
      <w:r w:rsidRPr="0015663D">
        <w:rPr>
          <w:rFonts w:ascii="Times New Roman" w:hAnsi="Times New Roman" w:cs="Times New Roman"/>
          <w:bCs/>
          <w:color w:val="000000" w:themeColor="text1"/>
          <w:sz w:val="28"/>
          <w:szCs w:val="28"/>
          <w:lang w:val="en-US"/>
        </w:rPr>
        <w:t xml:space="preserve">Nordvig A. S. et al. Potential neurologic manifestations of COVID-19 //Neurology: Clinical Practice. – 2021. – </w:t>
      </w:r>
      <w:r w:rsidRPr="0015663D">
        <w:rPr>
          <w:rFonts w:ascii="Times New Roman" w:hAnsi="Times New Roman" w:cs="Times New Roman"/>
          <w:bCs/>
          <w:color w:val="000000" w:themeColor="text1"/>
          <w:sz w:val="28"/>
          <w:szCs w:val="28"/>
        </w:rPr>
        <w:t>Т</w:t>
      </w:r>
      <w:r w:rsidRPr="0015663D">
        <w:rPr>
          <w:rFonts w:ascii="Times New Roman" w:hAnsi="Times New Roman" w:cs="Times New Roman"/>
          <w:bCs/>
          <w:color w:val="000000" w:themeColor="text1"/>
          <w:sz w:val="28"/>
          <w:szCs w:val="28"/>
          <w:lang w:val="en-US"/>
        </w:rPr>
        <w:t xml:space="preserve">. 11. – №. 2. – </w:t>
      </w:r>
      <w:r w:rsidRPr="0015663D">
        <w:rPr>
          <w:rFonts w:ascii="Times New Roman" w:hAnsi="Times New Roman" w:cs="Times New Roman"/>
          <w:bCs/>
          <w:color w:val="000000" w:themeColor="text1"/>
          <w:sz w:val="28"/>
          <w:szCs w:val="28"/>
        </w:rPr>
        <w:t>С</w:t>
      </w:r>
      <w:r w:rsidRPr="0015663D">
        <w:rPr>
          <w:rFonts w:ascii="Times New Roman" w:hAnsi="Times New Roman" w:cs="Times New Roman"/>
          <w:bCs/>
          <w:color w:val="000000" w:themeColor="text1"/>
          <w:sz w:val="28"/>
          <w:szCs w:val="28"/>
          <w:lang w:val="en-US"/>
        </w:rPr>
        <w:t>. e135-e146.</w:t>
      </w:r>
    </w:p>
    <w:p w:rsidR="00B04F70" w:rsidRPr="0015663D" w:rsidRDefault="00B04F70" w:rsidP="00B04F70">
      <w:pPr>
        <w:pStyle w:val="ac"/>
        <w:numPr>
          <w:ilvl w:val="0"/>
          <w:numId w:val="27"/>
        </w:numPr>
        <w:tabs>
          <w:tab w:val="num" w:pos="709"/>
        </w:tabs>
        <w:ind w:left="0" w:firstLine="567"/>
        <w:jc w:val="both"/>
        <w:rPr>
          <w:rFonts w:ascii="Times New Roman" w:hAnsi="Times New Roman" w:cs="Times New Roman"/>
          <w:bCs/>
          <w:color w:val="000000" w:themeColor="text1"/>
          <w:sz w:val="28"/>
          <w:szCs w:val="28"/>
          <w:lang w:val="en-US"/>
        </w:rPr>
      </w:pPr>
      <w:r w:rsidRPr="0015663D">
        <w:rPr>
          <w:rFonts w:ascii="Times New Roman" w:hAnsi="Times New Roman" w:cs="Times New Roman"/>
          <w:bCs/>
          <w:color w:val="000000" w:themeColor="text1"/>
          <w:sz w:val="28"/>
          <w:szCs w:val="28"/>
          <w:lang w:val="en-US"/>
        </w:rPr>
        <w:t xml:space="preserve">Reichard R. R. et al. Neuropathology of COVID-19: a spectrum of vascular and acute disseminated encephalomyelitis (ADEM)-like pathology //Acta neuropathologica. – 2020. – </w:t>
      </w:r>
      <w:r w:rsidRPr="0015663D">
        <w:rPr>
          <w:rFonts w:ascii="Times New Roman" w:hAnsi="Times New Roman" w:cs="Times New Roman"/>
          <w:bCs/>
          <w:color w:val="000000" w:themeColor="text1"/>
          <w:sz w:val="28"/>
          <w:szCs w:val="28"/>
        </w:rPr>
        <w:t>Т</w:t>
      </w:r>
      <w:r w:rsidRPr="0015663D">
        <w:rPr>
          <w:rFonts w:ascii="Times New Roman" w:hAnsi="Times New Roman" w:cs="Times New Roman"/>
          <w:bCs/>
          <w:color w:val="000000" w:themeColor="text1"/>
          <w:sz w:val="28"/>
          <w:szCs w:val="28"/>
          <w:lang w:val="en-US"/>
        </w:rPr>
        <w:t xml:space="preserve">. 140. – </w:t>
      </w:r>
      <w:r w:rsidRPr="0015663D">
        <w:rPr>
          <w:rFonts w:ascii="Times New Roman" w:hAnsi="Times New Roman" w:cs="Times New Roman"/>
          <w:bCs/>
          <w:color w:val="000000" w:themeColor="text1"/>
          <w:sz w:val="28"/>
          <w:szCs w:val="28"/>
        </w:rPr>
        <w:t>С</w:t>
      </w:r>
      <w:r w:rsidRPr="0015663D">
        <w:rPr>
          <w:rFonts w:ascii="Times New Roman" w:hAnsi="Times New Roman" w:cs="Times New Roman"/>
          <w:bCs/>
          <w:color w:val="000000" w:themeColor="text1"/>
          <w:sz w:val="28"/>
          <w:szCs w:val="28"/>
          <w:lang w:val="en-US"/>
        </w:rPr>
        <w:t>. 1-6.</w:t>
      </w:r>
    </w:p>
    <w:p w:rsidR="00B04F70" w:rsidRPr="0015663D" w:rsidRDefault="00B04F70" w:rsidP="00B04F70">
      <w:pPr>
        <w:pStyle w:val="ac"/>
        <w:numPr>
          <w:ilvl w:val="0"/>
          <w:numId w:val="27"/>
        </w:numPr>
        <w:tabs>
          <w:tab w:val="num" w:pos="709"/>
        </w:tabs>
        <w:ind w:left="0" w:firstLine="567"/>
        <w:jc w:val="both"/>
        <w:rPr>
          <w:rFonts w:ascii="Times New Roman" w:hAnsi="Times New Roman" w:cs="Times New Roman"/>
          <w:bCs/>
          <w:color w:val="000000" w:themeColor="text1"/>
          <w:sz w:val="28"/>
          <w:szCs w:val="28"/>
          <w:lang w:val="en-US"/>
        </w:rPr>
      </w:pPr>
      <w:r w:rsidRPr="0015663D">
        <w:rPr>
          <w:rFonts w:ascii="Times New Roman" w:hAnsi="Times New Roman" w:cs="Times New Roman"/>
          <w:bCs/>
          <w:color w:val="000000" w:themeColor="text1"/>
          <w:sz w:val="28"/>
          <w:szCs w:val="28"/>
          <w:lang w:val="en-US"/>
        </w:rPr>
        <w:t xml:space="preserve">Aiello A. et al. Immunosenescence and its hallmarks: how to oppose aging strategically? A review of potential options for therapeutic intervention //Frontiers in immunology. – 2019. – </w:t>
      </w:r>
      <w:r w:rsidRPr="0015663D">
        <w:rPr>
          <w:rFonts w:ascii="Times New Roman" w:hAnsi="Times New Roman" w:cs="Times New Roman"/>
          <w:bCs/>
          <w:color w:val="000000" w:themeColor="text1"/>
          <w:sz w:val="28"/>
          <w:szCs w:val="28"/>
        </w:rPr>
        <w:t>Т</w:t>
      </w:r>
      <w:r w:rsidRPr="0015663D">
        <w:rPr>
          <w:rFonts w:ascii="Times New Roman" w:hAnsi="Times New Roman" w:cs="Times New Roman"/>
          <w:bCs/>
          <w:color w:val="000000" w:themeColor="text1"/>
          <w:sz w:val="28"/>
          <w:szCs w:val="28"/>
          <w:lang w:val="en-US"/>
        </w:rPr>
        <w:t xml:space="preserve">. 10. – </w:t>
      </w:r>
      <w:r w:rsidRPr="0015663D">
        <w:rPr>
          <w:rFonts w:ascii="Times New Roman" w:hAnsi="Times New Roman" w:cs="Times New Roman"/>
          <w:bCs/>
          <w:color w:val="000000" w:themeColor="text1"/>
          <w:sz w:val="28"/>
          <w:szCs w:val="28"/>
        </w:rPr>
        <w:t>С</w:t>
      </w:r>
      <w:r w:rsidRPr="0015663D">
        <w:rPr>
          <w:rFonts w:ascii="Times New Roman" w:hAnsi="Times New Roman" w:cs="Times New Roman"/>
          <w:bCs/>
          <w:color w:val="000000" w:themeColor="text1"/>
          <w:sz w:val="28"/>
          <w:szCs w:val="28"/>
          <w:lang w:val="en-US"/>
        </w:rPr>
        <w:t>. 2247.</w:t>
      </w:r>
    </w:p>
    <w:p w:rsidR="00B04F70" w:rsidRPr="0015663D" w:rsidRDefault="00B04F70" w:rsidP="00B04F70">
      <w:pPr>
        <w:pStyle w:val="ac"/>
        <w:numPr>
          <w:ilvl w:val="0"/>
          <w:numId w:val="27"/>
        </w:numPr>
        <w:tabs>
          <w:tab w:val="num" w:pos="709"/>
        </w:tabs>
        <w:ind w:left="0" w:firstLine="567"/>
        <w:jc w:val="both"/>
        <w:rPr>
          <w:rFonts w:ascii="Times New Roman" w:hAnsi="Times New Roman" w:cs="Times New Roman"/>
          <w:bCs/>
          <w:color w:val="000000" w:themeColor="text1"/>
          <w:sz w:val="28"/>
          <w:szCs w:val="28"/>
          <w:lang w:val="kk-KZ"/>
        </w:rPr>
      </w:pPr>
      <w:r w:rsidRPr="0015663D">
        <w:rPr>
          <w:rFonts w:ascii="Times New Roman" w:hAnsi="Times New Roman" w:cs="Times New Roman"/>
          <w:bCs/>
          <w:color w:val="000000" w:themeColor="text1"/>
          <w:sz w:val="28"/>
          <w:szCs w:val="28"/>
          <w:lang w:val="en-US"/>
        </w:rPr>
        <w:t xml:space="preserve">Desforges M. et al. Human coronaviruses: viral and cellular factors involved in neuroinvasiveness and neuropathogenesis //Virus research. – 2014. – </w:t>
      </w:r>
      <w:r w:rsidRPr="0015663D">
        <w:rPr>
          <w:rFonts w:ascii="Times New Roman" w:hAnsi="Times New Roman" w:cs="Times New Roman"/>
          <w:bCs/>
          <w:color w:val="000000" w:themeColor="text1"/>
          <w:sz w:val="28"/>
          <w:szCs w:val="28"/>
        </w:rPr>
        <w:t>Т</w:t>
      </w:r>
      <w:r w:rsidRPr="0015663D">
        <w:rPr>
          <w:rFonts w:ascii="Times New Roman" w:hAnsi="Times New Roman" w:cs="Times New Roman"/>
          <w:bCs/>
          <w:color w:val="000000" w:themeColor="text1"/>
          <w:sz w:val="28"/>
          <w:szCs w:val="28"/>
          <w:lang w:val="en-US"/>
        </w:rPr>
        <w:t xml:space="preserve">. 194. – </w:t>
      </w:r>
      <w:r w:rsidRPr="0015663D">
        <w:rPr>
          <w:rFonts w:ascii="Times New Roman" w:hAnsi="Times New Roman" w:cs="Times New Roman"/>
          <w:bCs/>
          <w:color w:val="000000" w:themeColor="text1"/>
          <w:sz w:val="28"/>
          <w:szCs w:val="28"/>
        </w:rPr>
        <w:t>С</w:t>
      </w:r>
      <w:r w:rsidRPr="0015663D">
        <w:rPr>
          <w:rFonts w:ascii="Times New Roman" w:hAnsi="Times New Roman" w:cs="Times New Roman"/>
          <w:bCs/>
          <w:color w:val="000000" w:themeColor="text1"/>
          <w:sz w:val="28"/>
          <w:szCs w:val="28"/>
          <w:lang w:val="en-US"/>
        </w:rPr>
        <w:t>. 145-158.</w:t>
      </w:r>
      <w:r w:rsidRPr="0015663D">
        <w:rPr>
          <w:rFonts w:ascii="Times New Roman" w:hAnsi="Times New Roman" w:cs="Times New Roman"/>
          <w:bCs/>
          <w:color w:val="000000" w:themeColor="text1"/>
          <w:sz w:val="28"/>
          <w:szCs w:val="28"/>
          <w:lang w:val="kk-KZ"/>
        </w:rPr>
        <w:t xml:space="preserve"> </w:t>
      </w:r>
    </w:p>
    <w:p w:rsidR="00B04F70" w:rsidRPr="0015663D" w:rsidRDefault="00B04F70" w:rsidP="00B04F70">
      <w:pPr>
        <w:pStyle w:val="ac"/>
        <w:numPr>
          <w:ilvl w:val="0"/>
          <w:numId w:val="27"/>
        </w:numPr>
        <w:tabs>
          <w:tab w:val="num" w:pos="709"/>
        </w:tabs>
        <w:ind w:left="0" w:firstLine="567"/>
        <w:jc w:val="both"/>
        <w:rPr>
          <w:rFonts w:ascii="Times New Roman" w:hAnsi="Times New Roman" w:cs="Times New Roman"/>
          <w:bCs/>
          <w:color w:val="000000" w:themeColor="text1"/>
          <w:sz w:val="28"/>
          <w:szCs w:val="28"/>
          <w:lang w:val="kk-KZ"/>
        </w:rPr>
      </w:pPr>
      <w:r w:rsidRPr="0015663D">
        <w:rPr>
          <w:rFonts w:ascii="Times New Roman" w:hAnsi="Times New Roman" w:cs="Times New Roman"/>
          <w:bCs/>
          <w:color w:val="000000" w:themeColor="text1"/>
          <w:sz w:val="28"/>
          <w:szCs w:val="28"/>
          <w:lang w:val="kk-KZ"/>
        </w:rPr>
        <w:t xml:space="preserve">Wostyn P. COVID-19 and chronic fatigue syndrome: Is the worst yet to come? //Medical hypotheses. – 2021. – Т. 146. – С. 110469. </w:t>
      </w:r>
    </w:p>
    <w:p w:rsidR="00B04F70" w:rsidRPr="0015663D" w:rsidRDefault="00B04F70" w:rsidP="00B04F70">
      <w:pPr>
        <w:pStyle w:val="ac"/>
        <w:numPr>
          <w:ilvl w:val="0"/>
          <w:numId w:val="27"/>
        </w:numPr>
        <w:tabs>
          <w:tab w:val="num" w:pos="709"/>
        </w:tabs>
        <w:ind w:left="0" w:firstLine="567"/>
        <w:jc w:val="both"/>
        <w:rPr>
          <w:rFonts w:ascii="Times New Roman" w:hAnsi="Times New Roman" w:cs="Times New Roman"/>
          <w:bCs/>
          <w:color w:val="000000" w:themeColor="text1"/>
          <w:sz w:val="28"/>
          <w:szCs w:val="28"/>
          <w:lang w:val="kk-KZ"/>
        </w:rPr>
      </w:pPr>
      <w:r w:rsidRPr="0015663D">
        <w:rPr>
          <w:rFonts w:ascii="Times New Roman" w:hAnsi="Times New Roman" w:cs="Times New Roman"/>
          <w:bCs/>
          <w:color w:val="000000" w:themeColor="text1"/>
          <w:sz w:val="28"/>
          <w:szCs w:val="28"/>
          <w:lang w:val="en-US"/>
        </w:rPr>
        <w:t xml:space="preserve">Yong S. J. Persistent brainstem dysfunction in long-COVID: a hypothesis //ACS chemical neuroscience. – 2021. – </w:t>
      </w:r>
      <w:r w:rsidRPr="0015663D">
        <w:rPr>
          <w:rFonts w:ascii="Times New Roman" w:hAnsi="Times New Roman" w:cs="Times New Roman"/>
          <w:bCs/>
          <w:color w:val="000000" w:themeColor="text1"/>
          <w:sz w:val="28"/>
          <w:szCs w:val="28"/>
        </w:rPr>
        <w:t>Т</w:t>
      </w:r>
      <w:r w:rsidRPr="0015663D">
        <w:rPr>
          <w:rFonts w:ascii="Times New Roman" w:hAnsi="Times New Roman" w:cs="Times New Roman"/>
          <w:bCs/>
          <w:color w:val="000000" w:themeColor="text1"/>
          <w:sz w:val="28"/>
          <w:szCs w:val="28"/>
          <w:lang w:val="en-US"/>
        </w:rPr>
        <w:t xml:space="preserve">. 12. – №. 4. – </w:t>
      </w:r>
      <w:r w:rsidRPr="0015663D">
        <w:rPr>
          <w:rFonts w:ascii="Times New Roman" w:hAnsi="Times New Roman" w:cs="Times New Roman"/>
          <w:bCs/>
          <w:color w:val="000000" w:themeColor="text1"/>
          <w:sz w:val="28"/>
          <w:szCs w:val="28"/>
        </w:rPr>
        <w:t>С</w:t>
      </w:r>
      <w:r w:rsidRPr="0015663D">
        <w:rPr>
          <w:rFonts w:ascii="Times New Roman" w:hAnsi="Times New Roman" w:cs="Times New Roman"/>
          <w:bCs/>
          <w:color w:val="000000" w:themeColor="text1"/>
          <w:sz w:val="28"/>
          <w:szCs w:val="28"/>
          <w:lang w:val="en-US"/>
        </w:rPr>
        <w:t>. 573-580.</w:t>
      </w:r>
      <w:r w:rsidRPr="0015663D">
        <w:rPr>
          <w:rFonts w:ascii="Times New Roman" w:eastAsia="SimSun" w:hAnsi="Times New Roman" w:cs="Times New Roman"/>
          <w:color w:val="000000" w:themeColor="text1"/>
          <w:sz w:val="15"/>
          <w:szCs w:val="15"/>
          <w:shd w:val="clear" w:color="auto" w:fill="FFFFFF"/>
          <w:lang w:val="kk-KZ"/>
        </w:rPr>
        <w:t xml:space="preserve"> </w:t>
      </w:r>
    </w:p>
    <w:p w:rsidR="00B04F70" w:rsidRPr="0015663D" w:rsidRDefault="00B04F70" w:rsidP="00B04F70">
      <w:pPr>
        <w:pStyle w:val="ac"/>
        <w:numPr>
          <w:ilvl w:val="0"/>
          <w:numId w:val="27"/>
        </w:numPr>
        <w:tabs>
          <w:tab w:val="num" w:pos="709"/>
        </w:tabs>
        <w:ind w:left="0" w:firstLine="567"/>
        <w:jc w:val="both"/>
        <w:rPr>
          <w:rFonts w:ascii="Times New Roman" w:hAnsi="Times New Roman" w:cs="Times New Roman"/>
          <w:bCs/>
          <w:color w:val="000000" w:themeColor="text1"/>
          <w:sz w:val="28"/>
          <w:szCs w:val="28"/>
          <w:lang w:val="kk-KZ"/>
        </w:rPr>
      </w:pPr>
      <w:r w:rsidRPr="0015663D">
        <w:rPr>
          <w:rFonts w:ascii="Times New Roman" w:hAnsi="Times New Roman" w:cs="Times New Roman"/>
          <w:bCs/>
          <w:color w:val="000000" w:themeColor="text1"/>
          <w:sz w:val="28"/>
          <w:szCs w:val="28"/>
          <w:lang w:val="en-US"/>
        </w:rPr>
        <w:t xml:space="preserve">Heneka M. T. et al. Immediate and long-term consequences of COVID-19 infections for the development of neurological disease //Alzheimer's research &amp; therapy. – 2020. – </w:t>
      </w:r>
      <w:r w:rsidRPr="0015663D">
        <w:rPr>
          <w:rFonts w:ascii="Times New Roman" w:hAnsi="Times New Roman" w:cs="Times New Roman"/>
          <w:bCs/>
          <w:color w:val="000000" w:themeColor="text1"/>
          <w:sz w:val="28"/>
          <w:szCs w:val="28"/>
        </w:rPr>
        <w:t>Т</w:t>
      </w:r>
      <w:r w:rsidRPr="0015663D">
        <w:rPr>
          <w:rFonts w:ascii="Times New Roman" w:hAnsi="Times New Roman" w:cs="Times New Roman"/>
          <w:bCs/>
          <w:color w:val="000000" w:themeColor="text1"/>
          <w:sz w:val="28"/>
          <w:szCs w:val="28"/>
          <w:lang w:val="en-US"/>
        </w:rPr>
        <w:t xml:space="preserve">. 12. – </w:t>
      </w:r>
      <w:r w:rsidRPr="0015663D">
        <w:rPr>
          <w:rFonts w:ascii="Times New Roman" w:hAnsi="Times New Roman" w:cs="Times New Roman"/>
          <w:bCs/>
          <w:color w:val="000000" w:themeColor="text1"/>
          <w:sz w:val="28"/>
          <w:szCs w:val="28"/>
        </w:rPr>
        <w:t>С</w:t>
      </w:r>
      <w:r w:rsidRPr="0015663D">
        <w:rPr>
          <w:rFonts w:ascii="Times New Roman" w:hAnsi="Times New Roman" w:cs="Times New Roman"/>
          <w:bCs/>
          <w:color w:val="000000" w:themeColor="text1"/>
          <w:sz w:val="28"/>
          <w:szCs w:val="28"/>
          <w:lang w:val="en-US"/>
        </w:rPr>
        <w:t>. 1-3</w:t>
      </w:r>
    </w:p>
    <w:p w:rsidR="00B04F70" w:rsidRPr="0015663D" w:rsidRDefault="00B04F70" w:rsidP="00B04F70">
      <w:pPr>
        <w:pStyle w:val="ac"/>
        <w:numPr>
          <w:ilvl w:val="0"/>
          <w:numId w:val="27"/>
        </w:numPr>
        <w:tabs>
          <w:tab w:val="num" w:pos="709"/>
        </w:tabs>
        <w:ind w:left="0" w:firstLine="567"/>
        <w:jc w:val="both"/>
        <w:rPr>
          <w:rFonts w:ascii="Times New Roman" w:hAnsi="Times New Roman" w:cs="Times New Roman"/>
          <w:bCs/>
          <w:color w:val="000000" w:themeColor="text1"/>
          <w:sz w:val="28"/>
          <w:szCs w:val="28"/>
          <w:lang w:val="kk-KZ"/>
        </w:rPr>
      </w:pPr>
      <w:r w:rsidRPr="0015663D">
        <w:rPr>
          <w:rFonts w:ascii="Times New Roman" w:hAnsi="Times New Roman" w:cs="Times New Roman"/>
          <w:bCs/>
          <w:color w:val="000000" w:themeColor="text1"/>
          <w:sz w:val="28"/>
          <w:szCs w:val="28"/>
          <w:lang w:val="en-US"/>
        </w:rPr>
        <w:t xml:space="preserve">Miners S., Kehoe P. G., Love S. Cognitive impact of COVID-19: looking beyond the short term //Alzheimer's research &amp; therapy. – 2020. – </w:t>
      </w:r>
      <w:r w:rsidRPr="0015663D">
        <w:rPr>
          <w:rFonts w:ascii="Times New Roman" w:hAnsi="Times New Roman" w:cs="Times New Roman"/>
          <w:bCs/>
          <w:color w:val="000000" w:themeColor="text1"/>
          <w:sz w:val="28"/>
          <w:szCs w:val="28"/>
        </w:rPr>
        <w:t>Т</w:t>
      </w:r>
      <w:r w:rsidRPr="0015663D">
        <w:rPr>
          <w:rFonts w:ascii="Times New Roman" w:hAnsi="Times New Roman" w:cs="Times New Roman"/>
          <w:bCs/>
          <w:color w:val="000000" w:themeColor="text1"/>
          <w:sz w:val="28"/>
          <w:szCs w:val="28"/>
          <w:lang w:val="en-US"/>
        </w:rPr>
        <w:t xml:space="preserve">. 12. – №. 1. – </w:t>
      </w:r>
      <w:r w:rsidRPr="0015663D">
        <w:rPr>
          <w:rFonts w:ascii="Times New Roman" w:hAnsi="Times New Roman" w:cs="Times New Roman"/>
          <w:bCs/>
          <w:color w:val="000000" w:themeColor="text1"/>
          <w:sz w:val="28"/>
          <w:szCs w:val="28"/>
        </w:rPr>
        <w:t>С</w:t>
      </w:r>
      <w:r w:rsidRPr="0015663D">
        <w:rPr>
          <w:rFonts w:ascii="Times New Roman" w:hAnsi="Times New Roman" w:cs="Times New Roman"/>
          <w:bCs/>
          <w:color w:val="000000" w:themeColor="text1"/>
          <w:sz w:val="28"/>
          <w:szCs w:val="28"/>
          <w:lang w:val="en-US"/>
        </w:rPr>
        <w:t>. 170.</w:t>
      </w:r>
    </w:p>
    <w:p w:rsidR="00B04F70" w:rsidRPr="00196D12" w:rsidRDefault="00B04F70" w:rsidP="00B04F70">
      <w:pPr>
        <w:pStyle w:val="a5"/>
        <w:numPr>
          <w:ilvl w:val="0"/>
          <w:numId w:val="27"/>
        </w:numPr>
        <w:ind w:left="0" w:firstLine="567"/>
        <w:jc w:val="both"/>
        <w:rPr>
          <w:color w:val="000000" w:themeColor="text1"/>
          <w:sz w:val="28"/>
          <w:szCs w:val="28"/>
          <w:lang w:val="en-US"/>
        </w:rPr>
      </w:pPr>
      <w:r w:rsidRPr="00196D12">
        <w:rPr>
          <w:rFonts w:eastAsia="SimSun"/>
          <w:bCs/>
          <w:color w:val="000000" w:themeColor="text1"/>
          <w:sz w:val="28"/>
          <w:szCs w:val="28"/>
          <w:shd w:val="clear" w:color="auto" w:fill="FFFFFF"/>
          <w:lang w:val="en-US"/>
        </w:rPr>
        <w:t xml:space="preserve">Woo M. S. et al. Frequent neurocognitive deficits after recovery from mild COVID-19 //Brain communications. – 2020. – </w:t>
      </w:r>
      <w:r w:rsidRPr="00196D12">
        <w:rPr>
          <w:rFonts w:eastAsia="SimSun"/>
          <w:bCs/>
          <w:color w:val="000000" w:themeColor="text1"/>
          <w:sz w:val="28"/>
          <w:szCs w:val="28"/>
          <w:shd w:val="clear" w:color="auto" w:fill="FFFFFF"/>
        </w:rPr>
        <w:t>Т</w:t>
      </w:r>
      <w:r w:rsidRPr="00196D12">
        <w:rPr>
          <w:rFonts w:eastAsia="SimSun"/>
          <w:bCs/>
          <w:color w:val="000000" w:themeColor="text1"/>
          <w:sz w:val="28"/>
          <w:szCs w:val="28"/>
          <w:shd w:val="clear" w:color="auto" w:fill="FFFFFF"/>
          <w:lang w:val="en-US"/>
        </w:rPr>
        <w:t xml:space="preserve">. 2. – №. 2. – </w:t>
      </w:r>
      <w:r w:rsidRPr="00196D12">
        <w:rPr>
          <w:rFonts w:eastAsia="SimSun"/>
          <w:bCs/>
          <w:color w:val="000000" w:themeColor="text1"/>
          <w:sz w:val="28"/>
          <w:szCs w:val="28"/>
          <w:shd w:val="clear" w:color="auto" w:fill="FFFFFF"/>
        </w:rPr>
        <w:t>С</w:t>
      </w:r>
      <w:r w:rsidRPr="00196D12">
        <w:rPr>
          <w:rFonts w:eastAsia="SimSun"/>
          <w:bCs/>
          <w:color w:val="000000" w:themeColor="text1"/>
          <w:sz w:val="28"/>
          <w:szCs w:val="28"/>
          <w:shd w:val="clear" w:color="auto" w:fill="FFFFFF"/>
          <w:lang w:val="en-US"/>
        </w:rPr>
        <w:t>. fcaa205.</w:t>
      </w:r>
      <w:r w:rsidRPr="00196D12">
        <w:rPr>
          <w:bCs/>
          <w:color w:val="000000" w:themeColor="text1"/>
          <w:sz w:val="28"/>
          <w:szCs w:val="28"/>
          <w:lang w:val="en-US"/>
        </w:rPr>
        <w:t> </w:t>
      </w:r>
    </w:p>
    <w:p w:rsidR="00B04F70" w:rsidRPr="00196D12" w:rsidRDefault="00B04F70" w:rsidP="00B04F70">
      <w:pPr>
        <w:pStyle w:val="a5"/>
        <w:numPr>
          <w:ilvl w:val="0"/>
          <w:numId w:val="27"/>
        </w:numPr>
        <w:ind w:left="0" w:firstLine="567"/>
        <w:jc w:val="both"/>
        <w:rPr>
          <w:color w:val="000000" w:themeColor="text1"/>
          <w:sz w:val="28"/>
          <w:szCs w:val="28"/>
          <w:lang w:val="en-US"/>
        </w:rPr>
      </w:pPr>
      <w:r w:rsidRPr="00196D12">
        <w:rPr>
          <w:rFonts w:eastAsia="SimSun"/>
          <w:bCs/>
          <w:color w:val="000000" w:themeColor="text1"/>
          <w:sz w:val="28"/>
          <w:szCs w:val="28"/>
          <w:shd w:val="clear" w:color="auto" w:fill="FFFFFF"/>
          <w:lang w:val="en-US"/>
        </w:rPr>
        <w:lastRenderedPageBreak/>
        <w:t xml:space="preserve">Miskowiak K. W. et al. Cognitive impairments four months after COVID-19 hospital discharge: Pattern, severity and association with illness variables //European Neuropsychopharmacology. – 2021. – </w:t>
      </w:r>
      <w:r w:rsidRPr="00196D12">
        <w:rPr>
          <w:rFonts w:eastAsia="SimSun"/>
          <w:bCs/>
          <w:color w:val="000000" w:themeColor="text1"/>
          <w:sz w:val="28"/>
          <w:szCs w:val="28"/>
          <w:shd w:val="clear" w:color="auto" w:fill="FFFFFF"/>
        </w:rPr>
        <w:t>Т</w:t>
      </w:r>
      <w:r w:rsidRPr="00196D12">
        <w:rPr>
          <w:rFonts w:eastAsia="SimSun"/>
          <w:bCs/>
          <w:color w:val="000000" w:themeColor="text1"/>
          <w:sz w:val="28"/>
          <w:szCs w:val="28"/>
          <w:shd w:val="clear" w:color="auto" w:fill="FFFFFF"/>
          <w:lang w:val="en-US"/>
        </w:rPr>
        <w:t xml:space="preserve">. 46. – </w:t>
      </w:r>
      <w:r w:rsidRPr="00196D12">
        <w:rPr>
          <w:rFonts w:eastAsia="SimSun"/>
          <w:bCs/>
          <w:color w:val="000000" w:themeColor="text1"/>
          <w:sz w:val="28"/>
          <w:szCs w:val="28"/>
          <w:shd w:val="clear" w:color="auto" w:fill="FFFFFF"/>
        </w:rPr>
        <w:t>С</w:t>
      </w:r>
      <w:r w:rsidRPr="00196D12">
        <w:rPr>
          <w:rFonts w:eastAsia="SimSun"/>
          <w:bCs/>
          <w:color w:val="000000" w:themeColor="text1"/>
          <w:sz w:val="28"/>
          <w:szCs w:val="28"/>
          <w:shd w:val="clear" w:color="auto" w:fill="FFFFFF"/>
          <w:lang w:val="en-US"/>
        </w:rPr>
        <w:t>. 39-48.</w:t>
      </w:r>
    </w:p>
    <w:p w:rsidR="00B04F70" w:rsidRPr="00196D12" w:rsidRDefault="00B04F70" w:rsidP="00B04F70">
      <w:pPr>
        <w:pStyle w:val="a5"/>
        <w:numPr>
          <w:ilvl w:val="0"/>
          <w:numId w:val="27"/>
        </w:numPr>
        <w:ind w:left="0" w:firstLine="567"/>
        <w:jc w:val="both"/>
        <w:rPr>
          <w:bCs/>
          <w:color w:val="000000" w:themeColor="text1"/>
          <w:sz w:val="28"/>
          <w:szCs w:val="28"/>
          <w:lang w:val="en-US"/>
        </w:rPr>
      </w:pPr>
      <w:r w:rsidRPr="00196D12">
        <w:rPr>
          <w:bCs/>
          <w:color w:val="000000" w:themeColor="text1"/>
          <w:sz w:val="28"/>
          <w:szCs w:val="28"/>
          <w:lang w:val="en-US"/>
        </w:rPr>
        <w:t xml:space="preserve">Frontera J. A. et al. A prospective study of neurologic disorders in hospitalized patients with COVID-19 in New York City //Neurology. – 2021. – </w:t>
      </w:r>
      <w:r w:rsidRPr="00196D12">
        <w:rPr>
          <w:bCs/>
          <w:color w:val="000000" w:themeColor="text1"/>
          <w:sz w:val="28"/>
          <w:szCs w:val="28"/>
        </w:rPr>
        <w:t>Т</w:t>
      </w:r>
      <w:r w:rsidRPr="00196D12">
        <w:rPr>
          <w:bCs/>
          <w:color w:val="000000" w:themeColor="text1"/>
          <w:sz w:val="28"/>
          <w:szCs w:val="28"/>
          <w:lang w:val="en-US"/>
        </w:rPr>
        <w:t xml:space="preserve">. 96. – №. 4. – </w:t>
      </w:r>
      <w:r w:rsidRPr="00196D12">
        <w:rPr>
          <w:bCs/>
          <w:color w:val="000000" w:themeColor="text1"/>
          <w:sz w:val="28"/>
          <w:szCs w:val="28"/>
        </w:rPr>
        <w:t>С</w:t>
      </w:r>
      <w:r w:rsidRPr="00196D12">
        <w:rPr>
          <w:bCs/>
          <w:color w:val="000000" w:themeColor="text1"/>
          <w:sz w:val="28"/>
          <w:szCs w:val="28"/>
          <w:lang w:val="en-US"/>
        </w:rPr>
        <w:t>. e575-e586.</w:t>
      </w:r>
      <w:r w:rsidRPr="00196D12">
        <w:rPr>
          <w:bCs/>
          <w:color w:val="000000" w:themeColor="text1"/>
          <w:sz w:val="28"/>
          <w:szCs w:val="28"/>
          <w:lang w:val="kk-KZ"/>
        </w:rPr>
        <w:t xml:space="preserve"> </w:t>
      </w:r>
    </w:p>
    <w:p w:rsidR="00B04F70" w:rsidRPr="00196D12" w:rsidRDefault="00B04F70" w:rsidP="00B04F70">
      <w:pPr>
        <w:pStyle w:val="a5"/>
        <w:numPr>
          <w:ilvl w:val="0"/>
          <w:numId w:val="27"/>
        </w:numPr>
        <w:ind w:left="0" w:firstLine="567"/>
        <w:jc w:val="both"/>
        <w:rPr>
          <w:bCs/>
          <w:color w:val="000000" w:themeColor="text1"/>
          <w:sz w:val="28"/>
          <w:szCs w:val="28"/>
          <w:lang w:val="en-US"/>
        </w:rPr>
      </w:pPr>
      <w:r w:rsidRPr="00196D12">
        <w:rPr>
          <w:bCs/>
          <w:color w:val="000000" w:themeColor="text1"/>
          <w:sz w:val="28"/>
          <w:szCs w:val="28"/>
          <w:lang w:val="en-US"/>
        </w:rPr>
        <w:t xml:space="preserve">Walle-Hansen M. M. et al. Health-related quality of life, functional decline, and long-term mortality in older patients following hospitalisation due to COVID-19 //BMC geriatrics. – 2021. – </w:t>
      </w:r>
      <w:r w:rsidRPr="00196D12">
        <w:rPr>
          <w:bCs/>
          <w:color w:val="000000" w:themeColor="text1"/>
          <w:sz w:val="28"/>
          <w:szCs w:val="28"/>
        </w:rPr>
        <w:t>Т</w:t>
      </w:r>
      <w:r w:rsidRPr="00196D12">
        <w:rPr>
          <w:bCs/>
          <w:color w:val="000000" w:themeColor="text1"/>
          <w:sz w:val="28"/>
          <w:szCs w:val="28"/>
          <w:lang w:val="en-US"/>
        </w:rPr>
        <w:t xml:space="preserve">. 21. – </w:t>
      </w:r>
      <w:r w:rsidRPr="00196D12">
        <w:rPr>
          <w:bCs/>
          <w:color w:val="000000" w:themeColor="text1"/>
          <w:sz w:val="28"/>
          <w:szCs w:val="28"/>
        </w:rPr>
        <w:t>С</w:t>
      </w:r>
      <w:r w:rsidRPr="00196D12">
        <w:rPr>
          <w:bCs/>
          <w:color w:val="000000" w:themeColor="text1"/>
          <w:sz w:val="28"/>
          <w:szCs w:val="28"/>
          <w:lang w:val="en-US"/>
        </w:rPr>
        <w:t>. 1-10.</w:t>
      </w:r>
    </w:p>
    <w:p w:rsidR="00B04F70" w:rsidRPr="00196D12" w:rsidRDefault="00B04F70" w:rsidP="00B04F70">
      <w:pPr>
        <w:pStyle w:val="a5"/>
        <w:numPr>
          <w:ilvl w:val="0"/>
          <w:numId w:val="27"/>
        </w:numPr>
        <w:ind w:left="0" w:firstLine="567"/>
        <w:jc w:val="both"/>
        <w:rPr>
          <w:bCs/>
          <w:color w:val="000000" w:themeColor="text1"/>
          <w:sz w:val="28"/>
          <w:szCs w:val="28"/>
          <w:lang w:val="en-US"/>
        </w:rPr>
      </w:pPr>
      <w:r w:rsidRPr="00196D12">
        <w:rPr>
          <w:bCs/>
          <w:color w:val="000000" w:themeColor="text1"/>
          <w:sz w:val="28"/>
          <w:szCs w:val="28"/>
        </w:rPr>
        <w:t>Алексеенко Ю. В. Когнитивные нарушения после перенесенной коронавирусной инфекции //Рецепт. – 2022. – Т. 25. – №. 4. – С. 496-502.</w:t>
      </w:r>
      <w:r w:rsidRPr="00196D12">
        <w:rPr>
          <w:bCs/>
          <w:color w:val="000000" w:themeColor="text1"/>
          <w:sz w:val="28"/>
          <w:szCs w:val="28"/>
          <w:lang w:val="kk-KZ"/>
        </w:rPr>
        <w:t xml:space="preserve"> </w:t>
      </w:r>
    </w:p>
    <w:p w:rsidR="00B04F70" w:rsidRPr="00196D12" w:rsidRDefault="00B04F70" w:rsidP="00B04F70">
      <w:pPr>
        <w:pStyle w:val="a5"/>
        <w:numPr>
          <w:ilvl w:val="0"/>
          <w:numId w:val="27"/>
        </w:numPr>
        <w:ind w:left="0" w:firstLine="567"/>
        <w:jc w:val="both"/>
        <w:rPr>
          <w:bCs/>
          <w:color w:val="000000" w:themeColor="text1"/>
          <w:sz w:val="28"/>
          <w:szCs w:val="28"/>
          <w:lang w:val="en-US"/>
        </w:rPr>
      </w:pPr>
      <w:r w:rsidRPr="00196D12">
        <w:rPr>
          <w:rFonts w:eastAsia="SimSun"/>
          <w:bCs/>
          <w:color w:val="000000" w:themeColor="text1"/>
          <w:sz w:val="28"/>
          <w:szCs w:val="28"/>
          <w:shd w:val="clear" w:color="auto" w:fill="FFFFFF"/>
          <w:lang w:val="en-US"/>
        </w:rPr>
        <w:t xml:space="preserve">Schild A. K. et al. Multidomain cognitive impairment in non-hospitalized patients with the post-COVID-19 syndrome: results from a prospective monocentric cohort //Journal of neurology. – 2023. – </w:t>
      </w:r>
      <w:r w:rsidRPr="00196D12">
        <w:rPr>
          <w:rFonts w:eastAsia="SimSun"/>
          <w:bCs/>
          <w:color w:val="000000" w:themeColor="text1"/>
          <w:sz w:val="28"/>
          <w:szCs w:val="28"/>
          <w:shd w:val="clear" w:color="auto" w:fill="FFFFFF"/>
        </w:rPr>
        <w:t>Т</w:t>
      </w:r>
      <w:r w:rsidRPr="00196D12">
        <w:rPr>
          <w:rFonts w:eastAsia="SimSun"/>
          <w:bCs/>
          <w:color w:val="000000" w:themeColor="text1"/>
          <w:sz w:val="28"/>
          <w:szCs w:val="28"/>
          <w:shd w:val="clear" w:color="auto" w:fill="FFFFFF"/>
          <w:lang w:val="en-US"/>
        </w:rPr>
        <w:t xml:space="preserve">. 270. – №. 3. – </w:t>
      </w:r>
      <w:r w:rsidRPr="00196D12">
        <w:rPr>
          <w:rFonts w:eastAsia="SimSun"/>
          <w:bCs/>
          <w:color w:val="000000" w:themeColor="text1"/>
          <w:sz w:val="28"/>
          <w:szCs w:val="28"/>
          <w:shd w:val="clear" w:color="auto" w:fill="FFFFFF"/>
        </w:rPr>
        <w:t>С</w:t>
      </w:r>
      <w:r w:rsidRPr="00196D12">
        <w:rPr>
          <w:rFonts w:eastAsia="SimSun"/>
          <w:bCs/>
          <w:color w:val="000000" w:themeColor="text1"/>
          <w:sz w:val="28"/>
          <w:szCs w:val="28"/>
          <w:shd w:val="clear" w:color="auto" w:fill="FFFFFF"/>
          <w:lang w:val="en-US"/>
        </w:rPr>
        <w:t>. 1215-1223.</w:t>
      </w:r>
      <w:r w:rsidRPr="00196D12">
        <w:rPr>
          <w:bCs/>
          <w:color w:val="000000" w:themeColor="text1"/>
          <w:sz w:val="28"/>
          <w:szCs w:val="28"/>
          <w:lang w:val="en-US"/>
        </w:rPr>
        <w:t> </w:t>
      </w:r>
    </w:p>
    <w:p w:rsidR="00B04F70" w:rsidRPr="00196D12" w:rsidRDefault="00B04F70" w:rsidP="00B04F70">
      <w:pPr>
        <w:pStyle w:val="a5"/>
        <w:numPr>
          <w:ilvl w:val="0"/>
          <w:numId w:val="27"/>
        </w:numPr>
        <w:ind w:left="0" w:firstLine="567"/>
        <w:jc w:val="both"/>
        <w:rPr>
          <w:bCs/>
          <w:color w:val="000000" w:themeColor="text1"/>
          <w:sz w:val="28"/>
          <w:szCs w:val="28"/>
          <w:lang w:val="en-US"/>
        </w:rPr>
      </w:pPr>
      <w:r w:rsidRPr="00196D12">
        <w:rPr>
          <w:rFonts w:eastAsia="SimSun"/>
          <w:bCs/>
          <w:color w:val="000000" w:themeColor="text1"/>
          <w:sz w:val="28"/>
          <w:szCs w:val="28"/>
          <w:shd w:val="clear" w:color="auto" w:fill="FFFFFF"/>
          <w:lang w:val="en-US"/>
        </w:rPr>
        <w:t xml:space="preserve">Renaud-Charest O. et al. Onset and frequency of depression in post-COVID-19 syndrome: A systematic review //Journal of psychiatric research. – 2021. – </w:t>
      </w:r>
      <w:r w:rsidRPr="00196D12">
        <w:rPr>
          <w:rFonts w:eastAsia="SimSun"/>
          <w:bCs/>
          <w:color w:val="000000" w:themeColor="text1"/>
          <w:sz w:val="28"/>
          <w:szCs w:val="28"/>
          <w:shd w:val="clear" w:color="auto" w:fill="FFFFFF"/>
        </w:rPr>
        <w:t>Т</w:t>
      </w:r>
      <w:r w:rsidRPr="00196D12">
        <w:rPr>
          <w:rFonts w:eastAsia="SimSun"/>
          <w:bCs/>
          <w:color w:val="000000" w:themeColor="text1"/>
          <w:sz w:val="28"/>
          <w:szCs w:val="28"/>
          <w:shd w:val="clear" w:color="auto" w:fill="FFFFFF"/>
          <w:lang w:val="en-US"/>
        </w:rPr>
        <w:t xml:space="preserve">. 144. – </w:t>
      </w:r>
      <w:r w:rsidRPr="00196D12">
        <w:rPr>
          <w:rFonts w:eastAsia="SimSun"/>
          <w:bCs/>
          <w:color w:val="000000" w:themeColor="text1"/>
          <w:sz w:val="28"/>
          <w:szCs w:val="28"/>
          <w:shd w:val="clear" w:color="auto" w:fill="FFFFFF"/>
        </w:rPr>
        <w:t>С</w:t>
      </w:r>
      <w:r w:rsidRPr="00196D12">
        <w:rPr>
          <w:rFonts w:eastAsia="SimSun"/>
          <w:bCs/>
          <w:color w:val="000000" w:themeColor="text1"/>
          <w:sz w:val="28"/>
          <w:szCs w:val="28"/>
          <w:shd w:val="clear" w:color="auto" w:fill="FFFFFF"/>
          <w:lang w:val="en-US"/>
        </w:rPr>
        <w:t>. 129-137.</w:t>
      </w:r>
      <w:r w:rsidRPr="00196D12">
        <w:rPr>
          <w:color w:val="000000" w:themeColor="text1"/>
          <w:sz w:val="28"/>
          <w:szCs w:val="28"/>
          <w:lang w:val="en-US"/>
        </w:rPr>
        <w:t xml:space="preserve"> </w:t>
      </w:r>
    </w:p>
    <w:p w:rsidR="00B04F70" w:rsidRPr="00196D12" w:rsidRDefault="00B04F70" w:rsidP="00B04F70">
      <w:pPr>
        <w:pStyle w:val="a5"/>
        <w:numPr>
          <w:ilvl w:val="0"/>
          <w:numId w:val="27"/>
        </w:numPr>
        <w:ind w:left="0" w:firstLine="567"/>
        <w:jc w:val="both"/>
        <w:rPr>
          <w:bCs/>
          <w:color w:val="000000" w:themeColor="text1"/>
          <w:sz w:val="28"/>
          <w:szCs w:val="28"/>
          <w:lang w:val="en-US"/>
        </w:rPr>
      </w:pPr>
      <w:r w:rsidRPr="00196D12">
        <w:rPr>
          <w:bCs/>
          <w:color w:val="000000" w:themeColor="text1"/>
          <w:sz w:val="28"/>
          <w:szCs w:val="28"/>
          <w:lang w:val="en-US"/>
        </w:rPr>
        <w:t xml:space="preserve">Díez-Cirarda M. et al. Multimodal neuroimaging in post-COVID syndrome and correlation with cognition //Brain. – 2023. – </w:t>
      </w:r>
      <w:r w:rsidRPr="00196D12">
        <w:rPr>
          <w:bCs/>
          <w:color w:val="000000" w:themeColor="text1"/>
          <w:sz w:val="28"/>
          <w:szCs w:val="28"/>
        </w:rPr>
        <w:t>Т</w:t>
      </w:r>
      <w:r w:rsidRPr="00196D12">
        <w:rPr>
          <w:bCs/>
          <w:color w:val="000000" w:themeColor="text1"/>
          <w:sz w:val="28"/>
          <w:szCs w:val="28"/>
          <w:lang w:val="en-US"/>
        </w:rPr>
        <w:t xml:space="preserve">. 146. – №. 5. – </w:t>
      </w:r>
      <w:r w:rsidRPr="00196D12">
        <w:rPr>
          <w:bCs/>
          <w:color w:val="000000" w:themeColor="text1"/>
          <w:sz w:val="28"/>
          <w:szCs w:val="28"/>
        </w:rPr>
        <w:t>С</w:t>
      </w:r>
      <w:r w:rsidRPr="00196D12">
        <w:rPr>
          <w:bCs/>
          <w:color w:val="000000" w:themeColor="text1"/>
          <w:sz w:val="28"/>
          <w:szCs w:val="28"/>
          <w:lang w:val="en-US"/>
        </w:rPr>
        <w:t>. 2142-2152</w:t>
      </w:r>
      <w:r w:rsidRPr="00196D12">
        <w:rPr>
          <w:color w:val="000000" w:themeColor="text1"/>
          <w:sz w:val="28"/>
          <w:szCs w:val="28"/>
          <w:lang w:val="en-US"/>
        </w:rPr>
        <w:t xml:space="preserve">. </w:t>
      </w:r>
    </w:p>
    <w:p w:rsidR="00B04F70" w:rsidRPr="00196D12" w:rsidRDefault="00B04F70" w:rsidP="00B04F70">
      <w:pPr>
        <w:pStyle w:val="a5"/>
        <w:numPr>
          <w:ilvl w:val="0"/>
          <w:numId w:val="27"/>
        </w:numPr>
        <w:ind w:left="0" w:firstLine="567"/>
        <w:jc w:val="both"/>
        <w:rPr>
          <w:bCs/>
          <w:color w:val="000000" w:themeColor="text1"/>
          <w:sz w:val="28"/>
          <w:szCs w:val="28"/>
          <w:lang w:val="en-US"/>
        </w:rPr>
      </w:pPr>
      <w:r w:rsidRPr="00196D12">
        <w:rPr>
          <w:bCs/>
          <w:color w:val="000000" w:themeColor="text1"/>
          <w:sz w:val="28"/>
          <w:szCs w:val="28"/>
          <w:lang w:val="en-US"/>
        </w:rPr>
        <w:t xml:space="preserve">Ceban F. et al. Association between mood disorders and risk of COVID-19 infection, hospitalization, and death: a systematic review and meta-analysis //JAMA psychiatry. – 2021. – </w:t>
      </w:r>
      <w:r w:rsidRPr="00196D12">
        <w:rPr>
          <w:bCs/>
          <w:color w:val="000000" w:themeColor="text1"/>
          <w:sz w:val="28"/>
          <w:szCs w:val="28"/>
        </w:rPr>
        <w:t>Т</w:t>
      </w:r>
      <w:r w:rsidRPr="00196D12">
        <w:rPr>
          <w:bCs/>
          <w:color w:val="000000" w:themeColor="text1"/>
          <w:sz w:val="28"/>
          <w:szCs w:val="28"/>
          <w:lang w:val="en-US"/>
        </w:rPr>
        <w:t xml:space="preserve">. 78. – №. 10. – </w:t>
      </w:r>
      <w:r w:rsidRPr="00196D12">
        <w:rPr>
          <w:bCs/>
          <w:color w:val="000000" w:themeColor="text1"/>
          <w:sz w:val="28"/>
          <w:szCs w:val="28"/>
        </w:rPr>
        <w:t>С</w:t>
      </w:r>
      <w:r w:rsidRPr="00196D12">
        <w:rPr>
          <w:bCs/>
          <w:color w:val="000000" w:themeColor="text1"/>
          <w:sz w:val="28"/>
          <w:szCs w:val="28"/>
          <w:lang w:val="en-US"/>
        </w:rPr>
        <w:t>. 1079-1091.</w:t>
      </w:r>
    </w:p>
    <w:p w:rsidR="00B04F70" w:rsidRPr="00196D12" w:rsidRDefault="00B04F70" w:rsidP="00B04F70">
      <w:pPr>
        <w:pStyle w:val="a5"/>
        <w:numPr>
          <w:ilvl w:val="0"/>
          <w:numId w:val="27"/>
        </w:numPr>
        <w:ind w:left="0" w:firstLine="567"/>
        <w:jc w:val="both"/>
        <w:rPr>
          <w:bCs/>
          <w:color w:val="000000" w:themeColor="text1"/>
          <w:sz w:val="28"/>
          <w:szCs w:val="28"/>
          <w:lang w:val="en-US"/>
        </w:rPr>
      </w:pPr>
      <w:r w:rsidRPr="00196D12">
        <w:rPr>
          <w:bCs/>
          <w:color w:val="000000" w:themeColor="text1"/>
          <w:sz w:val="28"/>
          <w:szCs w:val="28"/>
          <w:lang w:val="en-US"/>
        </w:rPr>
        <w:t>Hristova M., Massaldjieava R. C</w:t>
      </w:r>
      <w:r w:rsidR="006B208D" w:rsidRPr="00196D12">
        <w:rPr>
          <w:bCs/>
          <w:color w:val="000000" w:themeColor="text1"/>
          <w:sz w:val="28"/>
          <w:szCs w:val="28"/>
          <w:lang w:val="en-US"/>
        </w:rPr>
        <w:t xml:space="preserve">ognitive impairments as a symptom of post-covid syndrome among the bulgarian population in the context of a global pandemic: an ongoing study </w:t>
      </w:r>
      <w:r w:rsidRPr="00196D12">
        <w:rPr>
          <w:bCs/>
          <w:color w:val="000000" w:themeColor="text1"/>
          <w:sz w:val="28"/>
          <w:szCs w:val="28"/>
          <w:lang w:val="en-US"/>
        </w:rPr>
        <w:t xml:space="preserve">//MEDIS–International Journal of Medical Sciences and Research. – 2023. – </w:t>
      </w:r>
      <w:r w:rsidRPr="00196D12">
        <w:rPr>
          <w:bCs/>
          <w:color w:val="000000" w:themeColor="text1"/>
          <w:sz w:val="28"/>
          <w:szCs w:val="28"/>
        </w:rPr>
        <w:t>Т</w:t>
      </w:r>
      <w:r w:rsidRPr="00196D12">
        <w:rPr>
          <w:bCs/>
          <w:color w:val="000000" w:themeColor="text1"/>
          <w:sz w:val="28"/>
          <w:szCs w:val="28"/>
          <w:lang w:val="en-US"/>
        </w:rPr>
        <w:t xml:space="preserve">. 2. – №. 2. – </w:t>
      </w:r>
      <w:r w:rsidRPr="00196D12">
        <w:rPr>
          <w:bCs/>
          <w:color w:val="000000" w:themeColor="text1"/>
          <w:sz w:val="28"/>
          <w:szCs w:val="28"/>
        </w:rPr>
        <w:t>С</w:t>
      </w:r>
      <w:r w:rsidRPr="00196D12">
        <w:rPr>
          <w:bCs/>
          <w:color w:val="000000" w:themeColor="text1"/>
          <w:sz w:val="28"/>
          <w:szCs w:val="28"/>
          <w:lang w:val="en-US"/>
        </w:rPr>
        <w:t xml:space="preserve">. 25-28. </w:t>
      </w:r>
    </w:p>
    <w:p w:rsidR="00B04F70" w:rsidRPr="00196D12" w:rsidRDefault="00B04F70" w:rsidP="00B04F70">
      <w:pPr>
        <w:pStyle w:val="a5"/>
        <w:numPr>
          <w:ilvl w:val="0"/>
          <w:numId w:val="27"/>
        </w:numPr>
        <w:ind w:left="0" w:firstLine="567"/>
        <w:jc w:val="both"/>
        <w:rPr>
          <w:bCs/>
          <w:color w:val="000000" w:themeColor="text1"/>
          <w:sz w:val="28"/>
          <w:szCs w:val="28"/>
          <w:lang w:val="en-US"/>
        </w:rPr>
      </w:pPr>
      <w:r w:rsidRPr="00196D12">
        <w:rPr>
          <w:bCs/>
          <w:color w:val="000000" w:themeColor="text1"/>
          <w:sz w:val="28"/>
          <w:szCs w:val="28"/>
          <w:lang w:val="kk-KZ"/>
        </w:rPr>
        <w:t xml:space="preserve">Mazza M. G. et al. </w:t>
      </w:r>
      <w:r w:rsidRPr="00196D12">
        <w:rPr>
          <w:bCs/>
          <w:color w:val="000000" w:themeColor="text1"/>
          <w:sz w:val="28"/>
          <w:szCs w:val="28"/>
          <w:lang w:val="en-US"/>
        </w:rPr>
        <w:t xml:space="preserve">Persistent psychopathology and neurocognitive impairment in COVID-19 survivors: effect of inflammatory biomarkers at three-month follow-up //Brain, behavior, and immunity. – 2021. – </w:t>
      </w:r>
      <w:r w:rsidRPr="00196D12">
        <w:rPr>
          <w:bCs/>
          <w:color w:val="000000" w:themeColor="text1"/>
          <w:sz w:val="28"/>
          <w:szCs w:val="28"/>
        </w:rPr>
        <w:t>Т</w:t>
      </w:r>
      <w:r w:rsidRPr="00196D12">
        <w:rPr>
          <w:bCs/>
          <w:color w:val="000000" w:themeColor="text1"/>
          <w:sz w:val="28"/>
          <w:szCs w:val="28"/>
          <w:lang w:val="en-US"/>
        </w:rPr>
        <w:t xml:space="preserve">. 94. – </w:t>
      </w:r>
      <w:r w:rsidRPr="00196D12">
        <w:rPr>
          <w:bCs/>
          <w:color w:val="000000" w:themeColor="text1"/>
          <w:sz w:val="28"/>
          <w:szCs w:val="28"/>
        </w:rPr>
        <w:t>С</w:t>
      </w:r>
      <w:r w:rsidRPr="00196D12">
        <w:rPr>
          <w:bCs/>
          <w:color w:val="000000" w:themeColor="text1"/>
          <w:sz w:val="28"/>
          <w:szCs w:val="28"/>
          <w:lang w:val="en-US"/>
        </w:rPr>
        <w:t xml:space="preserve">. 138-147. </w:t>
      </w:r>
    </w:p>
    <w:p w:rsidR="00B04F70" w:rsidRPr="00196D12" w:rsidRDefault="00B04F70" w:rsidP="00B04F70">
      <w:pPr>
        <w:pStyle w:val="a5"/>
        <w:numPr>
          <w:ilvl w:val="0"/>
          <w:numId w:val="27"/>
        </w:numPr>
        <w:ind w:left="0" w:firstLine="567"/>
        <w:jc w:val="both"/>
        <w:rPr>
          <w:bCs/>
          <w:color w:val="000000" w:themeColor="text1"/>
          <w:sz w:val="28"/>
          <w:szCs w:val="28"/>
          <w:lang w:val="en-US"/>
        </w:rPr>
      </w:pPr>
      <w:r w:rsidRPr="00196D12">
        <w:rPr>
          <w:bCs/>
          <w:color w:val="000000" w:themeColor="text1"/>
          <w:sz w:val="28"/>
          <w:szCs w:val="28"/>
          <w:lang w:val="en-US"/>
        </w:rPr>
        <w:t xml:space="preserve">Xiong X. et al. Chinese herbal medicine for coronavirus disease 2019: A systematic review and meta-analysis //Pharmacological research. – 2020. – </w:t>
      </w:r>
      <w:r w:rsidRPr="00196D12">
        <w:rPr>
          <w:bCs/>
          <w:color w:val="000000" w:themeColor="text1"/>
          <w:sz w:val="28"/>
          <w:szCs w:val="28"/>
        </w:rPr>
        <w:t>Т</w:t>
      </w:r>
      <w:r w:rsidRPr="00196D12">
        <w:rPr>
          <w:bCs/>
          <w:color w:val="000000" w:themeColor="text1"/>
          <w:sz w:val="28"/>
          <w:szCs w:val="28"/>
          <w:lang w:val="en-US"/>
        </w:rPr>
        <w:t xml:space="preserve">. 160. – </w:t>
      </w:r>
      <w:r w:rsidRPr="00196D12">
        <w:rPr>
          <w:bCs/>
          <w:color w:val="000000" w:themeColor="text1"/>
          <w:sz w:val="28"/>
          <w:szCs w:val="28"/>
        </w:rPr>
        <w:t>С</w:t>
      </w:r>
      <w:r w:rsidRPr="00196D12">
        <w:rPr>
          <w:bCs/>
          <w:color w:val="000000" w:themeColor="text1"/>
          <w:sz w:val="28"/>
          <w:szCs w:val="28"/>
          <w:lang w:val="en-US"/>
        </w:rPr>
        <w:t>. 105056.</w:t>
      </w:r>
      <w:r w:rsidRPr="00196D12">
        <w:rPr>
          <w:color w:val="000000" w:themeColor="text1"/>
          <w:sz w:val="15"/>
          <w:szCs w:val="15"/>
          <w:shd w:val="clear" w:color="auto" w:fill="FFFFFF"/>
          <w:lang w:val="kk-KZ"/>
        </w:rPr>
        <w:t xml:space="preserve"> </w:t>
      </w:r>
      <w:r w:rsidRPr="00196D12">
        <w:rPr>
          <w:bCs/>
          <w:color w:val="000000" w:themeColor="text1"/>
          <w:sz w:val="28"/>
          <w:szCs w:val="28"/>
          <w:lang w:val="en-US"/>
        </w:rPr>
        <w:t xml:space="preserve"> </w:t>
      </w:r>
    </w:p>
    <w:p w:rsidR="00B04F70" w:rsidRPr="00196D12" w:rsidRDefault="00B04F70" w:rsidP="00B04F70">
      <w:pPr>
        <w:pStyle w:val="a5"/>
        <w:numPr>
          <w:ilvl w:val="0"/>
          <w:numId w:val="27"/>
        </w:numPr>
        <w:ind w:left="0" w:firstLine="567"/>
        <w:jc w:val="both"/>
        <w:rPr>
          <w:bCs/>
          <w:color w:val="000000" w:themeColor="text1"/>
          <w:sz w:val="28"/>
          <w:szCs w:val="28"/>
          <w:lang w:val="en-US"/>
        </w:rPr>
      </w:pPr>
      <w:r w:rsidRPr="00196D12">
        <w:rPr>
          <w:bCs/>
          <w:color w:val="000000" w:themeColor="text1"/>
          <w:sz w:val="28"/>
          <w:szCs w:val="28"/>
          <w:lang w:val="en-US"/>
        </w:rPr>
        <w:t xml:space="preserve">Ettman C. K. et al. Prevalence of depression symptoms in US adults before and during the COVID-19 pandemic //JAMA network open. – 2020. – </w:t>
      </w:r>
      <w:r w:rsidRPr="00196D12">
        <w:rPr>
          <w:bCs/>
          <w:color w:val="000000" w:themeColor="text1"/>
          <w:sz w:val="28"/>
          <w:szCs w:val="28"/>
        </w:rPr>
        <w:t>Т</w:t>
      </w:r>
      <w:r w:rsidRPr="00196D12">
        <w:rPr>
          <w:bCs/>
          <w:color w:val="000000" w:themeColor="text1"/>
          <w:sz w:val="28"/>
          <w:szCs w:val="28"/>
          <w:lang w:val="en-US"/>
        </w:rPr>
        <w:t xml:space="preserve">. 3. – №. 9. – </w:t>
      </w:r>
      <w:r w:rsidRPr="00196D12">
        <w:rPr>
          <w:bCs/>
          <w:color w:val="000000" w:themeColor="text1"/>
          <w:sz w:val="28"/>
          <w:szCs w:val="28"/>
        </w:rPr>
        <w:t>С</w:t>
      </w:r>
      <w:r w:rsidRPr="00196D12">
        <w:rPr>
          <w:bCs/>
          <w:color w:val="000000" w:themeColor="text1"/>
          <w:sz w:val="28"/>
          <w:szCs w:val="28"/>
          <w:lang w:val="en-US"/>
        </w:rPr>
        <w:t>. e2019686-e2019686.</w:t>
      </w:r>
    </w:p>
    <w:p w:rsidR="00B04F70" w:rsidRPr="0015663D" w:rsidRDefault="00B04F70" w:rsidP="00B04F70">
      <w:pPr>
        <w:pStyle w:val="ac"/>
        <w:numPr>
          <w:ilvl w:val="0"/>
          <w:numId w:val="27"/>
        </w:numPr>
        <w:tabs>
          <w:tab w:val="num" w:pos="709"/>
        </w:tabs>
        <w:ind w:left="0" w:firstLine="567"/>
        <w:jc w:val="both"/>
        <w:rPr>
          <w:rFonts w:ascii="Times New Roman" w:hAnsi="Times New Roman" w:cs="Times New Roman"/>
          <w:bCs/>
          <w:color w:val="000000" w:themeColor="text1"/>
          <w:sz w:val="28"/>
          <w:szCs w:val="28"/>
          <w:lang w:val="en-US"/>
        </w:rPr>
      </w:pPr>
      <w:r w:rsidRPr="0015663D">
        <w:rPr>
          <w:rFonts w:ascii="Times New Roman" w:hAnsi="Times New Roman" w:cs="Times New Roman"/>
          <w:bCs/>
          <w:color w:val="000000" w:themeColor="text1"/>
          <w:sz w:val="28"/>
          <w:szCs w:val="28"/>
          <w:lang w:val="en-US"/>
        </w:rPr>
        <w:t>Huang C. et al. R</w:t>
      </w:r>
      <w:r w:rsidR="006B208D" w:rsidRPr="0015663D">
        <w:rPr>
          <w:rFonts w:ascii="Times New Roman" w:hAnsi="Times New Roman" w:cs="Times New Roman"/>
          <w:bCs/>
          <w:color w:val="000000" w:themeColor="text1"/>
          <w:sz w:val="28"/>
          <w:szCs w:val="28"/>
          <w:lang w:val="en-US"/>
        </w:rPr>
        <w:t>etracted</w:t>
      </w:r>
      <w:r w:rsidRPr="0015663D">
        <w:rPr>
          <w:rFonts w:ascii="Times New Roman" w:hAnsi="Times New Roman" w:cs="Times New Roman"/>
          <w:bCs/>
          <w:color w:val="000000" w:themeColor="text1"/>
          <w:sz w:val="28"/>
          <w:szCs w:val="28"/>
          <w:lang w:val="en-US"/>
        </w:rPr>
        <w:t xml:space="preserve">: 6-month consequences of COVID-19 in patients discharged from hospital: a cohort study //The lancet. – 2021. – </w:t>
      </w:r>
      <w:r w:rsidRPr="0015663D">
        <w:rPr>
          <w:rFonts w:ascii="Times New Roman" w:hAnsi="Times New Roman" w:cs="Times New Roman"/>
          <w:bCs/>
          <w:color w:val="000000" w:themeColor="text1"/>
          <w:sz w:val="28"/>
          <w:szCs w:val="28"/>
        </w:rPr>
        <w:t>Т</w:t>
      </w:r>
      <w:r w:rsidRPr="0015663D">
        <w:rPr>
          <w:rFonts w:ascii="Times New Roman" w:hAnsi="Times New Roman" w:cs="Times New Roman"/>
          <w:bCs/>
          <w:color w:val="000000" w:themeColor="text1"/>
          <w:sz w:val="28"/>
          <w:szCs w:val="28"/>
          <w:lang w:val="en-US"/>
        </w:rPr>
        <w:t xml:space="preserve">. 397. – №. 10270. – </w:t>
      </w:r>
      <w:r w:rsidRPr="0015663D">
        <w:rPr>
          <w:rFonts w:ascii="Times New Roman" w:hAnsi="Times New Roman" w:cs="Times New Roman"/>
          <w:bCs/>
          <w:color w:val="000000" w:themeColor="text1"/>
          <w:sz w:val="28"/>
          <w:szCs w:val="28"/>
        </w:rPr>
        <w:t>С</w:t>
      </w:r>
      <w:r w:rsidRPr="0015663D">
        <w:rPr>
          <w:rFonts w:ascii="Times New Roman" w:hAnsi="Times New Roman" w:cs="Times New Roman"/>
          <w:bCs/>
          <w:color w:val="000000" w:themeColor="text1"/>
          <w:sz w:val="28"/>
          <w:szCs w:val="28"/>
          <w:lang w:val="en-US"/>
        </w:rPr>
        <w:t xml:space="preserve">. 220-232.  </w:t>
      </w:r>
    </w:p>
    <w:p w:rsidR="00B04F70" w:rsidRPr="0015663D" w:rsidRDefault="00B04F70" w:rsidP="00B04F70">
      <w:pPr>
        <w:pStyle w:val="ac"/>
        <w:numPr>
          <w:ilvl w:val="0"/>
          <w:numId w:val="27"/>
        </w:numPr>
        <w:tabs>
          <w:tab w:val="num" w:pos="709"/>
        </w:tabs>
        <w:ind w:left="0" w:firstLine="567"/>
        <w:jc w:val="both"/>
        <w:rPr>
          <w:rFonts w:ascii="Times New Roman" w:hAnsi="Times New Roman" w:cs="Times New Roman"/>
          <w:bCs/>
          <w:color w:val="000000" w:themeColor="text1"/>
          <w:sz w:val="28"/>
          <w:szCs w:val="28"/>
          <w:lang w:val="en-US"/>
        </w:rPr>
      </w:pPr>
      <w:r w:rsidRPr="0015663D">
        <w:rPr>
          <w:rFonts w:ascii="Times New Roman" w:hAnsi="Times New Roman" w:cs="Times New Roman"/>
          <w:bCs/>
          <w:color w:val="000000" w:themeColor="text1"/>
          <w:sz w:val="28"/>
          <w:szCs w:val="28"/>
          <w:lang w:val="en-US"/>
        </w:rPr>
        <w:t xml:space="preserve">Salmon-Ceron D. et al. Clinical, virological and imaging profile in patients with prolonged forms of COVID-19: a cross-sectional study //Journal of Infection. – 2021. – </w:t>
      </w:r>
      <w:r w:rsidRPr="0015663D">
        <w:rPr>
          <w:rFonts w:ascii="Times New Roman" w:hAnsi="Times New Roman" w:cs="Times New Roman"/>
          <w:bCs/>
          <w:color w:val="000000" w:themeColor="text1"/>
          <w:sz w:val="28"/>
          <w:szCs w:val="28"/>
        </w:rPr>
        <w:t>Т</w:t>
      </w:r>
      <w:r w:rsidRPr="0015663D">
        <w:rPr>
          <w:rFonts w:ascii="Times New Roman" w:hAnsi="Times New Roman" w:cs="Times New Roman"/>
          <w:bCs/>
          <w:color w:val="000000" w:themeColor="text1"/>
          <w:sz w:val="28"/>
          <w:szCs w:val="28"/>
          <w:lang w:val="en-US"/>
        </w:rPr>
        <w:t xml:space="preserve">. 82. – №. 2. – </w:t>
      </w:r>
      <w:r w:rsidRPr="0015663D">
        <w:rPr>
          <w:rFonts w:ascii="Times New Roman" w:hAnsi="Times New Roman" w:cs="Times New Roman"/>
          <w:bCs/>
          <w:color w:val="000000" w:themeColor="text1"/>
          <w:sz w:val="28"/>
          <w:szCs w:val="28"/>
        </w:rPr>
        <w:t>С</w:t>
      </w:r>
      <w:r w:rsidRPr="0015663D">
        <w:rPr>
          <w:rFonts w:ascii="Times New Roman" w:hAnsi="Times New Roman" w:cs="Times New Roman"/>
          <w:bCs/>
          <w:color w:val="000000" w:themeColor="text1"/>
          <w:sz w:val="28"/>
          <w:szCs w:val="28"/>
          <w:lang w:val="en-US"/>
        </w:rPr>
        <w:t>. e1-e4.</w:t>
      </w:r>
    </w:p>
    <w:p w:rsidR="00B04F70" w:rsidRPr="0015663D" w:rsidRDefault="00B04F70" w:rsidP="00B04F70">
      <w:pPr>
        <w:pStyle w:val="ac"/>
        <w:numPr>
          <w:ilvl w:val="0"/>
          <w:numId w:val="27"/>
        </w:numPr>
        <w:tabs>
          <w:tab w:val="num" w:pos="709"/>
        </w:tabs>
        <w:ind w:left="0" w:firstLine="567"/>
        <w:jc w:val="both"/>
        <w:rPr>
          <w:rFonts w:ascii="Times New Roman" w:hAnsi="Times New Roman" w:cs="Times New Roman"/>
          <w:bCs/>
          <w:color w:val="000000" w:themeColor="text1"/>
          <w:sz w:val="28"/>
          <w:szCs w:val="28"/>
          <w:lang w:val="kk-KZ"/>
        </w:rPr>
      </w:pPr>
      <w:r w:rsidRPr="0015663D">
        <w:rPr>
          <w:rFonts w:ascii="Times New Roman" w:hAnsi="Times New Roman" w:cs="Times New Roman"/>
          <w:bCs/>
          <w:color w:val="000000" w:themeColor="text1"/>
          <w:sz w:val="28"/>
          <w:szCs w:val="28"/>
          <w:lang w:val="en-US"/>
        </w:rPr>
        <w:lastRenderedPageBreak/>
        <w:t xml:space="preserve">Nersesjan V. et al. Neuropsychiatric and cognitive outcomes in patients 6 months after COVID-19 requiring hospitalization compared with matched control patients hospitalized for non–COVID-19 illness //JAMA psychiatry. – 2022. – </w:t>
      </w:r>
      <w:r w:rsidRPr="0015663D">
        <w:rPr>
          <w:rFonts w:ascii="Times New Roman" w:hAnsi="Times New Roman" w:cs="Times New Roman"/>
          <w:bCs/>
          <w:color w:val="000000" w:themeColor="text1"/>
          <w:sz w:val="28"/>
          <w:szCs w:val="28"/>
        </w:rPr>
        <w:t>Т</w:t>
      </w:r>
      <w:r w:rsidRPr="0015663D">
        <w:rPr>
          <w:rFonts w:ascii="Times New Roman" w:hAnsi="Times New Roman" w:cs="Times New Roman"/>
          <w:bCs/>
          <w:color w:val="000000" w:themeColor="text1"/>
          <w:sz w:val="28"/>
          <w:szCs w:val="28"/>
          <w:lang w:val="en-US"/>
        </w:rPr>
        <w:t xml:space="preserve">. 79. – №. 5. – </w:t>
      </w:r>
      <w:r w:rsidRPr="0015663D">
        <w:rPr>
          <w:rFonts w:ascii="Times New Roman" w:hAnsi="Times New Roman" w:cs="Times New Roman"/>
          <w:bCs/>
          <w:color w:val="000000" w:themeColor="text1"/>
          <w:sz w:val="28"/>
          <w:szCs w:val="28"/>
        </w:rPr>
        <w:t>С</w:t>
      </w:r>
      <w:r w:rsidRPr="0015663D">
        <w:rPr>
          <w:rFonts w:ascii="Times New Roman" w:hAnsi="Times New Roman" w:cs="Times New Roman"/>
          <w:bCs/>
          <w:color w:val="000000" w:themeColor="text1"/>
          <w:sz w:val="28"/>
          <w:szCs w:val="28"/>
          <w:lang w:val="en-US"/>
        </w:rPr>
        <w:t xml:space="preserve">. 486-497. </w:t>
      </w:r>
    </w:p>
    <w:p w:rsidR="00B04F70" w:rsidRPr="0015663D" w:rsidRDefault="00B04F70" w:rsidP="00B04F70">
      <w:pPr>
        <w:pStyle w:val="ac"/>
        <w:numPr>
          <w:ilvl w:val="0"/>
          <w:numId w:val="27"/>
        </w:numPr>
        <w:tabs>
          <w:tab w:val="num" w:pos="709"/>
        </w:tabs>
        <w:ind w:left="0" w:firstLine="567"/>
        <w:jc w:val="both"/>
        <w:rPr>
          <w:rFonts w:ascii="Times New Roman" w:hAnsi="Times New Roman" w:cs="Times New Roman"/>
          <w:bCs/>
          <w:color w:val="000000" w:themeColor="text1"/>
          <w:sz w:val="28"/>
          <w:szCs w:val="28"/>
          <w:lang w:val="kk-KZ"/>
        </w:rPr>
      </w:pPr>
      <w:r w:rsidRPr="0015663D">
        <w:rPr>
          <w:rFonts w:ascii="Times New Roman" w:hAnsi="Times New Roman" w:cs="Times New Roman"/>
          <w:bCs/>
          <w:color w:val="000000" w:themeColor="text1"/>
          <w:sz w:val="28"/>
          <w:szCs w:val="28"/>
          <w:lang w:val="en-US"/>
        </w:rPr>
        <w:t xml:space="preserve">Hellmuth J. et al. Persistent COVID-19-associated neurocognitive symptoms in non-hospitalized patients //Journal of neurovirology. – 2021. – </w:t>
      </w:r>
      <w:r w:rsidRPr="0015663D">
        <w:rPr>
          <w:rFonts w:ascii="Times New Roman" w:hAnsi="Times New Roman" w:cs="Times New Roman"/>
          <w:bCs/>
          <w:color w:val="000000" w:themeColor="text1"/>
          <w:sz w:val="28"/>
          <w:szCs w:val="28"/>
        </w:rPr>
        <w:t>Т</w:t>
      </w:r>
      <w:r w:rsidRPr="0015663D">
        <w:rPr>
          <w:rFonts w:ascii="Times New Roman" w:hAnsi="Times New Roman" w:cs="Times New Roman"/>
          <w:bCs/>
          <w:color w:val="000000" w:themeColor="text1"/>
          <w:sz w:val="28"/>
          <w:szCs w:val="28"/>
          <w:lang w:val="en-US"/>
        </w:rPr>
        <w:t xml:space="preserve">. 27. – </w:t>
      </w:r>
      <w:r w:rsidRPr="0015663D">
        <w:rPr>
          <w:rFonts w:ascii="Times New Roman" w:hAnsi="Times New Roman" w:cs="Times New Roman"/>
          <w:bCs/>
          <w:color w:val="000000" w:themeColor="text1"/>
          <w:sz w:val="28"/>
          <w:szCs w:val="28"/>
        </w:rPr>
        <w:t>С</w:t>
      </w:r>
      <w:r w:rsidRPr="0015663D">
        <w:rPr>
          <w:rFonts w:ascii="Times New Roman" w:hAnsi="Times New Roman" w:cs="Times New Roman"/>
          <w:bCs/>
          <w:color w:val="000000" w:themeColor="text1"/>
          <w:sz w:val="28"/>
          <w:szCs w:val="28"/>
          <w:lang w:val="en-US"/>
        </w:rPr>
        <w:t>. 191-195.</w:t>
      </w:r>
      <w:r w:rsidRPr="0015663D">
        <w:rPr>
          <w:rFonts w:ascii="Times New Roman" w:hAnsi="Times New Roman" w:cs="Times New Roman"/>
          <w:color w:val="000000" w:themeColor="text1"/>
          <w:sz w:val="28"/>
          <w:szCs w:val="28"/>
          <w:lang w:val="en-US"/>
        </w:rPr>
        <w:t xml:space="preserve"> </w:t>
      </w:r>
    </w:p>
    <w:p w:rsidR="00B04F70" w:rsidRPr="0015663D" w:rsidRDefault="00B04F70" w:rsidP="00B04F70">
      <w:pPr>
        <w:pStyle w:val="ac"/>
        <w:numPr>
          <w:ilvl w:val="0"/>
          <w:numId w:val="27"/>
        </w:numPr>
        <w:tabs>
          <w:tab w:val="num" w:pos="709"/>
        </w:tabs>
        <w:ind w:left="0" w:firstLine="567"/>
        <w:jc w:val="both"/>
        <w:rPr>
          <w:rFonts w:ascii="Times New Roman" w:hAnsi="Times New Roman" w:cs="Times New Roman"/>
          <w:bCs/>
          <w:color w:val="000000" w:themeColor="text1"/>
          <w:sz w:val="28"/>
          <w:szCs w:val="28"/>
          <w:lang w:val="kk-KZ"/>
        </w:rPr>
      </w:pPr>
      <w:r w:rsidRPr="0015663D">
        <w:rPr>
          <w:rFonts w:ascii="Times New Roman" w:hAnsi="Times New Roman" w:cs="Times New Roman"/>
          <w:bCs/>
          <w:color w:val="000000" w:themeColor="text1"/>
          <w:sz w:val="28"/>
          <w:szCs w:val="28"/>
          <w:lang w:val="en-US"/>
        </w:rPr>
        <w:t xml:space="preserve">Abdelghani M. et al. Cognitive after-effects and associated correlates among post-illness COVID-19 survivors: a cross-sectional study, Egypt //The Egyptian Journal of Neurology, Psychiatry and Neurosurgery. – 2022. – </w:t>
      </w:r>
      <w:r w:rsidRPr="0015663D">
        <w:rPr>
          <w:rFonts w:ascii="Times New Roman" w:hAnsi="Times New Roman" w:cs="Times New Roman"/>
          <w:bCs/>
          <w:color w:val="000000" w:themeColor="text1"/>
          <w:sz w:val="28"/>
          <w:szCs w:val="28"/>
        </w:rPr>
        <w:t>Т</w:t>
      </w:r>
      <w:r w:rsidRPr="0015663D">
        <w:rPr>
          <w:rFonts w:ascii="Times New Roman" w:hAnsi="Times New Roman" w:cs="Times New Roman"/>
          <w:bCs/>
          <w:color w:val="000000" w:themeColor="text1"/>
          <w:sz w:val="28"/>
          <w:szCs w:val="28"/>
          <w:lang w:val="en-US"/>
        </w:rPr>
        <w:t xml:space="preserve">. 58. – №. 1. – </w:t>
      </w:r>
      <w:r w:rsidRPr="0015663D">
        <w:rPr>
          <w:rFonts w:ascii="Times New Roman" w:hAnsi="Times New Roman" w:cs="Times New Roman"/>
          <w:bCs/>
          <w:color w:val="000000" w:themeColor="text1"/>
          <w:sz w:val="28"/>
          <w:szCs w:val="28"/>
        </w:rPr>
        <w:t>С</w:t>
      </w:r>
      <w:r w:rsidRPr="0015663D">
        <w:rPr>
          <w:rFonts w:ascii="Times New Roman" w:hAnsi="Times New Roman" w:cs="Times New Roman"/>
          <w:bCs/>
          <w:color w:val="000000" w:themeColor="text1"/>
          <w:sz w:val="28"/>
          <w:szCs w:val="28"/>
          <w:lang w:val="en-US"/>
        </w:rPr>
        <w:t>. 77.</w:t>
      </w:r>
      <w:r w:rsidRPr="0015663D">
        <w:rPr>
          <w:rFonts w:ascii="Times New Roman" w:hAnsi="Times New Roman" w:cs="Times New Roman"/>
          <w:color w:val="000000" w:themeColor="text1"/>
          <w:sz w:val="28"/>
          <w:szCs w:val="28"/>
          <w:lang w:val="en-US"/>
        </w:rPr>
        <w:t xml:space="preserve"> </w:t>
      </w:r>
    </w:p>
    <w:p w:rsidR="00B04F70" w:rsidRPr="0015663D" w:rsidRDefault="00B04F70" w:rsidP="00B04F70">
      <w:pPr>
        <w:pStyle w:val="ac"/>
        <w:numPr>
          <w:ilvl w:val="0"/>
          <w:numId w:val="27"/>
        </w:numPr>
        <w:tabs>
          <w:tab w:val="num" w:pos="709"/>
        </w:tabs>
        <w:ind w:left="0" w:firstLine="567"/>
        <w:jc w:val="both"/>
        <w:rPr>
          <w:rFonts w:ascii="Times New Roman" w:hAnsi="Times New Roman" w:cs="Times New Roman"/>
          <w:bCs/>
          <w:color w:val="000000" w:themeColor="text1"/>
          <w:sz w:val="28"/>
          <w:szCs w:val="28"/>
          <w:lang w:val="kk-KZ"/>
        </w:rPr>
      </w:pPr>
      <w:r w:rsidRPr="0015663D">
        <w:rPr>
          <w:rFonts w:ascii="Times New Roman" w:hAnsi="Times New Roman" w:cs="Times New Roman"/>
          <w:bCs/>
          <w:color w:val="000000" w:themeColor="text1"/>
          <w:sz w:val="28"/>
          <w:szCs w:val="28"/>
          <w:lang w:val="en-US"/>
        </w:rPr>
        <w:t xml:space="preserve">Hampshire A. et al. Cognitive deficits in people who have recovered from COVID-19 //EClinicalMedicine. – 2021. – </w:t>
      </w:r>
      <w:r w:rsidRPr="0015663D">
        <w:rPr>
          <w:rFonts w:ascii="Times New Roman" w:hAnsi="Times New Roman" w:cs="Times New Roman"/>
          <w:bCs/>
          <w:color w:val="000000" w:themeColor="text1"/>
          <w:sz w:val="28"/>
          <w:szCs w:val="28"/>
        </w:rPr>
        <w:t>Т</w:t>
      </w:r>
      <w:r w:rsidRPr="0015663D">
        <w:rPr>
          <w:rFonts w:ascii="Times New Roman" w:hAnsi="Times New Roman" w:cs="Times New Roman"/>
          <w:bCs/>
          <w:color w:val="000000" w:themeColor="text1"/>
          <w:sz w:val="28"/>
          <w:szCs w:val="28"/>
          <w:lang w:val="en-US"/>
        </w:rPr>
        <w:t>. 39.</w:t>
      </w:r>
    </w:p>
    <w:p w:rsidR="00B04F70" w:rsidRPr="00196D12" w:rsidRDefault="00B04F70" w:rsidP="00B04F70">
      <w:pPr>
        <w:pStyle w:val="a5"/>
        <w:numPr>
          <w:ilvl w:val="0"/>
          <w:numId w:val="27"/>
        </w:numPr>
        <w:ind w:left="0" w:firstLine="567"/>
        <w:jc w:val="both"/>
        <w:rPr>
          <w:color w:val="000000" w:themeColor="text1"/>
          <w:sz w:val="15"/>
          <w:szCs w:val="15"/>
          <w:shd w:val="clear" w:color="auto" w:fill="FFFFFF"/>
          <w:lang w:val="en-US"/>
        </w:rPr>
      </w:pPr>
      <w:r w:rsidRPr="00196D12">
        <w:rPr>
          <w:bCs/>
          <w:color w:val="000000" w:themeColor="text1"/>
          <w:sz w:val="28"/>
          <w:szCs w:val="28"/>
          <w:lang w:val="en-US"/>
        </w:rPr>
        <w:t xml:space="preserve">Oronsky B. et al. A review of persistent post-COVID syndrome (PPCS) //Clinical reviews in allergy &amp; immunology. – 2023. – </w:t>
      </w:r>
      <w:r w:rsidRPr="00196D12">
        <w:rPr>
          <w:bCs/>
          <w:color w:val="000000" w:themeColor="text1"/>
          <w:sz w:val="28"/>
          <w:szCs w:val="28"/>
        </w:rPr>
        <w:t>Т</w:t>
      </w:r>
      <w:r w:rsidRPr="00196D12">
        <w:rPr>
          <w:bCs/>
          <w:color w:val="000000" w:themeColor="text1"/>
          <w:sz w:val="28"/>
          <w:szCs w:val="28"/>
          <w:lang w:val="en-US"/>
        </w:rPr>
        <w:t xml:space="preserve">. 64. – №. 1. – </w:t>
      </w:r>
      <w:r w:rsidRPr="00196D12">
        <w:rPr>
          <w:bCs/>
          <w:color w:val="000000" w:themeColor="text1"/>
          <w:sz w:val="28"/>
          <w:szCs w:val="28"/>
        </w:rPr>
        <w:t>С</w:t>
      </w:r>
      <w:r w:rsidRPr="00196D12">
        <w:rPr>
          <w:bCs/>
          <w:color w:val="000000" w:themeColor="text1"/>
          <w:sz w:val="28"/>
          <w:szCs w:val="28"/>
          <w:lang w:val="en-US"/>
        </w:rPr>
        <w:t>. 66-74.</w:t>
      </w:r>
    </w:p>
    <w:p w:rsidR="00B04F70" w:rsidRPr="0015663D" w:rsidRDefault="00B04F70" w:rsidP="00B04F70">
      <w:pPr>
        <w:pStyle w:val="ac"/>
        <w:numPr>
          <w:ilvl w:val="0"/>
          <w:numId w:val="27"/>
        </w:numPr>
        <w:tabs>
          <w:tab w:val="num" w:pos="709"/>
        </w:tabs>
        <w:ind w:left="0" w:firstLine="567"/>
        <w:jc w:val="both"/>
        <w:rPr>
          <w:rFonts w:ascii="Times New Roman" w:hAnsi="Times New Roman" w:cs="Times New Roman"/>
          <w:bCs/>
          <w:color w:val="000000" w:themeColor="text1"/>
          <w:sz w:val="28"/>
          <w:szCs w:val="28"/>
          <w:lang w:val="en-US"/>
        </w:rPr>
      </w:pPr>
      <w:r w:rsidRPr="0015663D">
        <w:rPr>
          <w:rFonts w:ascii="Times New Roman" w:hAnsi="Times New Roman" w:cs="Times New Roman"/>
          <w:bCs/>
          <w:color w:val="000000" w:themeColor="text1"/>
          <w:sz w:val="28"/>
          <w:szCs w:val="28"/>
          <w:lang w:val="en-US"/>
        </w:rPr>
        <w:t xml:space="preserve">Alonso-Lana S. et al. Cognitive and neuropsychiatric manifestations of COVID-19 and effects on elderly individuals with dementia //Frontiers in aging neuroscience. – 2020. – </w:t>
      </w:r>
      <w:r w:rsidRPr="0015663D">
        <w:rPr>
          <w:rFonts w:ascii="Times New Roman" w:hAnsi="Times New Roman" w:cs="Times New Roman"/>
          <w:bCs/>
          <w:color w:val="000000" w:themeColor="text1"/>
          <w:sz w:val="28"/>
          <w:szCs w:val="28"/>
        </w:rPr>
        <w:t>Т</w:t>
      </w:r>
      <w:r w:rsidRPr="0015663D">
        <w:rPr>
          <w:rFonts w:ascii="Times New Roman" w:hAnsi="Times New Roman" w:cs="Times New Roman"/>
          <w:bCs/>
          <w:color w:val="000000" w:themeColor="text1"/>
          <w:sz w:val="28"/>
          <w:szCs w:val="28"/>
          <w:lang w:val="en-US"/>
        </w:rPr>
        <w:t xml:space="preserve">. 12. – </w:t>
      </w:r>
      <w:r w:rsidRPr="0015663D">
        <w:rPr>
          <w:rFonts w:ascii="Times New Roman" w:hAnsi="Times New Roman" w:cs="Times New Roman"/>
          <w:bCs/>
          <w:color w:val="000000" w:themeColor="text1"/>
          <w:sz w:val="28"/>
          <w:szCs w:val="28"/>
        </w:rPr>
        <w:t>С</w:t>
      </w:r>
      <w:r w:rsidRPr="0015663D">
        <w:rPr>
          <w:rFonts w:ascii="Times New Roman" w:hAnsi="Times New Roman" w:cs="Times New Roman"/>
          <w:bCs/>
          <w:color w:val="000000" w:themeColor="text1"/>
          <w:sz w:val="28"/>
          <w:szCs w:val="28"/>
          <w:lang w:val="en-US"/>
        </w:rPr>
        <w:t>. 588872.</w:t>
      </w:r>
    </w:p>
    <w:p w:rsidR="00B04F70" w:rsidRPr="0015663D" w:rsidRDefault="00B04F70" w:rsidP="00B04F70">
      <w:pPr>
        <w:pStyle w:val="ac"/>
        <w:numPr>
          <w:ilvl w:val="0"/>
          <w:numId w:val="27"/>
        </w:numPr>
        <w:tabs>
          <w:tab w:val="num" w:pos="709"/>
        </w:tabs>
        <w:ind w:left="0" w:firstLine="567"/>
        <w:jc w:val="both"/>
        <w:rPr>
          <w:rFonts w:ascii="Times New Roman" w:hAnsi="Times New Roman" w:cs="Times New Roman"/>
          <w:bCs/>
          <w:color w:val="000000" w:themeColor="text1"/>
          <w:sz w:val="28"/>
          <w:szCs w:val="28"/>
          <w:lang w:val="en-US"/>
        </w:rPr>
      </w:pPr>
      <w:r w:rsidRPr="0015663D">
        <w:rPr>
          <w:rFonts w:ascii="Times New Roman" w:hAnsi="Times New Roman" w:cs="Times New Roman"/>
          <w:bCs/>
          <w:color w:val="000000" w:themeColor="text1"/>
          <w:sz w:val="28"/>
          <w:szCs w:val="28"/>
          <w:lang w:val="en-US"/>
        </w:rPr>
        <w:t xml:space="preserve">Heneka M. T. et al. Immediate and long-term consequences of COVID-19 infections for the development of neurological disease //Alzheimer's research &amp; therapy. – 2020. – </w:t>
      </w:r>
      <w:r w:rsidRPr="0015663D">
        <w:rPr>
          <w:rFonts w:ascii="Times New Roman" w:hAnsi="Times New Roman" w:cs="Times New Roman"/>
          <w:bCs/>
          <w:color w:val="000000" w:themeColor="text1"/>
          <w:sz w:val="28"/>
          <w:szCs w:val="28"/>
        </w:rPr>
        <w:t>Т</w:t>
      </w:r>
      <w:r w:rsidRPr="0015663D">
        <w:rPr>
          <w:rFonts w:ascii="Times New Roman" w:hAnsi="Times New Roman" w:cs="Times New Roman"/>
          <w:bCs/>
          <w:color w:val="000000" w:themeColor="text1"/>
          <w:sz w:val="28"/>
          <w:szCs w:val="28"/>
          <w:lang w:val="en-US"/>
        </w:rPr>
        <w:t xml:space="preserve">. 12. – </w:t>
      </w:r>
      <w:r w:rsidRPr="0015663D">
        <w:rPr>
          <w:rFonts w:ascii="Times New Roman" w:hAnsi="Times New Roman" w:cs="Times New Roman"/>
          <w:bCs/>
          <w:color w:val="000000" w:themeColor="text1"/>
          <w:sz w:val="28"/>
          <w:szCs w:val="28"/>
        </w:rPr>
        <w:t>С</w:t>
      </w:r>
      <w:r w:rsidRPr="0015663D">
        <w:rPr>
          <w:rFonts w:ascii="Times New Roman" w:hAnsi="Times New Roman" w:cs="Times New Roman"/>
          <w:bCs/>
          <w:color w:val="000000" w:themeColor="text1"/>
          <w:sz w:val="28"/>
          <w:szCs w:val="28"/>
          <w:lang w:val="en-US"/>
        </w:rPr>
        <w:t xml:space="preserve">. 1-3. </w:t>
      </w:r>
    </w:p>
    <w:p w:rsidR="00B04F70" w:rsidRPr="0015663D" w:rsidRDefault="00B04F70" w:rsidP="00B04F70">
      <w:pPr>
        <w:pStyle w:val="ac"/>
        <w:numPr>
          <w:ilvl w:val="0"/>
          <w:numId w:val="27"/>
        </w:numPr>
        <w:tabs>
          <w:tab w:val="num" w:pos="709"/>
        </w:tabs>
        <w:ind w:left="0" w:firstLine="567"/>
        <w:jc w:val="both"/>
        <w:rPr>
          <w:rFonts w:ascii="Times New Roman" w:hAnsi="Times New Roman" w:cs="Times New Roman"/>
          <w:color w:val="000000" w:themeColor="text1"/>
          <w:sz w:val="28"/>
          <w:szCs w:val="28"/>
          <w:lang w:val="en-US"/>
        </w:rPr>
      </w:pPr>
      <w:r w:rsidRPr="0015663D">
        <w:rPr>
          <w:rFonts w:ascii="Times New Roman" w:hAnsi="Times New Roman" w:cs="Times New Roman"/>
          <w:bCs/>
          <w:color w:val="000000" w:themeColor="text1"/>
          <w:sz w:val="28"/>
          <w:szCs w:val="28"/>
          <w:lang w:val="en-US"/>
        </w:rPr>
        <w:t xml:space="preserve">Ogier M. et al. How to detect and track chronic neurologic sequelae of COVID-19? Use of auditory brainstem responses and neuroimaging for long-term patient follow-up //Brain, behavior, &amp; immunity-health. – 2020. – </w:t>
      </w:r>
      <w:r w:rsidRPr="0015663D">
        <w:rPr>
          <w:rFonts w:ascii="Times New Roman" w:hAnsi="Times New Roman" w:cs="Times New Roman"/>
          <w:bCs/>
          <w:color w:val="000000" w:themeColor="text1"/>
          <w:sz w:val="28"/>
          <w:szCs w:val="28"/>
        </w:rPr>
        <w:t>Т</w:t>
      </w:r>
      <w:r w:rsidRPr="0015663D">
        <w:rPr>
          <w:rFonts w:ascii="Times New Roman" w:hAnsi="Times New Roman" w:cs="Times New Roman"/>
          <w:bCs/>
          <w:color w:val="000000" w:themeColor="text1"/>
          <w:sz w:val="28"/>
          <w:szCs w:val="28"/>
          <w:lang w:val="en-US"/>
        </w:rPr>
        <w:t xml:space="preserve">. 5. – </w:t>
      </w:r>
      <w:r w:rsidRPr="0015663D">
        <w:rPr>
          <w:rFonts w:ascii="Times New Roman" w:hAnsi="Times New Roman" w:cs="Times New Roman"/>
          <w:bCs/>
          <w:color w:val="000000" w:themeColor="text1"/>
          <w:sz w:val="28"/>
          <w:szCs w:val="28"/>
        </w:rPr>
        <w:t>С</w:t>
      </w:r>
      <w:r w:rsidRPr="0015663D">
        <w:rPr>
          <w:rFonts w:ascii="Times New Roman" w:hAnsi="Times New Roman" w:cs="Times New Roman"/>
          <w:bCs/>
          <w:color w:val="000000" w:themeColor="text1"/>
          <w:sz w:val="28"/>
          <w:szCs w:val="28"/>
          <w:lang w:val="en-US"/>
        </w:rPr>
        <w:t>. 100081.</w:t>
      </w:r>
      <w:r w:rsidRPr="0015663D">
        <w:rPr>
          <w:rFonts w:ascii="Times New Roman" w:hAnsi="Times New Roman" w:cs="Times New Roman"/>
          <w:bCs/>
          <w:color w:val="000000" w:themeColor="text1"/>
          <w:sz w:val="28"/>
          <w:szCs w:val="28"/>
          <w:lang w:val="kk-KZ"/>
        </w:rPr>
        <w:t xml:space="preserve"> </w:t>
      </w:r>
    </w:p>
    <w:p w:rsidR="00B04F70" w:rsidRPr="0015663D" w:rsidRDefault="00B04F70" w:rsidP="00B04F70">
      <w:pPr>
        <w:pStyle w:val="ac"/>
        <w:numPr>
          <w:ilvl w:val="0"/>
          <w:numId w:val="27"/>
        </w:numPr>
        <w:tabs>
          <w:tab w:val="num" w:pos="709"/>
        </w:tabs>
        <w:ind w:left="0" w:firstLine="567"/>
        <w:jc w:val="both"/>
        <w:rPr>
          <w:rFonts w:ascii="Times New Roman" w:hAnsi="Times New Roman" w:cs="Times New Roman"/>
          <w:color w:val="000000" w:themeColor="text1"/>
          <w:sz w:val="28"/>
          <w:szCs w:val="28"/>
          <w:lang w:val="en-US"/>
        </w:rPr>
      </w:pPr>
      <w:r w:rsidRPr="0015663D">
        <w:rPr>
          <w:rFonts w:ascii="Times New Roman" w:hAnsi="Times New Roman" w:cs="Times New Roman"/>
          <w:bCs/>
          <w:color w:val="000000" w:themeColor="text1"/>
          <w:sz w:val="28"/>
          <w:szCs w:val="28"/>
          <w:lang w:val="kk-KZ"/>
        </w:rPr>
        <w:t xml:space="preserve">Coolen T. et al. </w:t>
      </w:r>
      <w:r w:rsidRPr="0015663D">
        <w:rPr>
          <w:rFonts w:ascii="Times New Roman" w:hAnsi="Times New Roman" w:cs="Times New Roman"/>
          <w:bCs/>
          <w:color w:val="000000" w:themeColor="text1"/>
          <w:sz w:val="28"/>
          <w:szCs w:val="28"/>
          <w:lang w:val="en-US"/>
        </w:rPr>
        <w:t xml:space="preserve">Early postmortem brain MRI findings in COVID-19 non-survivors //Neurology. – 2020. – </w:t>
      </w:r>
      <w:r w:rsidRPr="0015663D">
        <w:rPr>
          <w:rFonts w:ascii="Times New Roman" w:hAnsi="Times New Roman" w:cs="Times New Roman"/>
          <w:bCs/>
          <w:color w:val="000000" w:themeColor="text1"/>
          <w:sz w:val="28"/>
          <w:szCs w:val="28"/>
        </w:rPr>
        <w:t>Т</w:t>
      </w:r>
      <w:r w:rsidRPr="0015663D">
        <w:rPr>
          <w:rFonts w:ascii="Times New Roman" w:hAnsi="Times New Roman" w:cs="Times New Roman"/>
          <w:bCs/>
          <w:color w:val="000000" w:themeColor="text1"/>
          <w:sz w:val="28"/>
          <w:szCs w:val="28"/>
          <w:lang w:val="en-US"/>
        </w:rPr>
        <w:t xml:space="preserve">. 95. – №. 14. – </w:t>
      </w:r>
      <w:r w:rsidRPr="0015663D">
        <w:rPr>
          <w:rFonts w:ascii="Times New Roman" w:hAnsi="Times New Roman" w:cs="Times New Roman"/>
          <w:bCs/>
          <w:color w:val="000000" w:themeColor="text1"/>
          <w:sz w:val="28"/>
          <w:szCs w:val="28"/>
        </w:rPr>
        <w:t>С</w:t>
      </w:r>
      <w:r w:rsidRPr="0015663D">
        <w:rPr>
          <w:rFonts w:ascii="Times New Roman" w:hAnsi="Times New Roman" w:cs="Times New Roman"/>
          <w:bCs/>
          <w:color w:val="000000" w:themeColor="text1"/>
          <w:sz w:val="28"/>
          <w:szCs w:val="28"/>
          <w:lang w:val="en-US"/>
        </w:rPr>
        <w:t>. e2016-e2027.</w:t>
      </w:r>
    </w:p>
    <w:p w:rsidR="00B04F70" w:rsidRPr="0015663D" w:rsidRDefault="00B04F70" w:rsidP="006B208D">
      <w:pPr>
        <w:pStyle w:val="ac"/>
        <w:numPr>
          <w:ilvl w:val="0"/>
          <w:numId w:val="27"/>
        </w:numPr>
        <w:tabs>
          <w:tab w:val="num" w:pos="709"/>
        </w:tabs>
        <w:spacing w:after="0"/>
        <w:ind w:left="0" w:firstLine="567"/>
        <w:jc w:val="both"/>
        <w:rPr>
          <w:rFonts w:ascii="Times New Roman" w:hAnsi="Times New Roman" w:cs="Times New Roman"/>
          <w:color w:val="000000" w:themeColor="text1"/>
          <w:sz w:val="28"/>
          <w:szCs w:val="28"/>
          <w:lang w:val="en-US"/>
        </w:rPr>
      </w:pPr>
      <w:r w:rsidRPr="0015663D">
        <w:rPr>
          <w:rFonts w:ascii="Times New Roman" w:hAnsi="Times New Roman" w:cs="Times New Roman"/>
          <w:bCs/>
          <w:color w:val="000000" w:themeColor="text1"/>
          <w:sz w:val="28"/>
          <w:szCs w:val="28"/>
          <w:lang w:val="en-US"/>
        </w:rPr>
        <w:t xml:space="preserve">Reichard R. R. et al. Neuropathology of COVID-19: a spectrum of vascular and acute disseminated encephalomyelitis (ADEM)-like pathology //Acta neuropathologica. – 2020. – </w:t>
      </w:r>
      <w:r w:rsidRPr="0015663D">
        <w:rPr>
          <w:rFonts w:ascii="Times New Roman" w:hAnsi="Times New Roman" w:cs="Times New Roman"/>
          <w:bCs/>
          <w:color w:val="000000" w:themeColor="text1"/>
          <w:sz w:val="28"/>
          <w:szCs w:val="28"/>
        </w:rPr>
        <w:t>Т</w:t>
      </w:r>
      <w:r w:rsidRPr="0015663D">
        <w:rPr>
          <w:rFonts w:ascii="Times New Roman" w:hAnsi="Times New Roman" w:cs="Times New Roman"/>
          <w:bCs/>
          <w:color w:val="000000" w:themeColor="text1"/>
          <w:sz w:val="28"/>
          <w:szCs w:val="28"/>
          <w:lang w:val="en-US"/>
        </w:rPr>
        <w:t xml:space="preserve">. 140. – </w:t>
      </w:r>
      <w:r w:rsidRPr="0015663D">
        <w:rPr>
          <w:rFonts w:ascii="Times New Roman" w:hAnsi="Times New Roman" w:cs="Times New Roman"/>
          <w:bCs/>
          <w:color w:val="000000" w:themeColor="text1"/>
          <w:sz w:val="28"/>
          <w:szCs w:val="28"/>
        </w:rPr>
        <w:t>С</w:t>
      </w:r>
      <w:r w:rsidRPr="0015663D">
        <w:rPr>
          <w:rFonts w:ascii="Times New Roman" w:hAnsi="Times New Roman" w:cs="Times New Roman"/>
          <w:bCs/>
          <w:color w:val="000000" w:themeColor="text1"/>
          <w:sz w:val="28"/>
          <w:szCs w:val="28"/>
          <w:lang w:val="en-US"/>
        </w:rPr>
        <w:t xml:space="preserve">. 1-6. </w:t>
      </w:r>
    </w:p>
    <w:p w:rsidR="00B04F70" w:rsidRPr="00196D12" w:rsidRDefault="00B04F70" w:rsidP="006B208D">
      <w:pPr>
        <w:pStyle w:val="a5"/>
        <w:numPr>
          <w:ilvl w:val="0"/>
          <w:numId w:val="27"/>
        </w:numPr>
        <w:spacing w:after="0" w:afterAutospacing="0"/>
        <w:ind w:left="0" w:firstLine="567"/>
        <w:jc w:val="both"/>
        <w:rPr>
          <w:bCs/>
          <w:color w:val="000000" w:themeColor="text1"/>
          <w:sz w:val="28"/>
          <w:szCs w:val="28"/>
          <w:lang w:val="kk-KZ"/>
        </w:rPr>
      </w:pPr>
      <w:r w:rsidRPr="00196D12">
        <w:rPr>
          <w:bCs/>
          <w:color w:val="000000" w:themeColor="text1"/>
          <w:sz w:val="28"/>
          <w:szCs w:val="28"/>
          <w:lang w:val="en-US"/>
        </w:rPr>
        <w:t>Dantzer R. Neuroimmune interactions: from the brain to the immune system and vice versa //Physiological reviews. – 2017.</w:t>
      </w:r>
    </w:p>
    <w:p w:rsidR="00B04F70" w:rsidRPr="0015663D" w:rsidRDefault="00B04F70" w:rsidP="00B04F70">
      <w:pPr>
        <w:pStyle w:val="ac"/>
        <w:numPr>
          <w:ilvl w:val="0"/>
          <w:numId w:val="27"/>
        </w:numPr>
        <w:tabs>
          <w:tab w:val="num" w:pos="709"/>
        </w:tabs>
        <w:ind w:left="0" w:firstLine="567"/>
        <w:jc w:val="both"/>
        <w:rPr>
          <w:rFonts w:ascii="Times New Roman" w:hAnsi="Times New Roman" w:cs="Times New Roman"/>
          <w:bCs/>
          <w:color w:val="000000" w:themeColor="text1"/>
          <w:sz w:val="28"/>
          <w:szCs w:val="28"/>
          <w:lang w:val="en-US"/>
        </w:rPr>
      </w:pPr>
      <w:r w:rsidRPr="0015663D">
        <w:rPr>
          <w:rFonts w:ascii="Times New Roman" w:hAnsi="Times New Roman" w:cs="Times New Roman"/>
          <w:bCs/>
          <w:color w:val="000000" w:themeColor="text1"/>
          <w:sz w:val="28"/>
          <w:szCs w:val="28"/>
          <w:lang w:val="en-US"/>
        </w:rPr>
        <w:t xml:space="preserve">Varga Z. et al. Endothelial cell infection and endotheliitis in COVID-19 //The Lancet. – 2020. – </w:t>
      </w:r>
      <w:r w:rsidRPr="0015663D">
        <w:rPr>
          <w:rFonts w:ascii="Times New Roman" w:hAnsi="Times New Roman" w:cs="Times New Roman"/>
          <w:bCs/>
          <w:color w:val="000000" w:themeColor="text1"/>
          <w:sz w:val="28"/>
          <w:szCs w:val="28"/>
        </w:rPr>
        <w:t>Т</w:t>
      </w:r>
      <w:r w:rsidRPr="0015663D">
        <w:rPr>
          <w:rFonts w:ascii="Times New Roman" w:hAnsi="Times New Roman" w:cs="Times New Roman"/>
          <w:bCs/>
          <w:color w:val="000000" w:themeColor="text1"/>
          <w:sz w:val="28"/>
          <w:szCs w:val="28"/>
          <w:lang w:val="en-US"/>
        </w:rPr>
        <w:t xml:space="preserve">. 395. – №. 10234. – </w:t>
      </w:r>
      <w:r w:rsidRPr="0015663D">
        <w:rPr>
          <w:rFonts w:ascii="Times New Roman" w:hAnsi="Times New Roman" w:cs="Times New Roman"/>
          <w:bCs/>
          <w:color w:val="000000" w:themeColor="text1"/>
          <w:sz w:val="28"/>
          <w:szCs w:val="28"/>
        </w:rPr>
        <w:t>С</w:t>
      </w:r>
      <w:r w:rsidRPr="0015663D">
        <w:rPr>
          <w:rFonts w:ascii="Times New Roman" w:hAnsi="Times New Roman" w:cs="Times New Roman"/>
          <w:bCs/>
          <w:color w:val="000000" w:themeColor="text1"/>
          <w:sz w:val="28"/>
          <w:szCs w:val="28"/>
          <w:lang w:val="en-US"/>
        </w:rPr>
        <w:t xml:space="preserve">. 1417-1418. </w:t>
      </w:r>
    </w:p>
    <w:p w:rsidR="00B04F70" w:rsidRPr="0015663D" w:rsidRDefault="00B04F70" w:rsidP="00B04F70">
      <w:pPr>
        <w:pStyle w:val="ac"/>
        <w:numPr>
          <w:ilvl w:val="0"/>
          <w:numId w:val="27"/>
        </w:numPr>
        <w:tabs>
          <w:tab w:val="num" w:pos="709"/>
        </w:tabs>
        <w:ind w:left="0" w:firstLine="567"/>
        <w:jc w:val="both"/>
        <w:rPr>
          <w:rFonts w:ascii="Times New Roman" w:hAnsi="Times New Roman" w:cs="Times New Roman"/>
          <w:color w:val="000000" w:themeColor="text1"/>
          <w:sz w:val="28"/>
          <w:szCs w:val="28"/>
          <w:lang w:val="kk-KZ"/>
        </w:rPr>
      </w:pPr>
      <w:r w:rsidRPr="0015663D">
        <w:rPr>
          <w:rFonts w:ascii="Times New Roman" w:hAnsi="Times New Roman" w:cs="Times New Roman"/>
          <w:bCs/>
          <w:color w:val="000000" w:themeColor="text1"/>
          <w:sz w:val="28"/>
          <w:szCs w:val="28"/>
          <w:lang w:val="en-US"/>
        </w:rPr>
        <w:t xml:space="preserve">Zhou Z. et al. Understanding the neurotropic characteristics of SARS-CoV-2: from neurological manifestations of COVID-19 to potential neurotropic mechanisms //Journal of neurology. – 2020. – </w:t>
      </w:r>
      <w:r w:rsidRPr="0015663D">
        <w:rPr>
          <w:rFonts w:ascii="Times New Roman" w:hAnsi="Times New Roman" w:cs="Times New Roman"/>
          <w:bCs/>
          <w:color w:val="000000" w:themeColor="text1"/>
          <w:sz w:val="28"/>
          <w:szCs w:val="28"/>
        </w:rPr>
        <w:t>Т</w:t>
      </w:r>
      <w:r w:rsidRPr="0015663D">
        <w:rPr>
          <w:rFonts w:ascii="Times New Roman" w:hAnsi="Times New Roman" w:cs="Times New Roman"/>
          <w:bCs/>
          <w:color w:val="000000" w:themeColor="text1"/>
          <w:sz w:val="28"/>
          <w:szCs w:val="28"/>
          <w:lang w:val="en-US"/>
        </w:rPr>
        <w:t xml:space="preserve">. 267. – </w:t>
      </w:r>
      <w:r w:rsidRPr="0015663D">
        <w:rPr>
          <w:rFonts w:ascii="Times New Roman" w:hAnsi="Times New Roman" w:cs="Times New Roman"/>
          <w:bCs/>
          <w:color w:val="000000" w:themeColor="text1"/>
          <w:sz w:val="28"/>
          <w:szCs w:val="28"/>
        </w:rPr>
        <w:t>С</w:t>
      </w:r>
      <w:r w:rsidRPr="0015663D">
        <w:rPr>
          <w:rFonts w:ascii="Times New Roman" w:hAnsi="Times New Roman" w:cs="Times New Roman"/>
          <w:bCs/>
          <w:color w:val="000000" w:themeColor="text1"/>
          <w:sz w:val="28"/>
          <w:szCs w:val="28"/>
          <w:lang w:val="en-US"/>
        </w:rPr>
        <w:t>. 2179-2184.</w:t>
      </w:r>
      <w:r w:rsidRPr="0015663D">
        <w:rPr>
          <w:rFonts w:ascii="Times New Roman" w:hAnsi="Times New Roman" w:cs="Times New Roman"/>
          <w:color w:val="000000" w:themeColor="text1"/>
          <w:sz w:val="28"/>
          <w:szCs w:val="28"/>
          <w:lang w:val="en-US"/>
        </w:rPr>
        <w:t xml:space="preserve"> </w:t>
      </w:r>
    </w:p>
    <w:p w:rsidR="00B04F70" w:rsidRPr="0015663D" w:rsidRDefault="00B04F70" w:rsidP="00B04F70">
      <w:pPr>
        <w:pStyle w:val="ac"/>
        <w:numPr>
          <w:ilvl w:val="0"/>
          <w:numId w:val="27"/>
        </w:numPr>
        <w:tabs>
          <w:tab w:val="num" w:pos="709"/>
        </w:tabs>
        <w:ind w:left="0" w:firstLine="567"/>
        <w:jc w:val="both"/>
        <w:rPr>
          <w:rFonts w:ascii="Times New Roman" w:hAnsi="Times New Roman" w:cs="Times New Roman"/>
          <w:color w:val="000000" w:themeColor="text1"/>
          <w:sz w:val="28"/>
          <w:szCs w:val="28"/>
          <w:lang w:val="kk-KZ"/>
        </w:rPr>
      </w:pPr>
      <w:r w:rsidRPr="0015663D">
        <w:rPr>
          <w:rFonts w:ascii="Times New Roman" w:hAnsi="Times New Roman" w:cs="Times New Roman"/>
          <w:bCs/>
          <w:color w:val="000000" w:themeColor="text1"/>
          <w:sz w:val="28"/>
          <w:szCs w:val="28"/>
          <w:lang w:val="en-US"/>
        </w:rPr>
        <w:t xml:space="preserve">Ehrenfeld M. et al. Covid-19 and autoimmunity //Autoimmunity reviews. – 2020. – </w:t>
      </w:r>
      <w:r w:rsidRPr="0015663D">
        <w:rPr>
          <w:rFonts w:ascii="Times New Roman" w:hAnsi="Times New Roman" w:cs="Times New Roman"/>
          <w:bCs/>
          <w:color w:val="000000" w:themeColor="text1"/>
          <w:sz w:val="28"/>
          <w:szCs w:val="28"/>
        </w:rPr>
        <w:t>Т</w:t>
      </w:r>
      <w:r w:rsidRPr="0015663D">
        <w:rPr>
          <w:rFonts w:ascii="Times New Roman" w:hAnsi="Times New Roman" w:cs="Times New Roman"/>
          <w:bCs/>
          <w:color w:val="000000" w:themeColor="text1"/>
          <w:sz w:val="28"/>
          <w:szCs w:val="28"/>
          <w:lang w:val="en-US"/>
        </w:rPr>
        <w:t xml:space="preserve">. 19. – №. 8. – </w:t>
      </w:r>
      <w:r w:rsidRPr="0015663D">
        <w:rPr>
          <w:rFonts w:ascii="Times New Roman" w:hAnsi="Times New Roman" w:cs="Times New Roman"/>
          <w:bCs/>
          <w:color w:val="000000" w:themeColor="text1"/>
          <w:sz w:val="28"/>
          <w:szCs w:val="28"/>
        </w:rPr>
        <w:t>С</w:t>
      </w:r>
      <w:r w:rsidRPr="0015663D">
        <w:rPr>
          <w:rFonts w:ascii="Times New Roman" w:hAnsi="Times New Roman" w:cs="Times New Roman"/>
          <w:bCs/>
          <w:color w:val="000000" w:themeColor="text1"/>
          <w:sz w:val="28"/>
          <w:szCs w:val="28"/>
          <w:lang w:val="en-US"/>
        </w:rPr>
        <w:t>. 102597.</w:t>
      </w:r>
      <w:r w:rsidRPr="0015663D">
        <w:rPr>
          <w:rFonts w:ascii="Times New Roman" w:hAnsi="Times New Roman" w:cs="Times New Roman"/>
          <w:color w:val="000000" w:themeColor="text1"/>
          <w:sz w:val="28"/>
          <w:szCs w:val="28"/>
          <w:lang w:val="en-US"/>
        </w:rPr>
        <w:t xml:space="preserve"> </w:t>
      </w:r>
    </w:p>
    <w:p w:rsidR="00B04F70" w:rsidRPr="0015663D" w:rsidRDefault="00B04F70" w:rsidP="006B208D">
      <w:pPr>
        <w:pStyle w:val="ac"/>
        <w:numPr>
          <w:ilvl w:val="0"/>
          <w:numId w:val="27"/>
        </w:numPr>
        <w:tabs>
          <w:tab w:val="num" w:pos="709"/>
        </w:tabs>
        <w:spacing w:after="0"/>
        <w:ind w:left="0" w:firstLine="567"/>
        <w:jc w:val="both"/>
        <w:rPr>
          <w:rFonts w:ascii="Times New Roman" w:hAnsi="Times New Roman" w:cs="Times New Roman"/>
          <w:color w:val="000000" w:themeColor="text1"/>
          <w:sz w:val="28"/>
          <w:szCs w:val="28"/>
          <w:lang w:val="kk-KZ"/>
        </w:rPr>
      </w:pPr>
      <w:r w:rsidRPr="0015663D">
        <w:rPr>
          <w:rFonts w:ascii="Times New Roman" w:hAnsi="Times New Roman" w:cs="Times New Roman"/>
          <w:bCs/>
          <w:color w:val="000000" w:themeColor="text1"/>
          <w:sz w:val="28"/>
          <w:szCs w:val="28"/>
          <w:lang w:val="en-US"/>
        </w:rPr>
        <w:lastRenderedPageBreak/>
        <w:t xml:space="preserve">Bektas A. et al. A public health perspective of aging: do hyper-inflammatory syndromes such as COVID-19, SARS, ARDS, cytokine storm syndrome, and post-ICU syndrome accelerate short-and long-term inflammaging? //Immunity &amp; Ageing. – 2020. – </w:t>
      </w:r>
      <w:r w:rsidRPr="0015663D">
        <w:rPr>
          <w:rFonts w:ascii="Times New Roman" w:hAnsi="Times New Roman" w:cs="Times New Roman"/>
          <w:bCs/>
          <w:color w:val="000000" w:themeColor="text1"/>
          <w:sz w:val="28"/>
          <w:szCs w:val="28"/>
        </w:rPr>
        <w:t>Т</w:t>
      </w:r>
      <w:r w:rsidRPr="0015663D">
        <w:rPr>
          <w:rFonts w:ascii="Times New Roman" w:hAnsi="Times New Roman" w:cs="Times New Roman"/>
          <w:bCs/>
          <w:color w:val="000000" w:themeColor="text1"/>
          <w:sz w:val="28"/>
          <w:szCs w:val="28"/>
          <w:lang w:val="en-US"/>
        </w:rPr>
        <w:t xml:space="preserve">. 17. – </w:t>
      </w:r>
      <w:r w:rsidRPr="0015663D">
        <w:rPr>
          <w:rFonts w:ascii="Times New Roman" w:hAnsi="Times New Roman" w:cs="Times New Roman"/>
          <w:bCs/>
          <w:color w:val="000000" w:themeColor="text1"/>
          <w:sz w:val="28"/>
          <w:szCs w:val="28"/>
        </w:rPr>
        <w:t>С</w:t>
      </w:r>
      <w:r w:rsidRPr="0015663D">
        <w:rPr>
          <w:rFonts w:ascii="Times New Roman" w:hAnsi="Times New Roman" w:cs="Times New Roman"/>
          <w:bCs/>
          <w:color w:val="000000" w:themeColor="text1"/>
          <w:sz w:val="28"/>
          <w:szCs w:val="28"/>
          <w:lang w:val="en-US"/>
        </w:rPr>
        <w:t>. 1-10.</w:t>
      </w:r>
    </w:p>
    <w:p w:rsidR="00B04F70" w:rsidRPr="00196D12" w:rsidRDefault="00B04F70" w:rsidP="006B208D">
      <w:pPr>
        <w:pStyle w:val="a5"/>
        <w:numPr>
          <w:ilvl w:val="0"/>
          <w:numId w:val="27"/>
        </w:numPr>
        <w:spacing w:after="0" w:afterAutospacing="0"/>
        <w:ind w:left="0" w:firstLine="567"/>
        <w:jc w:val="both"/>
        <w:rPr>
          <w:color w:val="000000" w:themeColor="text1"/>
          <w:sz w:val="28"/>
          <w:szCs w:val="28"/>
          <w:lang w:val="en-US"/>
        </w:rPr>
      </w:pPr>
      <w:r w:rsidRPr="00196D12">
        <w:rPr>
          <w:bCs/>
          <w:color w:val="000000" w:themeColor="text1"/>
          <w:sz w:val="28"/>
          <w:szCs w:val="28"/>
          <w:lang w:val="en-US"/>
        </w:rPr>
        <w:t xml:space="preserve">Tremblay M. E. et al. Neuropathobiology of COVID-19: the role for glia //Frontiers in cellular neuroscience. – 2020. – </w:t>
      </w:r>
      <w:r w:rsidRPr="00196D12">
        <w:rPr>
          <w:bCs/>
          <w:color w:val="000000" w:themeColor="text1"/>
          <w:sz w:val="28"/>
          <w:szCs w:val="28"/>
        </w:rPr>
        <w:t>Т</w:t>
      </w:r>
      <w:r w:rsidRPr="00196D12">
        <w:rPr>
          <w:bCs/>
          <w:color w:val="000000" w:themeColor="text1"/>
          <w:sz w:val="28"/>
          <w:szCs w:val="28"/>
          <w:lang w:val="en-US"/>
        </w:rPr>
        <w:t xml:space="preserve">. 14. – </w:t>
      </w:r>
      <w:r w:rsidRPr="00196D12">
        <w:rPr>
          <w:bCs/>
          <w:color w:val="000000" w:themeColor="text1"/>
          <w:sz w:val="28"/>
          <w:szCs w:val="28"/>
        </w:rPr>
        <w:t>С</w:t>
      </w:r>
      <w:r w:rsidRPr="00196D12">
        <w:rPr>
          <w:bCs/>
          <w:color w:val="000000" w:themeColor="text1"/>
          <w:sz w:val="28"/>
          <w:szCs w:val="28"/>
          <w:lang w:val="en-US"/>
        </w:rPr>
        <w:t>. 592214.</w:t>
      </w:r>
    </w:p>
    <w:p w:rsidR="00B04F70" w:rsidRPr="00196D12" w:rsidRDefault="00B04F70" w:rsidP="00B04F70">
      <w:pPr>
        <w:pStyle w:val="a5"/>
        <w:numPr>
          <w:ilvl w:val="0"/>
          <w:numId w:val="27"/>
        </w:numPr>
        <w:ind w:left="0" w:firstLine="567"/>
        <w:jc w:val="both"/>
        <w:rPr>
          <w:color w:val="000000" w:themeColor="text1"/>
          <w:sz w:val="28"/>
          <w:szCs w:val="28"/>
          <w:lang w:val="en-US"/>
        </w:rPr>
      </w:pPr>
      <w:r w:rsidRPr="00196D12">
        <w:rPr>
          <w:bCs/>
          <w:color w:val="000000" w:themeColor="text1"/>
          <w:sz w:val="28"/>
          <w:szCs w:val="28"/>
          <w:lang w:val="en-US"/>
        </w:rPr>
        <w:t xml:space="preserve">Mazza M. G. et al. Persistent psychopathology and neurocognitive impairment in COVID-19 survivors: effect of inflammatory biomarkers at three-month follow-up //Brain, behavior, and immunity. – 2021. – </w:t>
      </w:r>
      <w:r w:rsidRPr="00196D12">
        <w:rPr>
          <w:bCs/>
          <w:color w:val="000000" w:themeColor="text1"/>
          <w:sz w:val="28"/>
          <w:szCs w:val="28"/>
        </w:rPr>
        <w:t>Т</w:t>
      </w:r>
      <w:r w:rsidRPr="00196D12">
        <w:rPr>
          <w:bCs/>
          <w:color w:val="000000" w:themeColor="text1"/>
          <w:sz w:val="28"/>
          <w:szCs w:val="28"/>
          <w:lang w:val="en-US"/>
        </w:rPr>
        <w:t xml:space="preserve">. 94. – </w:t>
      </w:r>
      <w:r w:rsidRPr="00196D12">
        <w:rPr>
          <w:bCs/>
          <w:color w:val="000000" w:themeColor="text1"/>
          <w:sz w:val="28"/>
          <w:szCs w:val="28"/>
        </w:rPr>
        <w:t>С</w:t>
      </w:r>
      <w:r w:rsidRPr="00196D12">
        <w:rPr>
          <w:bCs/>
          <w:color w:val="000000" w:themeColor="text1"/>
          <w:sz w:val="28"/>
          <w:szCs w:val="28"/>
          <w:lang w:val="en-US"/>
        </w:rPr>
        <w:t xml:space="preserve">. 138-147. </w:t>
      </w:r>
    </w:p>
    <w:p w:rsidR="00B04F70" w:rsidRPr="00196D12" w:rsidRDefault="00B04F70" w:rsidP="00B04F70">
      <w:pPr>
        <w:pStyle w:val="a5"/>
        <w:numPr>
          <w:ilvl w:val="0"/>
          <w:numId w:val="27"/>
        </w:numPr>
        <w:ind w:left="0" w:firstLine="567"/>
        <w:jc w:val="both"/>
        <w:rPr>
          <w:bCs/>
          <w:color w:val="000000" w:themeColor="text1"/>
          <w:sz w:val="28"/>
          <w:szCs w:val="28"/>
          <w:lang w:val="en-US"/>
        </w:rPr>
      </w:pPr>
      <w:r w:rsidRPr="00196D12">
        <w:rPr>
          <w:bCs/>
          <w:color w:val="000000" w:themeColor="text1"/>
          <w:sz w:val="28"/>
          <w:szCs w:val="28"/>
          <w:lang w:val="en-US"/>
        </w:rPr>
        <w:t xml:space="preserve">Alpert O. et al. Cytokine storm induced new onset depression in patients with COVID-19. A new look into the association between depression and cytokines-two case reports //Brain, behavior, &amp; immunity-health. – 2020. – </w:t>
      </w:r>
      <w:r w:rsidRPr="00196D12">
        <w:rPr>
          <w:bCs/>
          <w:color w:val="000000" w:themeColor="text1"/>
          <w:sz w:val="28"/>
          <w:szCs w:val="28"/>
        </w:rPr>
        <w:t>Т</w:t>
      </w:r>
      <w:r w:rsidRPr="00196D12">
        <w:rPr>
          <w:bCs/>
          <w:color w:val="000000" w:themeColor="text1"/>
          <w:sz w:val="28"/>
          <w:szCs w:val="28"/>
          <w:lang w:val="en-US"/>
        </w:rPr>
        <w:t xml:space="preserve">. 9. – </w:t>
      </w:r>
      <w:r w:rsidRPr="00196D12">
        <w:rPr>
          <w:bCs/>
          <w:color w:val="000000" w:themeColor="text1"/>
          <w:sz w:val="28"/>
          <w:szCs w:val="28"/>
        </w:rPr>
        <w:t>С</w:t>
      </w:r>
      <w:r w:rsidRPr="00196D12">
        <w:rPr>
          <w:bCs/>
          <w:color w:val="000000" w:themeColor="text1"/>
          <w:sz w:val="28"/>
          <w:szCs w:val="28"/>
          <w:lang w:val="en-US"/>
        </w:rPr>
        <w:t>. 100173.</w:t>
      </w:r>
      <w:r w:rsidRPr="00196D12">
        <w:rPr>
          <w:color w:val="000000" w:themeColor="text1"/>
          <w:sz w:val="28"/>
          <w:szCs w:val="28"/>
          <w:lang w:val="en-US"/>
        </w:rPr>
        <w:t xml:space="preserve"> </w:t>
      </w:r>
    </w:p>
    <w:p w:rsidR="00B04F70" w:rsidRPr="00196D12" w:rsidRDefault="00B04F70" w:rsidP="00B04F70">
      <w:pPr>
        <w:pStyle w:val="a5"/>
        <w:numPr>
          <w:ilvl w:val="0"/>
          <w:numId w:val="27"/>
        </w:numPr>
        <w:ind w:left="0" w:firstLine="567"/>
        <w:jc w:val="both"/>
        <w:rPr>
          <w:bCs/>
          <w:color w:val="000000" w:themeColor="text1"/>
          <w:sz w:val="28"/>
          <w:szCs w:val="28"/>
          <w:lang w:val="en-US"/>
        </w:rPr>
      </w:pPr>
      <w:r w:rsidRPr="00196D12">
        <w:rPr>
          <w:bCs/>
          <w:color w:val="000000" w:themeColor="text1"/>
          <w:sz w:val="28"/>
          <w:szCs w:val="28"/>
          <w:lang w:val="en-US"/>
        </w:rPr>
        <w:t xml:space="preserve">Ortelli P. et al. Neuropsychological and neurophysiological correlates of fatigue in post-acute patients with neurological manifestations of COVID-19: Insights into a challenging symptom //Journal of the neurological sciences. – 2021. – </w:t>
      </w:r>
      <w:r w:rsidRPr="00196D12">
        <w:rPr>
          <w:bCs/>
          <w:color w:val="000000" w:themeColor="text1"/>
          <w:sz w:val="28"/>
          <w:szCs w:val="28"/>
        </w:rPr>
        <w:t>Т</w:t>
      </w:r>
      <w:r w:rsidRPr="00196D12">
        <w:rPr>
          <w:bCs/>
          <w:color w:val="000000" w:themeColor="text1"/>
          <w:sz w:val="28"/>
          <w:szCs w:val="28"/>
          <w:lang w:val="en-US"/>
        </w:rPr>
        <w:t xml:space="preserve">. 420. – </w:t>
      </w:r>
      <w:r w:rsidRPr="00196D12">
        <w:rPr>
          <w:bCs/>
          <w:color w:val="000000" w:themeColor="text1"/>
          <w:sz w:val="28"/>
          <w:szCs w:val="28"/>
        </w:rPr>
        <w:t>С</w:t>
      </w:r>
      <w:r w:rsidRPr="00196D12">
        <w:rPr>
          <w:bCs/>
          <w:color w:val="000000" w:themeColor="text1"/>
          <w:sz w:val="28"/>
          <w:szCs w:val="28"/>
          <w:lang w:val="en-US"/>
        </w:rPr>
        <w:t xml:space="preserve">. 117271. </w:t>
      </w:r>
      <w:r w:rsidRPr="00196D12">
        <w:rPr>
          <w:color w:val="000000" w:themeColor="text1"/>
          <w:sz w:val="28"/>
          <w:szCs w:val="28"/>
          <w:lang w:val="en-US"/>
        </w:rPr>
        <w:t xml:space="preserve"> </w:t>
      </w:r>
    </w:p>
    <w:p w:rsidR="00B04F70" w:rsidRPr="00196D12" w:rsidRDefault="00B04F70" w:rsidP="00B04F70">
      <w:pPr>
        <w:pStyle w:val="a5"/>
        <w:numPr>
          <w:ilvl w:val="0"/>
          <w:numId w:val="27"/>
        </w:numPr>
        <w:ind w:left="0" w:firstLine="567"/>
        <w:jc w:val="both"/>
        <w:rPr>
          <w:bCs/>
          <w:color w:val="000000" w:themeColor="text1"/>
          <w:sz w:val="28"/>
          <w:szCs w:val="28"/>
          <w:lang w:val="en-US"/>
        </w:rPr>
      </w:pPr>
      <w:r w:rsidRPr="00196D12">
        <w:rPr>
          <w:bCs/>
          <w:color w:val="000000" w:themeColor="text1"/>
          <w:sz w:val="28"/>
          <w:szCs w:val="28"/>
          <w:lang w:val="en-US"/>
        </w:rPr>
        <w:t xml:space="preserve">Ortelli P. et al. Neuropsychological and neurophysiological correlates of fatigue in post-acute patients with neurological manifestations of COVID-19: Insights into a challenging symptom //Journal of the neurological sciences. – 2021. – </w:t>
      </w:r>
      <w:r w:rsidRPr="00196D12">
        <w:rPr>
          <w:bCs/>
          <w:color w:val="000000" w:themeColor="text1"/>
          <w:sz w:val="28"/>
          <w:szCs w:val="28"/>
        </w:rPr>
        <w:t>Т</w:t>
      </w:r>
      <w:r w:rsidRPr="00196D12">
        <w:rPr>
          <w:bCs/>
          <w:color w:val="000000" w:themeColor="text1"/>
          <w:sz w:val="28"/>
          <w:szCs w:val="28"/>
          <w:lang w:val="en-US"/>
        </w:rPr>
        <w:t xml:space="preserve">. 420. – </w:t>
      </w:r>
      <w:r w:rsidRPr="00196D12">
        <w:rPr>
          <w:bCs/>
          <w:color w:val="000000" w:themeColor="text1"/>
          <w:sz w:val="28"/>
          <w:szCs w:val="28"/>
        </w:rPr>
        <w:t>С</w:t>
      </w:r>
      <w:r w:rsidRPr="00196D12">
        <w:rPr>
          <w:bCs/>
          <w:color w:val="000000" w:themeColor="text1"/>
          <w:sz w:val="28"/>
          <w:szCs w:val="28"/>
          <w:lang w:val="en-US"/>
        </w:rPr>
        <w:t>. 117271.</w:t>
      </w:r>
    </w:p>
    <w:p w:rsidR="00B249EB" w:rsidRPr="00B249EB" w:rsidRDefault="00B04F70" w:rsidP="00B249EB">
      <w:pPr>
        <w:pStyle w:val="ac"/>
        <w:numPr>
          <w:ilvl w:val="0"/>
          <w:numId w:val="27"/>
        </w:numPr>
        <w:tabs>
          <w:tab w:val="left" w:pos="0"/>
          <w:tab w:val="num" w:pos="709"/>
          <w:tab w:val="left" w:pos="1204"/>
        </w:tabs>
        <w:spacing w:after="0" w:line="240" w:lineRule="auto"/>
        <w:ind w:left="0" w:firstLine="567"/>
        <w:jc w:val="both"/>
        <w:outlineLvl w:val="0"/>
        <w:rPr>
          <w:rFonts w:ascii="Times New Roman" w:hAnsi="Times New Roman"/>
          <w:color w:val="000000" w:themeColor="text1"/>
          <w:sz w:val="28"/>
          <w:szCs w:val="28"/>
        </w:rPr>
      </w:pPr>
      <w:r w:rsidRPr="0015663D">
        <w:rPr>
          <w:rFonts w:ascii="Times New Roman" w:hAnsi="Times New Roman"/>
          <w:color w:val="000000" w:themeColor="text1"/>
          <w:sz w:val="28"/>
          <w:szCs w:val="28"/>
        </w:rPr>
        <w:t xml:space="preserve">Асфандиярова Н.С. Постковидный синдром. Клиническая медицина. 2021;99(7-8):429-435. </w:t>
      </w:r>
      <w:hyperlink r:id="rId137" w:history="1">
        <w:r w:rsidRPr="0015663D">
          <w:rPr>
            <w:rStyle w:val="a4"/>
            <w:rFonts w:ascii="Times New Roman" w:hAnsi="Times New Roman"/>
            <w:color w:val="000000" w:themeColor="text1"/>
            <w:sz w:val="28"/>
            <w:szCs w:val="28"/>
            <w:lang w:val="en-US"/>
          </w:rPr>
          <w:t>https</w:t>
        </w:r>
        <w:r w:rsidRPr="0015663D">
          <w:rPr>
            <w:rStyle w:val="a4"/>
            <w:rFonts w:ascii="Times New Roman" w:hAnsi="Times New Roman"/>
            <w:color w:val="000000" w:themeColor="text1"/>
            <w:sz w:val="28"/>
            <w:szCs w:val="28"/>
          </w:rPr>
          <w:t>://</w:t>
        </w:r>
        <w:r w:rsidRPr="0015663D">
          <w:rPr>
            <w:rStyle w:val="a4"/>
            <w:rFonts w:ascii="Times New Roman" w:hAnsi="Times New Roman"/>
            <w:color w:val="000000" w:themeColor="text1"/>
            <w:sz w:val="28"/>
            <w:szCs w:val="28"/>
            <w:lang w:val="en-US"/>
          </w:rPr>
          <w:t>doi</w:t>
        </w:r>
        <w:r w:rsidRPr="0015663D">
          <w:rPr>
            <w:rStyle w:val="a4"/>
            <w:rFonts w:ascii="Times New Roman" w:hAnsi="Times New Roman"/>
            <w:color w:val="000000" w:themeColor="text1"/>
            <w:sz w:val="28"/>
            <w:szCs w:val="28"/>
          </w:rPr>
          <w:t>.</w:t>
        </w:r>
        <w:r w:rsidRPr="0015663D">
          <w:rPr>
            <w:rStyle w:val="a4"/>
            <w:rFonts w:ascii="Times New Roman" w:hAnsi="Times New Roman"/>
            <w:color w:val="000000" w:themeColor="text1"/>
            <w:sz w:val="28"/>
            <w:szCs w:val="28"/>
            <w:lang w:val="en-US"/>
          </w:rPr>
          <w:t>org</w:t>
        </w:r>
        <w:r w:rsidRPr="0015663D">
          <w:rPr>
            <w:rStyle w:val="a4"/>
            <w:rFonts w:ascii="Times New Roman" w:hAnsi="Times New Roman"/>
            <w:color w:val="000000" w:themeColor="text1"/>
            <w:sz w:val="28"/>
            <w:szCs w:val="28"/>
          </w:rPr>
          <w:t>/10.30629/0023-2149-2021-99-7-8-429-435</w:t>
        </w:r>
      </w:hyperlink>
    </w:p>
    <w:p w:rsidR="00B249EB" w:rsidRPr="00B249EB" w:rsidRDefault="00B249EB" w:rsidP="00B249EB">
      <w:pPr>
        <w:pStyle w:val="ac"/>
        <w:numPr>
          <w:ilvl w:val="0"/>
          <w:numId w:val="27"/>
        </w:numPr>
        <w:tabs>
          <w:tab w:val="left" w:pos="0"/>
          <w:tab w:val="num" w:pos="709"/>
          <w:tab w:val="left" w:pos="1204"/>
        </w:tabs>
        <w:spacing w:after="0" w:line="240" w:lineRule="auto"/>
        <w:ind w:left="0" w:firstLine="567"/>
        <w:jc w:val="both"/>
        <w:outlineLvl w:val="0"/>
        <w:rPr>
          <w:rFonts w:ascii="Times New Roman" w:hAnsi="Times New Roman"/>
          <w:color w:val="000000" w:themeColor="text1"/>
          <w:sz w:val="28"/>
          <w:szCs w:val="28"/>
        </w:rPr>
      </w:pPr>
      <w:r w:rsidRPr="00B249EB">
        <w:rPr>
          <w:rFonts w:ascii="Times New Roman" w:hAnsi="Times New Roman" w:cs="Times New Roman"/>
          <w:color w:val="000000" w:themeColor="text1"/>
          <w:sz w:val="28"/>
          <w:szCs w:val="28"/>
        </w:rPr>
        <w:t xml:space="preserve">123 </w:t>
      </w:r>
      <w:r w:rsidR="00B04F70" w:rsidRPr="00B249EB">
        <w:rPr>
          <w:rFonts w:ascii="Times New Roman" w:hAnsi="Times New Roman" w:cs="Times New Roman"/>
          <w:color w:val="000000" w:themeColor="text1"/>
          <w:sz w:val="28"/>
          <w:szCs w:val="28"/>
        </w:rPr>
        <w:t>Чичановская Л.В., Слюсарь Т.А., Абраменко Ю.В., Некрасова Т.М.,Слюсарь И.Н. Клинико-психологический профиль и качество жизни пациентов с постковидным синдромом. </w:t>
      </w:r>
      <w:r w:rsidR="00B04F70" w:rsidRPr="00B249EB">
        <w:rPr>
          <w:rFonts w:ascii="Times New Roman" w:hAnsi="Times New Roman" w:cs="Times New Roman"/>
          <w:iCs/>
          <w:color w:val="000000" w:themeColor="text1"/>
          <w:sz w:val="28"/>
          <w:szCs w:val="28"/>
        </w:rPr>
        <w:t>Журнал неврологии и психиатрии им. С.С. Корсакова. </w:t>
      </w:r>
      <w:r w:rsidR="00B04F70" w:rsidRPr="00B249EB">
        <w:rPr>
          <w:rFonts w:ascii="Times New Roman" w:hAnsi="Times New Roman" w:cs="Times New Roman"/>
          <w:color w:val="000000" w:themeColor="text1"/>
          <w:sz w:val="28"/>
          <w:szCs w:val="28"/>
        </w:rPr>
        <w:t>2023;123(4):53</w:t>
      </w:r>
      <w:r w:rsidR="00B04F70" w:rsidRPr="00B249EB">
        <w:rPr>
          <w:rFonts w:ascii="Times New Roman" w:hAnsi="Times New Roman" w:cs="Times New Roman"/>
          <w:color w:val="000000" w:themeColor="text1"/>
          <w:sz w:val="28"/>
          <w:szCs w:val="28"/>
        </w:rPr>
        <w:noBreakHyphen/>
        <w:t>58.</w:t>
      </w:r>
    </w:p>
    <w:p w:rsidR="00B04F70" w:rsidRPr="00B249EB" w:rsidRDefault="00B04F70" w:rsidP="00B249EB">
      <w:pPr>
        <w:pStyle w:val="ac"/>
        <w:numPr>
          <w:ilvl w:val="0"/>
          <w:numId w:val="27"/>
        </w:numPr>
        <w:tabs>
          <w:tab w:val="left" w:pos="0"/>
          <w:tab w:val="num" w:pos="709"/>
          <w:tab w:val="left" w:pos="1204"/>
        </w:tabs>
        <w:spacing w:after="0" w:line="240" w:lineRule="auto"/>
        <w:ind w:left="0" w:firstLine="567"/>
        <w:jc w:val="both"/>
        <w:outlineLvl w:val="0"/>
        <w:rPr>
          <w:rFonts w:ascii="Times New Roman" w:hAnsi="Times New Roman"/>
          <w:color w:val="000000" w:themeColor="text1"/>
          <w:sz w:val="28"/>
          <w:szCs w:val="28"/>
        </w:rPr>
      </w:pPr>
      <w:r w:rsidRPr="00B249EB">
        <w:rPr>
          <w:rFonts w:ascii="Times New Roman" w:hAnsi="Times New Roman" w:cs="Times New Roman"/>
          <w:color w:val="000000" w:themeColor="text1"/>
          <w:sz w:val="28"/>
          <w:szCs w:val="28"/>
        </w:rPr>
        <w:t>Котова О.В., Медведев В.Э., Полуэктов М.Г., Беляев А.А.,</w:t>
      </w:r>
    </w:p>
    <w:p w:rsidR="00B04F70" w:rsidRPr="00F31A02" w:rsidRDefault="00B04F70" w:rsidP="00B249EB">
      <w:pPr>
        <w:spacing w:after="0" w:line="240" w:lineRule="auto"/>
        <w:jc w:val="both"/>
        <w:rPr>
          <w:rFonts w:ascii="Times New Roman" w:hAnsi="Times New Roman" w:cs="Times New Roman"/>
          <w:color w:val="000000" w:themeColor="text1"/>
          <w:sz w:val="28"/>
          <w:szCs w:val="28"/>
        </w:rPr>
      </w:pPr>
      <w:r w:rsidRPr="00F31A02">
        <w:rPr>
          <w:rFonts w:ascii="Times New Roman" w:hAnsi="Times New Roman" w:cs="Times New Roman"/>
          <w:color w:val="000000" w:themeColor="text1"/>
          <w:sz w:val="28"/>
          <w:szCs w:val="28"/>
        </w:rPr>
        <w:t>А</w:t>
      </w:r>
      <w:r>
        <w:rPr>
          <w:rFonts w:ascii="Times New Roman" w:hAnsi="Times New Roman" w:cs="Times New Roman"/>
          <w:color w:val="000000" w:themeColor="text1"/>
          <w:sz w:val="28"/>
          <w:szCs w:val="28"/>
        </w:rPr>
        <w:t>карачкова</w:t>
      </w:r>
      <w:r w:rsidRPr="00F31A02">
        <w:rPr>
          <w:rFonts w:ascii="Times New Roman" w:hAnsi="Times New Roman" w:cs="Times New Roman"/>
          <w:color w:val="000000" w:themeColor="text1"/>
          <w:sz w:val="28"/>
          <w:szCs w:val="28"/>
        </w:rPr>
        <w:t xml:space="preserve">Е.С. Расстройства </w:t>
      </w:r>
      <w:r w:rsidR="00B249EB">
        <w:rPr>
          <w:rFonts w:ascii="Times New Roman" w:hAnsi="Times New Roman" w:cs="Times New Roman"/>
          <w:color w:val="000000" w:themeColor="text1"/>
          <w:sz w:val="28"/>
          <w:szCs w:val="28"/>
        </w:rPr>
        <w:t>сна при постковидном синдроме </w:t>
      </w:r>
      <w:r w:rsidRPr="00F31A02">
        <w:rPr>
          <w:rFonts w:ascii="Times New Roman" w:hAnsi="Times New Roman" w:cs="Times New Roman"/>
          <w:color w:val="000000" w:themeColor="text1"/>
          <w:sz w:val="28"/>
          <w:szCs w:val="28"/>
        </w:rPr>
        <w:t>проблема психиатрии или неврологии?. </w:t>
      </w:r>
      <w:r w:rsidRPr="00F31A02">
        <w:rPr>
          <w:rFonts w:ascii="Times New Roman" w:hAnsi="Times New Roman" w:cs="Times New Roman"/>
          <w:iCs/>
          <w:color w:val="000000" w:themeColor="text1"/>
          <w:sz w:val="28"/>
          <w:szCs w:val="28"/>
        </w:rPr>
        <w:t>Журнал неврологии и психиатрии им. С.С. Корсакова. Спецвыпуски. </w:t>
      </w:r>
      <w:r w:rsidRPr="00F31A02">
        <w:rPr>
          <w:rFonts w:ascii="Times New Roman" w:hAnsi="Times New Roman" w:cs="Times New Roman"/>
          <w:color w:val="000000" w:themeColor="text1"/>
          <w:sz w:val="28"/>
          <w:szCs w:val="28"/>
        </w:rPr>
        <w:t>2022;122(5</w:t>
      </w:r>
      <w:r w:rsidRPr="00F31A02">
        <w:rPr>
          <w:rFonts w:ascii="Times New Roman" w:hAnsi="Times New Roman" w:cs="Times New Roman"/>
          <w:color w:val="000000" w:themeColor="text1"/>
          <w:sz w:val="28"/>
          <w:szCs w:val="28"/>
        </w:rPr>
        <w:noBreakHyphen/>
        <w:t>2):23</w:t>
      </w:r>
      <w:r w:rsidRPr="00F31A02">
        <w:rPr>
          <w:rFonts w:ascii="Times New Roman" w:hAnsi="Times New Roman" w:cs="Times New Roman"/>
          <w:color w:val="000000" w:themeColor="text1"/>
          <w:sz w:val="28"/>
          <w:szCs w:val="28"/>
        </w:rPr>
        <w:noBreakHyphen/>
        <w:t>28.</w:t>
      </w:r>
    </w:p>
    <w:p w:rsidR="00B04F70" w:rsidRPr="0015663D" w:rsidRDefault="00B04F70" w:rsidP="00B249EB">
      <w:pPr>
        <w:pStyle w:val="ac"/>
        <w:numPr>
          <w:ilvl w:val="0"/>
          <w:numId w:val="27"/>
        </w:numPr>
        <w:tabs>
          <w:tab w:val="left" w:pos="0"/>
          <w:tab w:val="left" w:pos="1204"/>
        </w:tabs>
        <w:spacing w:after="0" w:line="240" w:lineRule="auto"/>
        <w:ind w:left="0" w:firstLine="567"/>
        <w:jc w:val="both"/>
        <w:outlineLvl w:val="0"/>
        <w:rPr>
          <w:rFonts w:ascii="Times New Roman" w:hAnsi="Times New Roman"/>
          <w:color w:val="000000" w:themeColor="text1"/>
          <w:sz w:val="28"/>
          <w:szCs w:val="28"/>
        </w:rPr>
      </w:pPr>
      <w:r w:rsidRPr="0015663D">
        <w:rPr>
          <w:rFonts w:ascii="Times New Roman" w:hAnsi="Times New Roman"/>
          <w:color w:val="000000" w:themeColor="text1"/>
          <w:sz w:val="28"/>
          <w:szCs w:val="28"/>
          <w:shd w:val="clear" w:color="auto" w:fill="FFFFFF"/>
        </w:rPr>
        <w:t>Канорский С.Г. Постковидный синдром: распространенность и патогенез органных поражений, направления коррекции. Систематический обзор. </w:t>
      </w:r>
      <w:r w:rsidRPr="0015663D">
        <w:rPr>
          <w:rFonts w:ascii="Times New Roman" w:hAnsi="Times New Roman"/>
          <w:iCs/>
          <w:color w:val="000000" w:themeColor="text1"/>
          <w:sz w:val="28"/>
          <w:szCs w:val="28"/>
          <w:shd w:val="clear" w:color="auto" w:fill="FFFFFF"/>
        </w:rPr>
        <w:t>Кубанский научный медицинский вестник</w:t>
      </w:r>
      <w:r w:rsidRPr="0015663D">
        <w:rPr>
          <w:rFonts w:ascii="Times New Roman" w:hAnsi="Times New Roman"/>
          <w:color w:val="000000" w:themeColor="text1"/>
          <w:sz w:val="28"/>
          <w:szCs w:val="28"/>
          <w:shd w:val="clear" w:color="auto" w:fill="FFFFFF"/>
        </w:rPr>
        <w:t>. 2021;28(6):90-116. </w:t>
      </w:r>
      <w:hyperlink r:id="rId138" w:tgtFrame="_blank" w:history="1">
        <w:r w:rsidRPr="0015663D">
          <w:rPr>
            <w:rStyle w:val="a4"/>
            <w:rFonts w:ascii="Times New Roman" w:hAnsi="Times New Roman"/>
            <w:color w:val="000000" w:themeColor="text1"/>
            <w:sz w:val="28"/>
            <w:szCs w:val="28"/>
            <w:shd w:val="clear" w:color="auto" w:fill="FFFFFF"/>
          </w:rPr>
          <w:t>https://doi.org/10.25207/1608-6228-2021-28-6-90-116</w:t>
        </w:r>
      </w:hyperlink>
    </w:p>
    <w:p w:rsidR="00B04F70" w:rsidRPr="0015663D" w:rsidRDefault="00B04F70" w:rsidP="00B249EB">
      <w:pPr>
        <w:pStyle w:val="ac"/>
        <w:numPr>
          <w:ilvl w:val="0"/>
          <w:numId w:val="27"/>
        </w:numPr>
        <w:tabs>
          <w:tab w:val="left" w:pos="0"/>
          <w:tab w:val="left" w:pos="1204"/>
        </w:tabs>
        <w:spacing w:after="0" w:line="240" w:lineRule="auto"/>
        <w:ind w:left="0" w:firstLine="567"/>
        <w:jc w:val="both"/>
        <w:outlineLvl w:val="0"/>
        <w:rPr>
          <w:rFonts w:ascii="Times New Roman" w:hAnsi="Times New Roman"/>
          <w:color w:val="000000" w:themeColor="text1"/>
          <w:sz w:val="28"/>
          <w:szCs w:val="28"/>
        </w:rPr>
      </w:pPr>
      <w:r w:rsidRPr="0015663D">
        <w:rPr>
          <w:rFonts w:ascii="Times New Roman" w:hAnsi="Times New Roman"/>
          <w:color w:val="000000" w:themeColor="text1"/>
          <w:sz w:val="28"/>
          <w:szCs w:val="28"/>
          <w:shd w:val="clear" w:color="auto" w:fill="FFFFFF"/>
        </w:rPr>
        <w:t>Добрынина М.А., Ибрагимов Р.В., Крицкий И.С., Верховская М.Д., Мосунов А.А., Сарапульцев Г.П., Зурочка А.В., Зурочка В.А., Сарапульцев А.П., Комелькова М.В., Рябова Л.В., Праскурничий Е.А. Постковидный синдром иммунопатологии. Характеристика фенотипических изменений иммунной системы у постковидных пациентов. </w:t>
      </w:r>
      <w:r w:rsidRPr="0015663D">
        <w:rPr>
          <w:rFonts w:ascii="Times New Roman" w:hAnsi="Times New Roman"/>
          <w:iCs/>
          <w:color w:val="000000" w:themeColor="text1"/>
          <w:sz w:val="28"/>
          <w:szCs w:val="28"/>
          <w:shd w:val="clear" w:color="auto" w:fill="FFFFFF"/>
        </w:rPr>
        <w:t>Медицинская иммунология</w:t>
      </w:r>
      <w:r w:rsidRPr="0015663D">
        <w:rPr>
          <w:rFonts w:ascii="Times New Roman" w:hAnsi="Times New Roman"/>
          <w:color w:val="000000" w:themeColor="text1"/>
          <w:sz w:val="28"/>
          <w:szCs w:val="28"/>
          <w:shd w:val="clear" w:color="auto" w:fill="FFFFFF"/>
        </w:rPr>
        <w:t>. 2023;25(4):791-796. </w:t>
      </w:r>
      <w:hyperlink r:id="rId139" w:tgtFrame="_blank" w:history="1">
        <w:r w:rsidRPr="0015663D">
          <w:rPr>
            <w:rStyle w:val="a4"/>
            <w:rFonts w:ascii="Times New Roman" w:hAnsi="Times New Roman"/>
            <w:color w:val="000000" w:themeColor="text1"/>
            <w:sz w:val="28"/>
            <w:szCs w:val="28"/>
            <w:shd w:val="clear" w:color="auto" w:fill="FFFFFF"/>
          </w:rPr>
          <w:t>https://doi.org/10.15789/1563-0625-PCI-2707</w:t>
        </w:r>
      </w:hyperlink>
    </w:p>
    <w:p w:rsidR="00B04F70" w:rsidRPr="0015663D" w:rsidRDefault="00B04F70" w:rsidP="00B249EB">
      <w:pPr>
        <w:pStyle w:val="ac"/>
        <w:numPr>
          <w:ilvl w:val="0"/>
          <w:numId w:val="27"/>
        </w:numPr>
        <w:tabs>
          <w:tab w:val="left" w:pos="0"/>
          <w:tab w:val="left" w:pos="1204"/>
        </w:tabs>
        <w:spacing w:after="0" w:line="240" w:lineRule="auto"/>
        <w:ind w:left="0" w:firstLine="567"/>
        <w:jc w:val="both"/>
        <w:outlineLvl w:val="0"/>
        <w:rPr>
          <w:rFonts w:ascii="Times New Roman" w:hAnsi="Times New Roman"/>
          <w:color w:val="000000" w:themeColor="text1"/>
          <w:sz w:val="28"/>
          <w:szCs w:val="28"/>
        </w:rPr>
      </w:pPr>
      <w:r w:rsidRPr="0015663D">
        <w:rPr>
          <w:rFonts w:ascii="Times New Roman" w:hAnsi="Times New Roman"/>
          <w:color w:val="000000" w:themeColor="text1"/>
          <w:sz w:val="28"/>
          <w:szCs w:val="28"/>
        </w:rPr>
        <w:t>Постковидный синдром: патогенетические механизмы развития одышки и пути их коррекции А.С. Михайлова, А.С. Белевский</w:t>
      </w:r>
    </w:p>
    <w:p w:rsidR="00B04F70" w:rsidRPr="0015663D" w:rsidRDefault="00B04F70" w:rsidP="00B249EB">
      <w:pPr>
        <w:pStyle w:val="ac"/>
        <w:numPr>
          <w:ilvl w:val="0"/>
          <w:numId w:val="27"/>
        </w:numPr>
        <w:tabs>
          <w:tab w:val="left" w:pos="0"/>
          <w:tab w:val="left" w:pos="1204"/>
        </w:tabs>
        <w:spacing w:after="0" w:line="240" w:lineRule="auto"/>
        <w:ind w:left="0" w:firstLine="567"/>
        <w:jc w:val="both"/>
        <w:outlineLvl w:val="0"/>
        <w:rPr>
          <w:rFonts w:ascii="Times New Roman" w:hAnsi="Times New Roman"/>
          <w:color w:val="000000" w:themeColor="text1"/>
          <w:sz w:val="28"/>
          <w:szCs w:val="28"/>
        </w:rPr>
      </w:pPr>
      <w:r w:rsidRPr="0015663D">
        <w:rPr>
          <w:rFonts w:ascii="Times New Roman" w:hAnsi="Times New Roman"/>
          <w:color w:val="000000" w:themeColor="text1"/>
          <w:sz w:val="28"/>
          <w:szCs w:val="28"/>
        </w:rPr>
        <w:lastRenderedPageBreak/>
        <w:t>Тяпаева А.Р., Семенова О. Н., Ташкенбаева Э. Н., Насырова З. А., Наумова Е. А. Клинико-лабораторные проявления и психологические особенности СOVID-19 у пациентов с сердечно-сосудистыми заболеваниями и средней степенью тяжести коронавирусной инфекции через месяц после выписки из стационара. Российский кардиологический журнал. 2021;26(S4):4603. doi:10.15829/1Ф560-4071-2021-4603</w:t>
      </w:r>
    </w:p>
    <w:p w:rsidR="00B04F70" w:rsidRPr="0015663D" w:rsidRDefault="00B04F70" w:rsidP="00B249EB">
      <w:pPr>
        <w:pStyle w:val="ac"/>
        <w:numPr>
          <w:ilvl w:val="0"/>
          <w:numId w:val="27"/>
        </w:numPr>
        <w:tabs>
          <w:tab w:val="left" w:pos="0"/>
          <w:tab w:val="left" w:pos="1204"/>
        </w:tabs>
        <w:spacing w:after="0" w:line="240" w:lineRule="auto"/>
        <w:ind w:left="0" w:firstLine="567"/>
        <w:jc w:val="both"/>
        <w:outlineLvl w:val="0"/>
        <w:rPr>
          <w:rFonts w:ascii="Times New Roman" w:hAnsi="Times New Roman"/>
          <w:color w:val="000000" w:themeColor="text1"/>
          <w:sz w:val="28"/>
          <w:szCs w:val="28"/>
        </w:rPr>
      </w:pPr>
      <w:r w:rsidRPr="0015663D">
        <w:rPr>
          <w:rFonts w:ascii="Times New Roman" w:hAnsi="Times New Roman"/>
          <w:color w:val="000000" w:themeColor="text1"/>
          <w:sz w:val="28"/>
          <w:szCs w:val="28"/>
          <w:shd w:val="clear" w:color="auto" w:fill="FFFFFF"/>
        </w:rPr>
        <w:t>Шатохин Ю.В., Снежко И.В., Рябикина Е.В. Нарушение гемостаза при коронавирусной инфекции. </w:t>
      </w:r>
      <w:r w:rsidRPr="0015663D">
        <w:rPr>
          <w:rFonts w:ascii="Times New Roman" w:hAnsi="Times New Roman"/>
          <w:iCs/>
          <w:color w:val="000000" w:themeColor="text1"/>
          <w:sz w:val="28"/>
          <w:szCs w:val="28"/>
          <w:shd w:val="clear" w:color="auto" w:fill="FFFFFF"/>
        </w:rPr>
        <w:t>Южно-Российский журнал терапевтической практики</w:t>
      </w:r>
      <w:r w:rsidRPr="0015663D">
        <w:rPr>
          <w:rFonts w:ascii="Times New Roman" w:hAnsi="Times New Roman"/>
          <w:color w:val="000000" w:themeColor="text1"/>
          <w:sz w:val="28"/>
          <w:szCs w:val="28"/>
          <w:shd w:val="clear" w:color="auto" w:fill="FFFFFF"/>
        </w:rPr>
        <w:t>. 2021;2(2):6-15. </w:t>
      </w:r>
      <w:hyperlink r:id="rId140" w:tgtFrame="_blank" w:history="1">
        <w:r w:rsidRPr="0015663D">
          <w:rPr>
            <w:rStyle w:val="a4"/>
            <w:rFonts w:ascii="Times New Roman" w:hAnsi="Times New Roman"/>
            <w:color w:val="000000" w:themeColor="text1"/>
            <w:sz w:val="28"/>
            <w:szCs w:val="28"/>
            <w:shd w:val="clear" w:color="auto" w:fill="FFFFFF"/>
          </w:rPr>
          <w:t>https://doi.org/10.21886/2712-8156-2021-2-2-6-15</w:t>
        </w:r>
      </w:hyperlink>
    </w:p>
    <w:p w:rsidR="00B04F70" w:rsidRPr="0015663D" w:rsidRDefault="00B04F70" w:rsidP="00B249EB">
      <w:pPr>
        <w:pStyle w:val="ac"/>
        <w:numPr>
          <w:ilvl w:val="0"/>
          <w:numId w:val="27"/>
        </w:numPr>
        <w:tabs>
          <w:tab w:val="left" w:pos="0"/>
          <w:tab w:val="left" w:pos="1204"/>
        </w:tabs>
        <w:spacing w:after="0" w:line="240" w:lineRule="auto"/>
        <w:ind w:left="0" w:firstLine="567"/>
        <w:jc w:val="both"/>
        <w:outlineLvl w:val="0"/>
        <w:rPr>
          <w:rFonts w:ascii="Times New Roman" w:hAnsi="Times New Roman"/>
          <w:color w:val="000000" w:themeColor="text1"/>
          <w:sz w:val="28"/>
          <w:szCs w:val="28"/>
        </w:rPr>
      </w:pPr>
      <w:r w:rsidRPr="0015663D">
        <w:rPr>
          <w:rFonts w:ascii="Times New Roman" w:hAnsi="Times New Roman"/>
          <w:color w:val="000000" w:themeColor="text1"/>
          <w:sz w:val="28"/>
          <w:szCs w:val="28"/>
          <w:shd w:val="clear" w:color="auto" w:fill="FFFFFF"/>
        </w:rPr>
        <w:t>Канорский С.Г. Постковидный синдром: распространенность и патогенез органных поражений, направления коррекции. Систематический обзор. </w:t>
      </w:r>
      <w:r w:rsidRPr="0015663D">
        <w:rPr>
          <w:rFonts w:ascii="Times New Roman" w:hAnsi="Times New Roman"/>
          <w:iCs/>
          <w:color w:val="000000" w:themeColor="text1"/>
          <w:sz w:val="28"/>
          <w:szCs w:val="28"/>
          <w:shd w:val="clear" w:color="auto" w:fill="FFFFFF"/>
        </w:rPr>
        <w:t>Кубанский научный медицинский вестник</w:t>
      </w:r>
      <w:r w:rsidRPr="0015663D">
        <w:rPr>
          <w:rFonts w:ascii="Times New Roman" w:hAnsi="Times New Roman"/>
          <w:color w:val="000000" w:themeColor="text1"/>
          <w:sz w:val="28"/>
          <w:szCs w:val="28"/>
          <w:shd w:val="clear" w:color="auto" w:fill="FFFFFF"/>
        </w:rPr>
        <w:t>. 2021;28(6):90-116. </w:t>
      </w:r>
      <w:hyperlink r:id="rId141" w:tgtFrame="_blank" w:history="1">
        <w:r w:rsidRPr="0015663D">
          <w:rPr>
            <w:rStyle w:val="a4"/>
            <w:rFonts w:ascii="Times New Roman" w:hAnsi="Times New Roman"/>
            <w:color w:val="000000" w:themeColor="text1"/>
            <w:sz w:val="28"/>
            <w:szCs w:val="28"/>
            <w:shd w:val="clear" w:color="auto" w:fill="FFFFFF"/>
          </w:rPr>
          <w:t>https://doi.org/10.25207/1608-6228-2021-28-6-90-116</w:t>
        </w:r>
      </w:hyperlink>
    </w:p>
    <w:p w:rsidR="00B04F70" w:rsidRPr="0015663D" w:rsidRDefault="00B04F70" w:rsidP="00B249EB">
      <w:pPr>
        <w:pStyle w:val="ac"/>
        <w:numPr>
          <w:ilvl w:val="0"/>
          <w:numId w:val="27"/>
        </w:numPr>
        <w:spacing w:after="0" w:line="240" w:lineRule="auto"/>
        <w:ind w:left="0" w:firstLine="567"/>
        <w:jc w:val="both"/>
        <w:rPr>
          <w:rFonts w:ascii="Times New Roman" w:hAnsi="Times New Roman"/>
          <w:iCs/>
          <w:color w:val="000000" w:themeColor="text1"/>
          <w:sz w:val="28"/>
          <w:szCs w:val="28"/>
          <w:shd w:val="clear" w:color="auto" w:fill="FFFFFF"/>
        </w:rPr>
      </w:pPr>
      <w:r w:rsidRPr="0015663D">
        <w:rPr>
          <w:rFonts w:ascii="Times New Roman" w:hAnsi="Times New Roman"/>
          <w:color w:val="000000" w:themeColor="text1"/>
          <w:sz w:val="28"/>
          <w:szCs w:val="28"/>
        </w:rPr>
        <w:t>Орманов Н.Ж., Орманова Л.Н. Фармакология. – Шымкент, 2010. – К</w:t>
      </w:r>
      <w:r w:rsidRPr="0015663D">
        <w:rPr>
          <w:rFonts w:ascii="Times New Roman" w:hAnsi="Times New Roman"/>
          <w:color w:val="000000" w:themeColor="text1"/>
          <w:sz w:val="28"/>
          <w:szCs w:val="28"/>
          <w:lang w:val="kk-KZ"/>
        </w:rPr>
        <w:t>іт.</w:t>
      </w:r>
      <w:r w:rsidRPr="0015663D">
        <w:rPr>
          <w:rFonts w:ascii="Times New Roman" w:hAnsi="Times New Roman"/>
          <w:color w:val="000000" w:themeColor="text1"/>
          <w:sz w:val="28"/>
          <w:szCs w:val="28"/>
        </w:rPr>
        <w:t xml:space="preserve"> </w:t>
      </w:r>
      <w:r w:rsidRPr="0015663D">
        <w:rPr>
          <w:rFonts w:ascii="Times New Roman" w:hAnsi="Times New Roman"/>
          <w:color w:val="000000" w:themeColor="text1"/>
          <w:sz w:val="28"/>
          <w:szCs w:val="28"/>
          <w:lang w:val="kk-KZ"/>
        </w:rPr>
        <w:t>1. – 660 б.</w:t>
      </w:r>
    </w:p>
    <w:p w:rsidR="00B04F70" w:rsidRPr="0015663D" w:rsidRDefault="00B04F70" w:rsidP="00B249EB">
      <w:pPr>
        <w:pStyle w:val="ac"/>
        <w:numPr>
          <w:ilvl w:val="0"/>
          <w:numId w:val="27"/>
        </w:numPr>
        <w:tabs>
          <w:tab w:val="left" w:pos="709"/>
        </w:tabs>
        <w:spacing w:after="0" w:line="240" w:lineRule="auto"/>
        <w:ind w:left="0" w:firstLine="567"/>
        <w:jc w:val="both"/>
        <w:rPr>
          <w:rFonts w:ascii="Times New Roman" w:hAnsi="Times New Roman"/>
          <w:iCs/>
          <w:color w:val="000000" w:themeColor="text1"/>
          <w:sz w:val="28"/>
          <w:szCs w:val="28"/>
          <w:shd w:val="clear" w:color="auto" w:fill="FFFFFF"/>
        </w:rPr>
      </w:pPr>
      <w:r w:rsidRPr="0015663D">
        <w:rPr>
          <w:rFonts w:ascii="Times New Roman" w:hAnsi="Times New Roman"/>
          <w:color w:val="000000" w:themeColor="text1"/>
          <w:sz w:val="28"/>
          <w:szCs w:val="28"/>
        </w:rPr>
        <w:t>Орманов Н.Ж., Орманова Л.Н. Фармакотерапия</w:t>
      </w:r>
      <w:r w:rsidRPr="0015663D">
        <w:rPr>
          <w:rFonts w:ascii="Times New Roman" w:hAnsi="Times New Roman"/>
          <w:color w:val="000000" w:themeColor="text1"/>
          <w:sz w:val="28"/>
          <w:szCs w:val="28"/>
          <w:lang w:val="kk-KZ"/>
        </w:rPr>
        <w:t xml:space="preserve">. – </w:t>
      </w:r>
      <w:r w:rsidRPr="0015663D">
        <w:rPr>
          <w:rFonts w:ascii="Times New Roman" w:hAnsi="Times New Roman"/>
          <w:color w:val="000000" w:themeColor="text1"/>
          <w:sz w:val="28"/>
          <w:szCs w:val="28"/>
        </w:rPr>
        <w:t>Алматы</w:t>
      </w:r>
      <w:r w:rsidRPr="0015663D">
        <w:rPr>
          <w:rFonts w:ascii="Times New Roman" w:hAnsi="Times New Roman"/>
          <w:color w:val="000000" w:themeColor="text1"/>
          <w:sz w:val="28"/>
          <w:szCs w:val="28"/>
          <w:lang w:val="kk-KZ"/>
        </w:rPr>
        <w:t>, 2012. – Кіт. 1. – 500 б.</w:t>
      </w:r>
      <w:r w:rsidRPr="0015663D">
        <w:rPr>
          <w:rFonts w:ascii="Times New Roman" w:hAnsi="Times New Roman"/>
          <w:color w:val="000000" w:themeColor="text1"/>
          <w:sz w:val="28"/>
          <w:szCs w:val="28"/>
        </w:rPr>
        <w:t xml:space="preserve"> </w:t>
      </w:r>
    </w:p>
    <w:p w:rsidR="00B04F70" w:rsidRPr="0015663D" w:rsidRDefault="00B04F70" w:rsidP="00B249EB">
      <w:pPr>
        <w:pStyle w:val="ac"/>
        <w:numPr>
          <w:ilvl w:val="0"/>
          <w:numId w:val="27"/>
        </w:numPr>
        <w:tabs>
          <w:tab w:val="left" w:pos="0"/>
          <w:tab w:val="left" w:pos="1204"/>
        </w:tabs>
        <w:spacing w:after="0" w:line="240" w:lineRule="auto"/>
        <w:ind w:left="0" w:firstLine="567"/>
        <w:jc w:val="both"/>
        <w:rPr>
          <w:rStyle w:val="FontStyle17"/>
          <w:color w:val="000000" w:themeColor="text1"/>
          <w:sz w:val="28"/>
          <w:szCs w:val="28"/>
        </w:rPr>
      </w:pPr>
      <w:r w:rsidRPr="0015663D">
        <w:rPr>
          <w:rStyle w:val="FontStyle16"/>
          <w:i w:val="0"/>
          <w:color w:val="000000" w:themeColor="text1"/>
          <w:sz w:val="28"/>
          <w:szCs w:val="28"/>
        </w:rPr>
        <w:t>Каменев Ю.Я.</w:t>
      </w:r>
      <w:r w:rsidRPr="0015663D">
        <w:rPr>
          <w:rStyle w:val="FontStyle16"/>
          <w:i w:val="0"/>
          <w:color w:val="000000" w:themeColor="text1"/>
          <w:sz w:val="28"/>
          <w:szCs w:val="28"/>
          <w:lang w:val="kk-KZ"/>
        </w:rPr>
        <w:t xml:space="preserve"> </w:t>
      </w:r>
      <w:r w:rsidRPr="0015663D">
        <w:rPr>
          <w:rStyle w:val="FontStyle17"/>
          <w:color w:val="000000" w:themeColor="text1"/>
          <w:sz w:val="28"/>
          <w:szCs w:val="28"/>
        </w:rPr>
        <w:t>Пиявки. Гирудотерапия. – СПб., 1993. – 88 с.</w:t>
      </w:r>
    </w:p>
    <w:p w:rsidR="00B04F70" w:rsidRPr="004B2F37" w:rsidRDefault="00B04F70" w:rsidP="00B249EB">
      <w:pPr>
        <w:pStyle w:val="ac"/>
        <w:numPr>
          <w:ilvl w:val="0"/>
          <w:numId w:val="27"/>
        </w:numPr>
        <w:tabs>
          <w:tab w:val="left" w:pos="0"/>
          <w:tab w:val="left" w:pos="1204"/>
        </w:tabs>
        <w:spacing w:after="0" w:line="240" w:lineRule="auto"/>
        <w:ind w:left="0" w:firstLine="567"/>
        <w:jc w:val="both"/>
        <w:rPr>
          <w:rStyle w:val="FontStyle17"/>
          <w:color w:val="000000" w:themeColor="text1"/>
          <w:sz w:val="28"/>
          <w:szCs w:val="28"/>
        </w:rPr>
      </w:pPr>
      <w:r w:rsidRPr="004B2F37">
        <w:rPr>
          <w:rStyle w:val="FontStyle16"/>
          <w:i w:val="0"/>
          <w:color w:val="000000" w:themeColor="text1"/>
          <w:sz w:val="28"/>
          <w:szCs w:val="28"/>
        </w:rPr>
        <w:t>Актуальные вопросы современной паразитологии [Текст] / Под ред. проф. Ю. К. Богоявленского. - Москва : [б. и.], 1975. - 173 с.; 21 см. - (Труды 1-го Московского медицинского института им. И. М. Сеченова / М-во здравоохранения СССР; Т. 84).</w:t>
      </w:r>
      <w:r w:rsidRPr="004B2F37">
        <w:rPr>
          <w:rStyle w:val="FontStyle17"/>
          <w:color w:val="000000" w:themeColor="text1"/>
          <w:sz w:val="28"/>
          <w:szCs w:val="28"/>
        </w:rPr>
        <w:t>.</w:t>
      </w:r>
    </w:p>
    <w:p w:rsidR="00B04F70" w:rsidRPr="0015663D" w:rsidRDefault="00B04F70" w:rsidP="00B249EB">
      <w:pPr>
        <w:pStyle w:val="ac"/>
        <w:numPr>
          <w:ilvl w:val="0"/>
          <w:numId w:val="27"/>
        </w:numPr>
        <w:tabs>
          <w:tab w:val="left" w:pos="0"/>
          <w:tab w:val="left" w:pos="1204"/>
        </w:tabs>
        <w:spacing w:after="0" w:line="240" w:lineRule="auto"/>
        <w:ind w:left="0" w:firstLine="567"/>
        <w:jc w:val="both"/>
        <w:rPr>
          <w:rStyle w:val="FontStyle17"/>
          <w:color w:val="000000" w:themeColor="text1"/>
          <w:sz w:val="28"/>
          <w:szCs w:val="28"/>
        </w:rPr>
      </w:pPr>
      <w:r w:rsidRPr="0015663D">
        <w:rPr>
          <w:rStyle w:val="FontStyle16"/>
          <w:i w:val="0"/>
          <w:color w:val="000000" w:themeColor="text1"/>
          <w:sz w:val="28"/>
          <w:szCs w:val="28"/>
        </w:rPr>
        <w:t>Савинов В.А., Чабан Т.Н., Пухова Л.Д.</w:t>
      </w:r>
      <w:r w:rsidRPr="0015663D">
        <w:rPr>
          <w:rStyle w:val="FontStyle17"/>
          <w:color w:val="000000" w:themeColor="text1"/>
          <w:sz w:val="28"/>
          <w:szCs w:val="28"/>
          <w:lang w:val="kk-KZ"/>
        </w:rPr>
        <w:t xml:space="preserve"> </w:t>
      </w:r>
      <w:r w:rsidRPr="0015663D">
        <w:rPr>
          <w:rStyle w:val="FontStyle17"/>
          <w:color w:val="000000" w:themeColor="text1"/>
          <w:sz w:val="28"/>
          <w:szCs w:val="28"/>
        </w:rPr>
        <w:t>Гирудоэнерготерапия: метод</w:t>
      </w:r>
      <w:r w:rsidRPr="0015663D">
        <w:rPr>
          <w:rStyle w:val="FontStyle17"/>
          <w:color w:val="000000" w:themeColor="text1"/>
          <w:sz w:val="28"/>
          <w:szCs w:val="28"/>
          <w:lang w:val="kk-KZ"/>
        </w:rPr>
        <w:t>.</w:t>
      </w:r>
      <w:r w:rsidRPr="0015663D">
        <w:rPr>
          <w:rStyle w:val="FontStyle17"/>
          <w:color w:val="000000" w:themeColor="text1"/>
          <w:sz w:val="28"/>
          <w:szCs w:val="28"/>
        </w:rPr>
        <w:t xml:space="preserve"> пос. </w:t>
      </w:r>
      <w:r w:rsidRPr="0015663D">
        <w:rPr>
          <w:rStyle w:val="FontStyle17"/>
          <w:color w:val="000000" w:themeColor="text1"/>
          <w:sz w:val="28"/>
          <w:szCs w:val="28"/>
          <w:lang w:val="kk-KZ"/>
        </w:rPr>
        <w:t xml:space="preserve">– </w:t>
      </w:r>
      <w:r w:rsidRPr="0015663D">
        <w:rPr>
          <w:rStyle w:val="FontStyle17"/>
          <w:color w:val="000000" w:themeColor="text1"/>
          <w:sz w:val="28"/>
          <w:szCs w:val="28"/>
        </w:rPr>
        <w:t xml:space="preserve">М., 1998. </w:t>
      </w:r>
      <w:r w:rsidRPr="0015663D">
        <w:rPr>
          <w:rStyle w:val="FontStyle17"/>
          <w:color w:val="000000" w:themeColor="text1"/>
          <w:sz w:val="28"/>
          <w:szCs w:val="28"/>
          <w:lang w:val="kk-KZ"/>
        </w:rPr>
        <w:t xml:space="preserve">– </w:t>
      </w:r>
      <w:r w:rsidRPr="0015663D">
        <w:rPr>
          <w:rStyle w:val="FontStyle17"/>
          <w:color w:val="000000" w:themeColor="text1"/>
          <w:sz w:val="28"/>
          <w:szCs w:val="28"/>
        </w:rPr>
        <w:t>56 с.</w:t>
      </w:r>
    </w:p>
    <w:p w:rsidR="00B04F70" w:rsidRPr="0015663D" w:rsidRDefault="00B04F70" w:rsidP="00B249EB">
      <w:pPr>
        <w:pStyle w:val="ac"/>
        <w:numPr>
          <w:ilvl w:val="0"/>
          <w:numId w:val="27"/>
        </w:numPr>
        <w:tabs>
          <w:tab w:val="left" w:pos="0"/>
          <w:tab w:val="left" w:pos="1204"/>
        </w:tabs>
        <w:spacing w:after="0" w:line="240" w:lineRule="auto"/>
        <w:ind w:left="0" w:firstLine="567"/>
        <w:jc w:val="both"/>
        <w:rPr>
          <w:rStyle w:val="FontStyle17"/>
          <w:color w:val="000000" w:themeColor="text1"/>
          <w:sz w:val="28"/>
          <w:szCs w:val="28"/>
        </w:rPr>
      </w:pPr>
      <w:r w:rsidRPr="0015663D">
        <w:rPr>
          <w:rStyle w:val="FontStyle16"/>
          <w:i w:val="0"/>
          <w:color w:val="000000" w:themeColor="text1"/>
          <w:sz w:val="28"/>
          <w:szCs w:val="28"/>
        </w:rPr>
        <w:t>Селезнев К.Г.</w:t>
      </w:r>
      <w:r w:rsidRPr="0015663D">
        <w:rPr>
          <w:rStyle w:val="FontStyle17"/>
          <w:color w:val="000000" w:themeColor="text1"/>
          <w:sz w:val="28"/>
          <w:szCs w:val="28"/>
          <w:lang w:val="kk-KZ"/>
        </w:rPr>
        <w:t xml:space="preserve"> </w:t>
      </w:r>
      <w:r w:rsidRPr="0015663D">
        <w:rPr>
          <w:rStyle w:val="FontStyle17"/>
          <w:color w:val="000000" w:themeColor="text1"/>
          <w:sz w:val="28"/>
          <w:szCs w:val="28"/>
        </w:rPr>
        <w:t xml:space="preserve">Лечение пиявками в домашних условиях. – СПб., 2003. – 119 с. </w:t>
      </w:r>
    </w:p>
    <w:p w:rsidR="00B04F70" w:rsidRPr="0015663D" w:rsidRDefault="00B04F70" w:rsidP="00B249EB">
      <w:pPr>
        <w:pStyle w:val="ac"/>
        <w:numPr>
          <w:ilvl w:val="0"/>
          <w:numId w:val="27"/>
        </w:numPr>
        <w:tabs>
          <w:tab w:val="left" w:pos="0"/>
          <w:tab w:val="left" w:pos="1204"/>
        </w:tabs>
        <w:spacing w:after="0" w:line="240" w:lineRule="auto"/>
        <w:ind w:left="0" w:firstLine="567"/>
        <w:jc w:val="both"/>
        <w:rPr>
          <w:rStyle w:val="FontStyle17"/>
          <w:color w:val="000000" w:themeColor="text1"/>
          <w:sz w:val="28"/>
          <w:szCs w:val="28"/>
        </w:rPr>
      </w:pPr>
      <w:r w:rsidRPr="0015663D">
        <w:rPr>
          <w:rStyle w:val="FontStyle16"/>
          <w:i w:val="0"/>
          <w:color w:val="000000" w:themeColor="text1"/>
          <w:sz w:val="28"/>
          <w:szCs w:val="28"/>
        </w:rPr>
        <w:t xml:space="preserve">Никонов Г.И. </w:t>
      </w:r>
      <w:r w:rsidRPr="0015663D">
        <w:rPr>
          <w:rStyle w:val="FontStyle17"/>
          <w:color w:val="000000" w:themeColor="text1"/>
          <w:sz w:val="28"/>
          <w:szCs w:val="28"/>
        </w:rPr>
        <w:t>Медицинская пиявка. Основы гирудотерапии. – СПб., 1998. – 294 с.</w:t>
      </w:r>
    </w:p>
    <w:p w:rsidR="00B04F70" w:rsidRPr="0015663D" w:rsidRDefault="00B04F70" w:rsidP="00B249EB">
      <w:pPr>
        <w:pStyle w:val="ac"/>
        <w:numPr>
          <w:ilvl w:val="0"/>
          <w:numId w:val="27"/>
        </w:numPr>
        <w:tabs>
          <w:tab w:val="left" w:pos="0"/>
          <w:tab w:val="left" w:pos="1204"/>
        </w:tabs>
        <w:spacing w:after="0" w:line="240" w:lineRule="auto"/>
        <w:ind w:left="0" w:firstLine="567"/>
        <w:jc w:val="both"/>
        <w:rPr>
          <w:rStyle w:val="FontStyle17"/>
          <w:color w:val="000000" w:themeColor="text1"/>
          <w:sz w:val="28"/>
          <w:szCs w:val="28"/>
        </w:rPr>
      </w:pPr>
      <w:r w:rsidRPr="0015663D">
        <w:rPr>
          <w:rStyle w:val="FontStyle16"/>
          <w:i w:val="0"/>
          <w:color w:val="000000" w:themeColor="text1"/>
          <w:sz w:val="28"/>
          <w:szCs w:val="28"/>
        </w:rPr>
        <w:t>Баскова И.П., Исаханян Г.С.</w:t>
      </w:r>
      <w:r w:rsidRPr="0015663D">
        <w:rPr>
          <w:rStyle w:val="FontStyle16"/>
          <w:i w:val="0"/>
          <w:color w:val="000000" w:themeColor="text1"/>
          <w:sz w:val="28"/>
          <w:szCs w:val="28"/>
          <w:lang w:val="kk-KZ"/>
        </w:rPr>
        <w:t xml:space="preserve"> </w:t>
      </w:r>
      <w:r w:rsidRPr="0015663D">
        <w:rPr>
          <w:rStyle w:val="FontStyle17"/>
          <w:color w:val="000000" w:themeColor="text1"/>
          <w:sz w:val="28"/>
          <w:szCs w:val="28"/>
        </w:rPr>
        <w:t>Гирудотерапия. Наука и практика. – М., 2004. – 506 с.</w:t>
      </w:r>
    </w:p>
    <w:p w:rsidR="00B04F70" w:rsidRPr="004B2F37" w:rsidRDefault="00B04F70" w:rsidP="00B249EB">
      <w:pPr>
        <w:pStyle w:val="ac"/>
        <w:numPr>
          <w:ilvl w:val="0"/>
          <w:numId w:val="27"/>
        </w:numPr>
        <w:tabs>
          <w:tab w:val="left" w:pos="0"/>
          <w:tab w:val="left" w:pos="1204"/>
        </w:tabs>
        <w:spacing w:after="0" w:line="240" w:lineRule="auto"/>
        <w:ind w:left="0" w:firstLine="567"/>
        <w:jc w:val="both"/>
        <w:rPr>
          <w:rStyle w:val="FontStyle17"/>
          <w:color w:val="000000" w:themeColor="text1"/>
          <w:sz w:val="28"/>
          <w:szCs w:val="28"/>
        </w:rPr>
      </w:pPr>
      <w:r w:rsidRPr="004B2F37">
        <w:rPr>
          <w:rStyle w:val="FontStyle17"/>
          <w:color w:val="000000" w:themeColor="text1"/>
          <w:sz w:val="28"/>
          <w:szCs w:val="28"/>
        </w:rPr>
        <w:t xml:space="preserve">Завалова Л.Л., Антипова Н.В., Фадеева Ю.И., Баскова И.П., Плетнева Н.В., Плетнев В.З., Павлюков М.С. </w:t>
      </w:r>
      <w:r w:rsidRPr="004B2F37">
        <w:rPr>
          <w:rFonts w:ascii="Times New Roman" w:hAnsi="Times New Roman" w:cs="Times New Roman"/>
          <w:bCs/>
          <w:color w:val="222222"/>
          <w:sz w:val="28"/>
          <w:szCs w:val="28"/>
          <w:bdr w:val="none" w:sz="0" w:space="0" w:color="auto" w:frame="1"/>
        </w:rPr>
        <w:t>Всероссийская Конференция (Симпозиум) :</w:t>
      </w:r>
      <w:r w:rsidRPr="0070654E">
        <w:rPr>
          <w:rFonts w:ascii="Times New Roman" w:hAnsi="Times New Roman" w:cs="Times New Roman"/>
          <w:sz w:val="28"/>
          <w:szCs w:val="28"/>
        </w:rPr>
        <w:t> </w:t>
      </w:r>
      <w:hyperlink r:id="rId142" w:tooltip="Перейти на страницу конференции" w:history="1">
        <w:r w:rsidRPr="0070654E">
          <w:rPr>
            <w:rStyle w:val="a4"/>
            <w:rFonts w:ascii="Times New Roman" w:hAnsi="Times New Roman" w:cs="Times New Roman"/>
            <w:color w:val="auto"/>
            <w:sz w:val="28"/>
            <w:szCs w:val="28"/>
            <w:bdr w:val="none" w:sz="0" w:space="0" w:color="auto" w:frame="1"/>
          </w:rPr>
          <w:t>V Российский Симпозиум "Белки и пептиды"</w:t>
        </w:r>
      </w:hyperlink>
      <w:r w:rsidRPr="004B2F37">
        <w:rPr>
          <w:rFonts w:ascii="Times New Roman" w:hAnsi="Times New Roman" w:cs="Times New Roman"/>
          <w:color w:val="222222"/>
          <w:sz w:val="28"/>
          <w:szCs w:val="28"/>
          <w:bdr w:val="none" w:sz="0" w:space="0" w:color="auto" w:frame="1"/>
        </w:rPr>
        <w:t xml:space="preserve"> г. Петрозаводск, РФ, Россия </w:t>
      </w:r>
      <w:r w:rsidRPr="004B2F37">
        <w:rPr>
          <w:rStyle w:val="FontStyle17"/>
          <w:color w:val="000000" w:themeColor="text1"/>
          <w:sz w:val="28"/>
          <w:szCs w:val="28"/>
        </w:rPr>
        <w:t>8-12 августа 2011</w:t>
      </w:r>
      <w:r w:rsidRPr="004B2F37">
        <w:rPr>
          <w:rStyle w:val="FontStyle17"/>
          <w:color w:val="000000" w:themeColor="text1"/>
          <w:sz w:val="28"/>
          <w:szCs w:val="28"/>
          <w:lang w:val="kk-KZ"/>
        </w:rPr>
        <w:t xml:space="preserve">– </w:t>
      </w:r>
      <w:r w:rsidRPr="004B2F37">
        <w:rPr>
          <w:rStyle w:val="FontStyle17"/>
          <w:color w:val="000000" w:themeColor="text1"/>
          <w:sz w:val="28"/>
          <w:szCs w:val="28"/>
        </w:rPr>
        <w:t>С.</w:t>
      </w:r>
      <w:r w:rsidRPr="004B2F37">
        <w:rPr>
          <w:rStyle w:val="FontStyle17"/>
          <w:color w:val="000000" w:themeColor="text1"/>
          <w:sz w:val="28"/>
          <w:szCs w:val="28"/>
          <w:lang w:val="kk-KZ"/>
        </w:rPr>
        <w:t xml:space="preserve"> </w:t>
      </w:r>
      <w:r w:rsidRPr="004B2F37">
        <w:rPr>
          <w:rStyle w:val="FontStyle17"/>
          <w:color w:val="000000" w:themeColor="text1"/>
          <w:sz w:val="28"/>
          <w:szCs w:val="28"/>
        </w:rPr>
        <w:t>76-77.</w:t>
      </w:r>
    </w:p>
    <w:p w:rsidR="00B04F70" w:rsidRPr="004B2F37" w:rsidRDefault="00B04F70" w:rsidP="00B249EB">
      <w:pPr>
        <w:pStyle w:val="ac"/>
        <w:numPr>
          <w:ilvl w:val="0"/>
          <w:numId w:val="27"/>
        </w:numPr>
        <w:tabs>
          <w:tab w:val="left" w:pos="0"/>
        </w:tabs>
        <w:spacing w:after="0" w:line="240" w:lineRule="auto"/>
        <w:ind w:left="0" w:firstLine="567"/>
        <w:jc w:val="both"/>
        <w:textAlignment w:val="top"/>
        <w:rPr>
          <w:rFonts w:ascii="Times New Roman" w:hAnsi="Times New Roman" w:cs="Times New Roman"/>
          <w:color w:val="000000" w:themeColor="text1"/>
          <w:sz w:val="28"/>
          <w:szCs w:val="28"/>
          <w:lang w:val="kk-KZ"/>
        </w:rPr>
      </w:pPr>
      <w:r w:rsidRPr="004B2F37">
        <w:rPr>
          <w:rFonts w:ascii="Times New Roman" w:hAnsi="Times New Roman" w:cs="Times New Roman"/>
          <w:color w:val="000000" w:themeColor="text1"/>
          <w:sz w:val="28"/>
          <w:szCs w:val="28"/>
        </w:rPr>
        <w:t>Орманов Н.Ж.,Орманова Л.Н.,Кайназаров</w:t>
      </w:r>
      <w:r w:rsidRPr="004B2F37">
        <w:rPr>
          <w:rFonts w:ascii="Times New Roman" w:hAnsi="Times New Roman" w:cs="Times New Roman"/>
          <w:color w:val="000000" w:themeColor="text1"/>
          <w:sz w:val="28"/>
          <w:szCs w:val="28"/>
          <w:lang w:val="kk-KZ"/>
        </w:rPr>
        <w:t xml:space="preserve"> </w:t>
      </w:r>
      <w:r w:rsidRPr="004B2F37">
        <w:rPr>
          <w:rFonts w:ascii="Times New Roman" w:hAnsi="Times New Roman" w:cs="Times New Roman"/>
          <w:color w:val="000000" w:themeColor="text1"/>
          <w:sz w:val="28"/>
          <w:szCs w:val="28"/>
        </w:rPr>
        <w:t>Р Действие биологических активных веществ  секрета слюнных желез медицинских пияки. // «Перспективы развития и применения гирудотерапии в медицине» 10 ноября2015 год.Астана, Республика Казахстан С.29-31</w:t>
      </w:r>
      <w:r w:rsidRPr="004B2F37">
        <w:rPr>
          <w:rFonts w:ascii="Times New Roman" w:eastAsia="Times New Roman" w:hAnsi="Times New Roman" w:cs="Times New Roman"/>
          <w:color w:val="000000" w:themeColor="text1"/>
          <w:sz w:val="28"/>
          <w:szCs w:val="28"/>
        </w:rPr>
        <w:t xml:space="preserve"> </w:t>
      </w:r>
    </w:p>
    <w:p w:rsidR="00B04F70" w:rsidRPr="0015663D" w:rsidRDefault="00B04F70" w:rsidP="00B249EB">
      <w:pPr>
        <w:pStyle w:val="ac"/>
        <w:numPr>
          <w:ilvl w:val="0"/>
          <w:numId w:val="27"/>
        </w:numPr>
        <w:tabs>
          <w:tab w:val="left" w:pos="0"/>
        </w:tabs>
        <w:spacing w:after="0" w:line="240" w:lineRule="auto"/>
        <w:ind w:left="0" w:firstLine="567"/>
        <w:jc w:val="both"/>
        <w:textAlignment w:val="top"/>
        <w:rPr>
          <w:rFonts w:ascii="Times New Roman" w:hAnsi="Times New Roman" w:cs="Times New Roman"/>
          <w:color w:val="000000" w:themeColor="text1"/>
          <w:sz w:val="28"/>
          <w:szCs w:val="28"/>
        </w:rPr>
      </w:pPr>
      <w:r w:rsidRPr="0015663D">
        <w:rPr>
          <w:rFonts w:ascii="Times New Roman" w:eastAsia="Times New Roman" w:hAnsi="Times New Roman" w:cs="Times New Roman"/>
          <w:color w:val="000000" w:themeColor="text1"/>
          <w:sz w:val="28"/>
          <w:szCs w:val="28"/>
        </w:rPr>
        <w:t>Серикбаева С.Ж.</w:t>
      </w:r>
      <w:r w:rsidRPr="0015663D">
        <w:rPr>
          <w:rFonts w:ascii="Times New Roman" w:eastAsia="Times New Roman" w:hAnsi="Times New Roman" w:cs="Times New Roman"/>
          <w:color w:val="000000" w:themeColor="text1"/>
          <w:sz w:val="28"/>
          <w:szCs w:val="28"/>
          <w:lang w:val="kk-KZ"/>
        </w:rPr>
        <w:t>, Орманов Н.Ж.,Орманов Т.Н.</w:t>
      </w:r>
      <w:r w:rsidRPr="0015663D">
        <w:rPr>
          <w:rFonts w:ascii="Times New Roman" w:hAnsi="Times New Roman" w:cs="Times New Roman"/>
          <w:color w:val="000000" w:themeColor="text1"/>
          <w:sz w:val="28"/>
          <w:szCs w:val="28"/>
          <w:lang w:val="kk-KZ"/>
        </w:rPr>
        <w:t xml:space="preserve"> Влияние гирудотерапии на содержания средних токсических молекул в сыворотке и эритроцитах крови </w:t>
      </w:r>
      <w:r w:rsidRPr="0015663D">
        <w:rPr>
          <w:rFonts w:ascii="Times New Roman" w:hAnsi="Times New Roman" w:cs="Times New Roman"/>
          <w:color w:val="000000" w:themeColor="text1"/>
          <w:sz w:val="28"/>
          <w:szCs w:val="28"/>
        </w:rPr>
        <w:t xml:space="preserve">у больных </w:t>
      </w:r>
      <w:r w:rsidRPr="0015663D">
        <w:rPr>
          <w:rFonts w:ascii="Times New Roman" w:eastAsia="Times New Roman" w:hAnsi="Times New Roman" w:cs="Times New Roman"/>
          <w:color w:val="000000" w:themeColor="text1"/>
          <w:sz w:val="28"/>
          <w:szCs w:val="28"/>
          <w:lang w:val="kk-KZ"/>
        </w:rPr>
        <w:t>постковидной инфекции</w:t>
      </w:r>
      <w:r w:rsidRPr="0015663D">
        <w:rPr>
          <w:rFonts w:ascii="Times New Roman" w:hAnsi="Times New Roman" w:cs="Times New Roman"/>
          <w:color w:val="000000" w:themeColor="text1"/>
          <w:sz w:val="28"/>
          <w:szCs w:val="28"/>
          <w:lang w:val="kk-KZ"/>
        </w:rPr>
        <w:t xml:space="preserve"> при грудотерапии.</w:t>
      </w:r>
      <w:r w:rsidRPr="0015663D">
        <w:rPr>
          <w:rFonts w:ascii="Times New Roman" w:hAnsi="Times New Roman" w:cs="Times New Roman"/>
          <w:color w:val="000000" w:themeColor="text1"/>
          <w:sz w:val="28"/>
          <w:szCs w:val="28"/>
        </w:rPr>
        <w:t xml:space="preserve"> //</w:t>
      </w:r>
      <w:r w:rsidRPr="0015663D">
        <w:rPr>
          <w:rFonts w:ascii="Times New Roman" w:hAnsi="Times New Roman" w:cs="Times New Roman"/>
          <w:color w:val="000000" w:themeColor="text1"/>
          <w:sz w:val="28"/>
          <w:szCs w:val="28"/>
          <w:lang w:val="kk-KZ"/>
        </w:rPr>
        <w:t xml:space="preserve"> Сборник  научных  статей, тезисов </w:t>
      </w:r>
      <w:r w:rsidRPr="0015663D">
        <w:rPr>
          <w:rFonts w:ascii="Times New Roman" w:hAnsi="Times New Roman" w:cs="Times New Roman"/>
          <w:color w:val="000000" w:themeColor="text1"/>
          <w:sz w:val="28"/>
          <w:szCs w:val="28"/>
          <w:lang w:val="en-US"/>
        </w:rPr>
        <w:t>VIII</w:t>
      </w:r>
      <w:r w:rsidRPr="0015663D">
        <w:rPr>
          <w:rFonts w:ascii="Times New Roman" w:hAnsi="Times New Roman" w:cs="Times New Roman"/>
          <w:color w:val="000000" w:themeColor="text1"/>
          <w:sz w:val="28"/>
          <w:szCs w:val="28"/>
        </w:rPr>
        <w:t xml:space="preserve"> Ме</w:t>
      </w:r>
      <w:r w:rsidRPr="0015663D">
        <w:rPr>
          <w:rFonts w:ascii="Times New Roman" w:hAnsi="Times New Roman" w:cs="Times New Roman"/>
          <w:color w:val="000000" w:themeColor="text1"/>
          <w:sz w:val="28"/>
          <w:szCs w:val="28"/>
          <w:lang w:val="kk-KZ"/>
        </w:rPr>
        <w:t>ждународной научно-практической конференции, 8-9 апреля. – Шымкент: 2022.  43-51</w:t>
      </w:r>
    </w:p>
    <w:p w:rsidR="00B04F70" w:rsidRPr="00FF0C24" w:rsidRDefault="00B04F70" w:rsidP="00B249EB">
      <w:pPr>
        <w:pStyle w:val="ac"/>
        <w:numPr>
          <w:ilvl w:val="0"/>
          <w:numId w:val="27"/>
        </w:numPr>
        <w:tabs>
          <w:tab w:val="left" w:pos="0"/>
        </w:tabs>
        <w:spacing w:after="0" w:line="240" w:lineRule="auto"/>
        <w:ind w:left="0" w:firstLine="567"/>
        <w:jc w:val="both"/>
        <w:textAlignment w:val="top"/>
        <w:rPr>
          <w:rFonts w:ascii="Times New Roman" w:hAnsi="Times New Roman" w:cs="Times New Roman"/>
          <w:color w:val="000000" w:themeColor="text1"/>
          <w:sz w:val="28"/>
          <w:szCs w:val="28"/>
        </w:rPr>
      </w:pPr>
      <w:r w:rsidRPr="00FF0C24">
        <w:rPr>
          <w:rFonts w:ascii="Times New Roman" w:eastAsia="Times New Roman" w:hAnsi="Times New Roman" w:cs="Times New Roman"/>
          <w:color w:val="000000" w:themeColor="text1"/>
          <w:sz w:val="28"/>
          <w:szCs w:val="28"/>
        </w:rPr>
        <w:lastRenderedPageBreak/>
        <w:t>Серикбаева С.Ж.,</w:t>
      </w:r>
      <w:r w:rsidRPr="00FF0C24">
        <w:rPr>
          <w:rFonts w:ascii="Times New Roman" w:eastAsia="Times New Roman" w:hAnsi="Times New Roman" w:cs="Times New Roman"/>
          <w:color w:val="000000" w:themeColor="text1"/>
          <w:sz w:val="28"/>
          <w:szCs w:val="28"/>
          <w:lang w:val="kk-KZ"/>
        </w:rPr>
        <w:t xml:space="preserve"> Орманов Н.Ж. Керимбекова М.Ө.</w:t>
      </w:r>
      <w:r w:rsidRPr="00FF0C24">
        <w:rPr>
          <w:rFonts w:ascii="Times New Roman" w:eastAsia="Times New Roman" w:hAnsi="Times New Roman" w:cs="Times New Roman"/>
          <w:bCs/>
          <w:iCs/>
          <w:color w:val="000000" w:themeColor="text1"/>
          <w:kern w:val="36"/>
          <w:sz w:val="28"/>
          <w:szCs w:val="28"/>
          <w:bdr w:val="none" w:sz="0" w:space="0" w:color="auto" w:frame="1"/>
          <w:lang w:val="kk-KZ"/>
        </w:rPr>
        <w:t xml:space="preserve"> Н</w:t>
      </w:r>
      <w:r w:rsidRPr="00FF0C24">
        <w:rPr>
          <w:rFonts w:ascii="Times New Roman" w:eastAsia="Times New Roman" w:hAnsi="Times New Roman" w:cs="Times New Roman"/>
          <w:bCs/>
          <w:iCs/>
          <w:color w:val="000000" w:themeColor="text1"/>
          <w:kern w:val="36"/>
          <w:sz w:val="28"/>
          <w:szCs w:val="28"/>
          <w:bdr w:val="none" w:sz="0" w:space="0" w:color="auto" w:frame="1"/>
        </w:rPr>
        <w:t xml:space="preserve">аправленный транспорт </w:t>
      </w:r>
      <w:r w:rsidRPr="00FF0C24">
        <w:rPr>
          <w:rFonts w:ascii="Times New Roman" w:eastAsia="Times New Roman" w:hAnsi="Times New Roman" w:cs="Times New Roman"/>
          <w:bCs/>
          <w:iCs/>
          <w:color w:val="000000" w:themeColor="text1"/>
          <w:kern w:val="36"/>
          <w:sz w:val="28"/>
          <w:szCs w:val="28"/>
          <w:bdr w:val="none" w:sz="0" w:space="0" w:color="auto" w:frame="1"/>
          <w:lang w:val="kk-KZ"/>
        </w:rPr>
        <w:t>актовегина при ПКВИ</w:t>
      </w:r>
      <w:r w:rsidRPr="00FF0C24">
        <w:rPr>
          <w:rFonts w:ascii="Times New Roman" w:eastAsia="Times New Roman" w:hAnsi="Times New Roman" w:cs="Times New Roman"/>
          <w:bCs/>
          <w:iCs/>
          <w:color w:val="000000" w:themeColor="text1"/>
          <w:kern w:val="36"/>
          <w:sz w:val="28"/>
          <w:szCs w:val="28"/>
          <w:bdr w:val="none" w:sz="0" w:space="0" w:color="auto" w:frame="1"/>
        </w:rPr>
        <w:t>: Современное состояние вопроса и перспективы</w:t>
      </w:r>
      <w:r w:rsidRPr="00FF0C24">
        <w:rPr>
          <w:rFonts w:ascii="Times New Roman" w:eastAsia="Times New Roman" w:hAnsi="Times New Roman" w:cs="Times New Roman"/>
          <w:bCs/>
          <w:iCs/>
          <w:color w:val="000000" w:themeColor="text1"/>
          <w:kern w:val="36"/>
          <w:sz w:val="28"/>
          <w:szCs w:val="28"/>
          <w:bdr w:val="none" w:sz="0" w:space="0" w:color="auto" w:frame="1"/>
          <w:lang w:val="kk-KZ"/>
        </w:rPr>
        <w:t>.</w:t>
      </w:r>
      <w:r w:rsidRPr="00FF0C24">
        <w:rPr>
          <w:rFonts w:ascii="Times New Roman" w:hAnsi="Times New Roman" w:cs="Times New Roman"/>
          <w:color w:val="000000" w:themeColor="text1"/>
          <w:sz w:val="28"/>
          <w:szCs w:val="28"/>
        </w:rPr>
        <w:t xml:space="preserve"> //</w:t>
      </w:r>
      <w:r w:rsidRPr="00FF0C24">
        <w:rPr>
          <w:rFonts w:ascii="Times New Roman" w:hAnsi="Times New Roman" w:cs="Times New Roman"/>
          <w:color w:val="000000" w:themeColor="text1"/>
          <w:sz w:val="28"/>
          <w:szCs w:val="28"/>
          <w:lang w:val="kk-KZ"/>
        </w:rPr>
        <w:t xml:space="preserve"> Сборник  научных  статей, тезисов </w:t>
      </w:r>
      <w:r w:rsidRPr="00FF0C24">
        <w:rPr>
          <w:rFonts w:ascii="Times New Roman" w:hAnsi="Times New Roman" w:cs="Times New Roman"/>
          <w:color w:val="000000" w:themeColor="text1"/>
          <w:sz w:val="28"/>
          <w:szCs w:val="28"/>
          <w:lang w:val="en-US"/>
        </w:rPr>
        <w:t>VIII</w:t>
      </w:r>
      <w:r w:rsidRPr="00FF0C24">
        <w:rPr>
          <w:rFonts w:ascii="Times New Roman" w:hAnsi="Times New Roman" w:cs="Times New Roman"/>
          <w:color w:val="000000" w:themeColor="text1"/>
          <w:sz w:val="28"/>
          <w:szCs w:val="28"/>
        </w:rPr>
        <w:t xml:space="preserve"> Ме</w:t>
      </w:r>
      <w:r w:rsidRPr="00FF0C24">
        <w:rPr>
          <w:rFonts w:ascii="Times New Roman" w:hAnsi="Times New Roman" w:cs="Times New Roman"/>
          <w:color w:val="000000" w:themeColor="text1"/>
          <w:sz w:val="28"/>
          <w:szCs w:val="28"/>
          <w:lang w:val="kk-KZ"/>
        </w:rPr>
        <w:t>ждународной научно-практической конференции, 8-9 апреля. – Шымкент: 2022.  77-89</w:t>
      </w:r>
      <w:r w:rsidRPr="00FF0C24">
        <w:rPr>
          <w:rFonts w:ascii="Times New Roman" w:eastAsia="Times New Roman" w:hAnsi="Times New Roman" w:cs="Times New Roman"/>
          <w:color w:val="000000" w:themeColor="text1"/>
          <w:sz w:val="28"/>
          <w:szCs w:val="28"/>
        </w:rPr>
        <w:t xml:space="preserve"> </w:t>
      </w:r>
    </w:p>
    <w:p w:rsidR="00B04F70" w:rsidRPr="0015663D" w:rsidRDefault="00B04F70" w:rsidP="00B249EB">
      <w:pPr>
        <w:pStyle w:val="ac"/>
        <w:numPr>
          <w:ilvl w:val="0"/>
          <w:numId w:val="27"/>
        </w:numPr>
        <w:tabs>
          <w:tab w:val="left" w:pos="0"/>
          <w:tab w:val="left" w:pos="1204"/>
        </w:tabs>
        <w:spacing w:after="0" w:line="240" w:lineRule="auto"/>
        <w:ind w:left="0" w:firstLine="567"/>
        <w:jc w:val="both"/>
        <w:rPr>
          <w:rStyle w:val="FontStyle17"/>
          <w:color w:val="000000" w:themeColor="text1"/>
          <w:sz w:val="28"/>
          <w:szCs w:val="28"/>
        </w:rPr>
      </w:pPr>
      <w:r w:rsidRPr="0015663D">
        <w:rPr>
          <w:rStyle w:val="FontStyle16"/>
          <w:i w:val="0"/>
          <w:color w:val="000000" w:themeColor="text1"/>
          <w:sz w:val="28"/>
          <w:szCs w:val="28"/>
        </w:rPr>
        <w:t xml:space="preserve">Крашенюк А.И. </w:t>
      </w:r>
      <w:r w:rsidR="003B41A5">
        <w:rPr>
          <w:rStyle w:val="FontStyle17"/>
          <w:color w:val="000000" w:themeColor="text1"/>
          <w:sz w:val="28"/>
          <w:szCs w:val="28"/>
        </w:rPr>
        <w:t xml:space="preserve">Волновые эффекты </w:t>
      </w:r>
      <w:r w:rsidR="003B41A5">
        <w:rPr>
          <w:rStyle w:val="FontStyle17"/>
          <w:color w:val="000000" w:themeColor="text1"/>
          <w:sz w:val="28"/>
          <w:szCs w:val="28"/>
          <w:lang w:val="kk-KZ"/>
        </w:rPr>
        <w:t>ги</w:t>
      </w:r>
      <w:r w:rsidRPr="0015663D">
        <w:rPr>
          <w:rStyle w:val="FontStyle17"/>
          <w:color w:val="000000" w:themeColor="text1"/>
          <w:sz w:val="28"/>
          <w:szCs w:val="28"/>
        </w:rPr>
        <w:t xml:space="preserve">рудотерапии // Практическая и экспериментальная гирудология: итоги за десятилетие (1991-2001): матер. 7-й науч.-практ. конф. Ассоциации гирудологов России и стран СНГ. – </w:t>
      </w:r>
      <w:r w:rsidRPr="0015663D">
        <w:rPr>
          <w:rStyle w:val="FontStyle17"/>
          <w:color w:val="000000" w:themeColor="text1"/>
          <w:sz w:val="28"/>
          <w:szCs w:val="28"/>
          <w:lang w:val="kk-KZ"/>
        </w:rPr>
        <w:t>Люберцы</w:t>
      </w:r>
      <w:r w:rsidRPr="0015663D">
        <w:rPr>
          <w:rStyle w:val="FontStyle17"/>
          <w:color w:val="000000" w:themeColor="text1"/>
          <w:sz w:val="28"/>
          <w:szCs w:val="28"/>
        </w:rPr>
        <w:t>, 2001. – С. 44-45.</w:t>
      </w:r>
    </w:p>
    <w:p w:rsidR="00B04F70" w:rsidRPr="0015663D" w:rsidRDefault="00B04F70" w:rsidP="00B249EB">
      <w:pPr>
        <w:pStyle w:val="ac"/>
        <w:numPr>
          <w:ilvl w:val="0"/>
          <w:numId w:val="27"/>
        </w:numPr>
        <w:tabs>
          <w:tab w:val="left" w:pos="0"/>
          <w:tab w:val="left" w:pos="1204"/>
        </w:tabs>
        <w:spacing w:after="0" w:line="240" w:lineRule="auto"/>
        <w:ind w:left="0" w:firstLine="567"/>
        <w:jc w:val="both"/>
        <w:rPr>
          <w:rStyle w:val="FontStyle17"/>
          <w:color w:val="000000" w:themeColor="text1"/>
          <w:sz w:val="28"/>
          <w:szCs w:val="28"/>
        </w:rPr>
      </w:pPr>
      <w:r w:rsidRPr="0015663D">
        <w:rPr>
          <w:rStyle w:val="FontStyle16"/>
          <w:i w:val="0"/>
          <w:color w:val="000000" w:themeColor="text1"/>
          <w:sz w:val="28"/>
          <w:szCs w:val="28"/>
        </w:rPr>
        <w:t xml:space="preserve">Крашенюк А.И. </w:t>
      </w:r>
      <w:r w:rsidRPr="0015663D">
        <w:rPr>
          <w:rStyle w:val="FontStyle17"/>
          <w:color w:val="000000" w:themeColor="text1"/>
          <w:sz w:val="28"/>
          <w:szCs w:val="28"/>
        </w:rPr>
        <w:t>Акустическая эмиссия – основа энергоин</w:t>
      </w:r>
      <w:r w:rsidRPr="0015663D">
        <w:rPr>
          <w:rStyle w:val="FontStyle17"/>
          <w:color w:val="000000" w:themeColor="text1"/>
          <w:sz w:val="28"/>
          <w:szCs w:val="28"/>
        </w:rPr>
        <w:softHyphen/>
        <w:t xml:space="preserve">формационного эффекта гирудотерапии // Практическая и экспериментальная гирудология: итоги за десятилетие (1991-2001): матер. 7-й науч.-практ. конф. Ассоциации гирудологов России и стран СНГ. – </w:t>
      </w:r>
      <w:r w:rsidRPr="0015663D">
        <w:rPr>
          <w:rStyle w:val="FontStyle17"/>
          <w:color w:val="000000" w:themeColor="text1"/>
          <w:sz w:val="28"/>
          <w:szCs w:val="28"/>
          <w:lang w:val="kk-KZ"/>
        </w:rPr>
        <w:t>Люберцы</w:t>
      </w:r>
      <w:r w:rsidRPr="0015663D">
        <w:rPr>
          <w:rStyle w:val="FontStyle17"/>
          <w:color w:val="000000" w:themeColor="text1"/>
          <w:sz w:val="28"/>
          <w:szCs w:val="28"/>
        </w:rPr>
        <w:t>, 2001. – С. 41-44.</w:t>
      </w:r>
    </w:p>
    <w:p w:rsidR="00B04F70" w:rsidRPr="0015663D" w:rsidRDefault="00B04F70" w:rsidP="00B249EB">
      <w:pPr>
        <w:pStyle w:val="ac"/>
        <w:numPr>
          <w:ilvl w:val="0"/>
          <w:numId w:val="27"/>
        </w:numPr>
        <w:tabs>
          <w:tab w:val="left" w:pos="0"/>
          <w:tab w:val="left" w:pos="1204"/>
        </w:tabs>
        <w:spacing w:after="0" w:line="240" w:lineRule="auto"/>
        <w:ind w:left="0" w:firstLine="567"/>
        <w:jc w:val="both"/>
        <w:rPr>
          <w:rStyle w:val="FontStyle17"/>
          <w:color w:val="000000" w:themeColor="text1"/>
          <w:sz w:val="28"/>
          <w:szCs w:val="28"/>
        </w:rPr>
      </w:pPr>
      <w:r w:rsidRPr="0015663D">
        <w:rPr>
          <w:rStyle w:val="FontStyle16"/>
          <w:i w:val="0"/>
          <w:color w:val="000000" w:themeColor="text1"/>
          <w:sz w:val="28"/>
          <w:szCs w:val="28"/>
        </w:rPr>
        <w:t>Крашенюк</w:t>
      </w:r>
      <w:r w:rsidRPr="0015663D">
        <w:rPr>
          <w:rStyle w:val="FontStyle16"/>
          <w:i w:val="0"/>
          <w:color w:val="000000" w:themeColor="text1"/>
          <w:sz w:val="28"/>
          <w:szCs w:val="28"/>
          <w:lang w:val="kk-KZ"/>
        </w:rPr>
        <w:t xml:space="preserve"> </w:t>
      </w:r>
      <w:r w:rsidRPr="0015663D">
        <w:rPr>
          <w:rStyle w:val="FontStyle16"/>
          <w:i w:val="0"/>
          <w:color w:val="000000" w:themeColor="text1"/>
          <w:sz w:val="28"/>
          <w:szCs w:val="28"/>
        </w:rPr>
        <w:t>А.И., Крашенюк С.В., Короткое К.Г.</w:t>
      </w:r>
      <w:r w:rsidRPr="0015663D">
        <w:rPr>
          <w:rStyle w:val="FontStyle16"/>
          <w:i w:val="0"/>
          <w:color w:val="000000" w:themeColor="text1"/>
          <w:sz w:val="28"/>
          <w:szCs w:val="28"/>
          <w:lang w:val="kk-KZ"/>
        </w:rPr>
        <w:t xml:space="preserve"> </w:t>
      </w:r>
      <w:r w:rsidRPr="0015663D">
        <w:rPr>
          <w:rStyle w:val="FontStyle17"/>
          <w:color w:val="000000" w:themeColor="text1"/>
          <w:sz w:val="28"/>
          <w:szCs w:val="28"/>
        </w:rPr>
        <w:t>Энергоинформационный эффект гирудотерапии.// Гирудология-97: матер. 5-й науч.-практ. конф. Ассоциации гирудологов России. – М., 1997. – С. 83-89.</w:t>
      </w:r>
    </w:p>
    <w:p w:rsidR="00B04F70" w:rsidRPr="0015663D" w:rsidRDefault="00B04F70" w:rsidP="00B249EB">
      <w:pPr>
        <w:pStyle w:val="ac"/>
        <w:numPr>
          <w:ilvl w:val="0"/>
          <w:numId w:val="27"/>
        </w:numPr>
        <w:shd w:val="clear" w:color="auto" w:fill="FFFFFF"/>
        <w:spacing w:after="0" w:line="240" w:lineRule="auto"/>
        <w:ind w:left="0" w:right="-1" w:firstLine="567"/>
        <w:jc w:val="both"/>
        <w:rPr>
          <w:rFonts w:ascii="Times New Roman" w:eastAsia="Times New Roman" w:hAnsi="Times New Roman" w:cs="Times New Roman"/>
          <w:color w:val="000000" w:themeColor="text1"/>
          <w:sz w:val="28"/>
          <w:szCs w:val="28"/>
          <w:lang w:eastAsia="ru-RU"/>
        </w:rPr>
      </w:pPr>
      <w:r w:rsidRPr="0015663D">
        <w:rPr>
          <w:rFonts w:ascii="Times New Roman" w:eastAsia="Times New Roman" w:hAnsi="Times New Roman" w:cs="Times New Roman"/>
          <w:color w:val="000000" w:themeColor="text1"/>
          <w:spacing w:val="14"/>
          <w:sz w:val="28"/>
          <w:szCs w:val="28"/>
          <w:lang w:eastAsia="ru-RU"/>
        </w:rPr>
        <w:t xml:space="preserve">М.В. Путилина, З.Ю. Мутовина, О.В. Курушина, Д.М. Халилова, Е.Н. Саверская, С.Б. Степанова, М.А. Хорева, А.С. Стариков </w:t>
      </w:r>
      <w:r w:rsidRPr="0015663D">
        <w:rPr>
          <w:rFonts w:ascii="Times New Roman" w:eastAsia="Times New Roman" w:hAnsi="Times New Roman" w:cs="Times New Roman"/>
          <w:bCs/>
          <w:color w:val="000000" w:themeColor="text1"/>
          <w:spacing w:val="22"/>
          <w:kern w:val="36"/>
          <w:sz w:val="28"/>
          <w:szCs w:val="28"/>
          <w:lang w:eastAsia="ru-RU"/>
        </w:rPr>
        <w:t>Определение распространенности постковидного синдрома и оценка эффективности препарата Кортексин в терапии неврологических нарушений у пациентов с постковидным синдромом. результаты многоцентровой наблюдательной программы кортекс.</w:t>
      </w:r>
      <w:r w:rsidRPr="0015663D">
        <w:rPr>
          <w:rFonts w:ascii="Times New Roman" w:eastAsia="Times New Roman" w:hAnsi="Times New Roman" w:cs="Times New Roman"/>
          <w:bCs/>
          <w:color w:val="000000" w:themeColor="text1"/>
          <w:spacing w:val="22"/>
          <w:kern w:val="36"/>
          <w:sz w:val="28"/>
          <w:szCs w:val="28"/>
          <w:lang w:val="kk-KZ" w:eastAsia="ru-RU"/>
        </w:rPr>
        <w:t xml:space="preserve"> </w:t>
      </w:r>
      <w:r w:rsidRPr="0015663D">
        <w:rPr>
          <w:rFonts w:ascii="Times New Roman" w:eastAsia="Times New Roman" w:hAnsi="Times New Roman" w:cs="Times New Roman"/>
          <w:color w:val="000000" w:themeColor="text1"/>
          <w:sz w:val="28"/>
          <w:szCs w:val="28"/>
          <w:lang w:eastAsia="ru-RU"/>
        </w:rPr>
        <w:t xml:space="preserve">Журнал неврологии и психиатрии им. С.С. Корсакова2022,т.122,№1,с.84–90 </w:t>
      </w:r>
      <w:hyperlink r:id="rId143" w:history="1">
        <w:r w:rsidRPr="0015663D">
          <w:rPr>
            <w:rStyle w:val="a4"/>
            <w:rFonts w:ascii="Times New Roman" w:eastAsia="Times New Roman" w:hAnsi="Times New Roman" w:cs="Times New Roman"/>
            <w:color w:val="000000" w:themeColor="text1"/>
            <w:sz w:val="28"/>
            <w:szCs w:val="28"/>
            <w:lang w:eastAsia="ru-RU"/>
          </w:rPr>
          <w:t>https://doi.org/10.17116/jnevro202212201184</w:t>
        </w:r>
      </w:hyperlink>
    </w:p>
    <w:p w:rsidR="00B04F70" w:rsidRPr="0015663D" w:rsidRDefault="00B04F70" w:rsidP="00B249EB">
      <w:pPr>
        <w:pStyle w:val="ac"/>
        <w:numPr>
          <w:ilvl w:val="0"/>
          <w:numId w:val="27"/>
        </w:numPr>
        <w:tabs>
          <w:tab w:val="left" w:pos="0"/>
          <w:tab w:val="left" w:pos="1204"/>
        </w:tabs>
        <w:spacing w:after="0" w:line="240" w:lineRule="auto"/>
        <w:ind w:left="0" w:firstLine="567"/>
        <w:jc w:val="both"/>
        <w:rPr>
          <w:rStyle w:val="FontStyle17"/>
          <w:color w:val="000000" w:themeColor="text1"/>
          <w:sz w:val="28"/>
          <w:szCs w:val="28"/>
        </w:rPr>
      </w:pPr>
      <w:r w:rsidRPr="0015663D">
        <w:rPr>
          <w:rStyle w:val="FontStyle17"/>
          <w:color w:val="000000" w:themeColor="text1"/>
          <w:sz w:val="28"/>
          <w:szCs w:val="28"/>
        </w:rPr>
        <w:t>Белова А.Н... Шкалы, тесты и опросники в неврологии и нейрохирургии. - М.: 2018. - 696 стр.</w:t>
      </w:r>
    </w:p>
    <w:p w:rsidR="00B04F70" w:rsidRPr="0015663D" w:rsidRDefault="00B04F70" w:rsidP="00B249EB">
      <w:pPr>
        <w:pStyle w:val="ac"/>
        <w:numPr>
          <w:ilvl w:val="0"/>
          <w:numId w:val="27"/>
        </w:numPr>
        <w:tabs>
          <w:tab w:val="left" w:pos="0"/>
          <w:tab w:val="left" w:pos="1204"/>
        </w:tabs>
        <w:spacing w:after="0" w:line="240" w:lineRule="auto"/>
        <w:ind w:left="0" w:firstLine="567"/>
        <w:jc w:val="both"/>
        <w:rPr>
          <w:rStyle w:val="FontStyle17"/>
          <w:color w:val="000000" w:themeColor="text1"/>
          <w:sz w:val="28"/>
          <w:szCs w:val="28"/>
        </w:rPr>
      </w:pPr>
      <w:r w:rsidRPr="0015663D">
        <w:rPr>
          <w:rStyle w:val="FontStyle17"/>
          <w:color w:val="000000" w:themeColor="text1"/>
          <w:sz w:val="28"/>
          <w:szCs w:val="28"/>
        </w:rPr>
        <w:t>Бузунов Р.В., Назаренко И.В. Диагностика и лечение нарушений сна в практике терапевта. Методические рекомендации. - Москва, 2009.</w:t>
      </w:r>
    </w:p>
    <w:p w:rsidR="00B04F70" w:rsidRPr="00FF0C24" w:rsidRDefault="00B04F70" w:rsidP="00B249EB">
      <w:pPr>
        <w:pStyle w:val="ac"/>
        <w:numPr>
          <w:ilvl w:val="0"/>
          <w:numId w:val="27"/>
        </w:numPr>
        <w:tabs>
          <w:tab w:val="left" w:pos="0"/>
          <w:tab w:val="left" w:pos="1204"/>
        </w:tabs>
        <w:spacing w:after="0" w:line="240" w:lineRule="auto"/>
        <w:ind w:left="0" w:firstLine="567"/>
        <w:rPr>
          <w:rFonts w:ascii="Times New Roman" w:eastAsia="Batang" w:hAnsi="Times New Roman" w:cs="Times New Roman"/>
          <w:color w:val="000000" w:themeColor="text1"/>
          <w:sz w:val="28"/>
          <w:szCs w:val="28"/>
        </w:rPr>
      </w:pPr>
      <w:r w:rsidRPr="00FF0C24">
        <w:rPr>
          <w:rStyle w:val="FontStyle17"/>
          <w:color w:val="000000" w:themeColor="text1"/>
          <w:sz w:val="28"/>
          <w:szCs w:val="28"/>
        </w:rPr>
        <w:t>Захаров В.В. Нарушение когнитивных функций как медико-социальная проблема.//</w:t>
      </w:r>
      <w:r w:rsidRPr="00FF0C24">
        <w:t xml:space="preserve"> </w:t>
      </w:r>
      <w:r w:rsidR="003A7DA2">
        <w:rPr>
          <w:rFonts w:ascii="Times New Roman" w:hAnsi="Times New Roman" w:cs="Times New Roman"/>
          <w:sz w:val="28"/>
          <w:szCs w:val="28"/>
        </w:rPr>
        <w:t>Доктор.РУ</w:t>
      </w:r>
      <w:r w:rsidR="006B208D">
        <w:rPr>
          <w:rFonts w:ascii="Times New Roman" w:hAnsi="Times New Roman" w:cs="Times New Roman"/>
          <w:sz w:val="28"/>
          <w:szCs w:val="28"/>
        </w:rPr>
        <w:t>.</w:t>
      </w:r>
      <w:r w:rsidRPr="00FF0C24">
        <w:rPr>
          <w:rStyle w:val="FontStyle17"/>
          <w:color w:val="000000" w:themeColor="text1"/>
          <w:sz w:val="28"/>
          <w:szCs w:val="28"/>
        </w:rPr>
        <w:t>- 2006. – N</w:t>
      </w:r>
      <w:r w:rsidRPr="00FF0C24">
        <w:rPr>
          <w:rStyle w:val="FontStyle17"/>
          <w:color w:val="000000" w:themeColor="text1"/>
          <w:sz w:val="28"/>
          <w:szCs w:val="28"/>
          <w:lang w:val="kk-KZ"/>
        </w:rPr>
        <w:t xml:space="preserve"> </w:t>
      </w:r>
      <w:r w:rsidRPr="00FF0C24">
        <w:rPr>
          <w:rStyle w:val="FontStyle17"/>
          <w:color w:val="000000" w:themeColor="text1"/>
          <w:sz w:val="28"/>
          <w:szCs w:val="28"/>
        </w:rPr>
        <w:t>5125. - С. 1-4.</w:t>
      </w:r>
    </w:p>
    <w:p w:rsidR="00B04F70" w:rsidRPr="0015663D" w:rsidRDefault="00B04F70" w:rsidP="00B249EB">
      <w:pPr>
        <w:pStyle w:val="ac"/>
        <w:numPr>
          <w:ilvl w:val="0"/>
          <w:numId w:val="27"/>
        </w:numPr>
        <w:tabs>
          <w:tab w:val="left" w:pos="0"/>
        </w:tabs>
        <w:spacing w:after="0" w:line="240" w:lineRule="auto"/>
        <w:ind w:left="0" w:firstLine="567"/>
        <w:jc w:val="both"/>
        <w:rPr>
          <w:rFonts w:ascii="Times New Roman" w:eastAsia="Batang" w:hAnsi="Times New Roman" w:cs="Times New Roman"/>
          <w:color w:val="000000" w:themeColor="text1"/>
          <w:sz w:val="28"/>
          <w:szCs w:val="28"/>
        </w:rPr>
      </w:pPr>
      <w:r w:rsidRPr="0015663D">
        <w:rPr>
          <w:rFonts w:ascii="Times New Roman" w:hAnsi="Times New Roman" w:cs="Times New Roman"/>
          <w:color w:val="000000" w:themeColor="text1"/>
          <w:sz w:val="28"/>
          <w:szCs w:val="28"/>
        </w:rPr>
        <w:t>А.С. СССР 1084681 А. Способ определения содержания гидроперекисей липидов в биологических тканях. /</w:t>
      </w:r>
      <w:r w:rsidRPr="00246486">
        <w:rPr>
          <w:rFonts w:ascii="Times New Roman" w:hAnsi="Times New Roman" w:cs="Times New Roman"/>
          <w:color w:val="000000"/>
          <w:sz w:val="28"/>
          <w:szCs w:val="28"/>
          <w:shd w:val="clear" w:color="auto" w:fill="FFFFFF"/>
        </w:rPr>
        <w:t>Гаврилов В</w:t>
      </w:r>
      <w:r>
        <w:rPr>
          <w:rFonts w:ascii="Times New Roman" w:hAnsi="Times New Roman" w:cs="Times New Roman"/>
          <w:color w:val="000000"/>
          <w:sz w:val="28"/>
          <w:szCs w:val="28"/>
          <w:shd w:val="clear" w:color="auto" w:fill="FFFFFF"/>
          <w:lang w:val="kk-KZ"/>
        </w:rPr>
        <w:t>.</w:t>
      </w:r>
      <w:r w:rsidRPr="00246486">
        <w:rPr>
          <w:rFonts w:ascii="Times New Roman" w:hAnsi="Times New Roman" w:cs="Times New Roman"/>
          <w:color w:val="000000"/>
          <w:sz w:val="28"/>
          <w:szCs w:val="28"/>
          <w:shd w:val="clear" w:color="auto" w:fill="FFFFFF"/>
        </w:rPr>
        <w:t>Б</w:t>
      </w:r>
      <w:r>
        <w:rPr>
          <w:rFonts w:ascii="Times New Roman" w:hAnsi="Times New Roman" w:cs="Times New Roman"/>
          <w:color w:val="000000"/>
          <w:sz w:val="28"/>
          <w:szCs w:val="28"/>
          <w:shd w:val="clear" w:color="auto" w:fill="FFFFFF"/>
          <w:lang w:val="kk-KZ"/>
        </w:rPr>
        <w:t>.,</w:t>
      </w:r>
      <w:r w:rsidRPr="00246486">
        <w:rPr>
          <w:rFonts w:ascii="Times New Roman" w:hAnsi="Times New Roman" w:cs="Times New Roman"/>
          <w:color w:val="000000"/>
          <w:sz w:val="28"/>
          <w:szCs w:val="28"/>
        </w:rPr>
        <w:br/>
      </w:r>
      <w:r w:rsidRPr="00246486">
        <w:rPr>
          <w:rFonts w:ascii="Times New Roman" w:hAnsi="Times New Roman" w:cs="Times New Roman"/>
          <w:color w:val="000000"/>
          <w:sz w:val="28"/>
          <w:szCs w:val="28"/>
          <w:shd w:val="clear" w:color="auto" w:fill="FFFFFF"/>
        </w:rPr>
        <w:t>Мишкорудная М</w:t>
      </w:r>
      <w:r>
        <w:rPr>
          <w:rFonts w:ascii="Times New Roman" w:hAnsi="Times New Roman" w:cs="Times New Roman"/>
          <w:color w:val="000000"/>
          <w:sz w:val="28"/>
          <w:szCs w:val="28"/>
          <w:shd w:val="clear" w:color="auto" w:fill="FFFFFF"/>
          <w:lang w:val="kk-KZ"/>
        </w:rPr>
        <w:t>.</w:t>
      </w:r>
      <w:r w:rsidRPr="00246486">
        <w:rPr>
          <w:rFonts w:ascii="Times New Roman" w:hAnsi="Times New Roman" w:cs="Times New Roman"/>
          <w:color w:val="000000"/>
          <w:sz w:val="28"/>
          <w:szCs w:val="28"/>
          <w:shd w:val="clear" w:color="auto" w:fill="FFFFFF"/>
        </w:rPr>
        <w:t>И</w:t>
      </w:r>
      <w:r>
        <w:rPr>
          <w:rFonts w:ascii="Times New Roman" w:hAnsi="Times New Roman" w:cs="Times New Roman"/>
          <w:color w:val="000000"/>
          <w:sz w:val="28"/>
          <w:szCs w:val="28"/>
          <w:shd w:val="clear" w:color="auto" w:fill="FFFFFF"/>
          <w:lang w:val="kk-KZ"/>
        </w:rPr>
        <w:t>.</w:t>
      </w:r>
      <w:r w:rsidRPr="00246486">
        <w:rPr>
          <w:rFonts w:ascii="Times New Roman" w:hAnsi="Times New Roman" w:cs="Times New Roman"/>
          <w:color w:val="000000"/>
          <w:sz w:val="28"/>
          <w:szCs w:val="28"/>
          <w:shd w:val="clear" w:color="auto" w:fill="FFFFFF"/>
          <w:lang w:val="kk-KZ"/>
        </w:rPr>
        <w:t xml:space="preserve"> </w:t>
      </w:r>
      <w:r>
        <w:rPr>
          <w:rFonts w:ascii="Arial" w:hAnsi="Arial" w:cs="Arial"/>
          <w:color w:val="000000"/>
          <w:sz w:val="15"/>
          <w:szCs w:val="15"/>
          <w:shd w:val="clear" w:color="auto" w:fill="FFFFFF"/>
          <w:lang w:val="kk-KZ"/>
        </w:rPr>
        <w:t xml:space="preserve">  </w:t>
      </w:r>
      <w:r w:rsidRPr="0015663D">
        <w:rPr>
          <w:rFonts w:ascii="Times New Roman" w:hAnsi="Times New Roman" w:cs="Times New Roman"/>
          <w:color w:val="000000" w:themeColor="text1"/>
          <w:sz w:val="28"/>
          <w:szCs w:val="28"/>
        </w:rPr>
        <w:t>опубл. 13.04.84, Бюлл. Белорусский НИИ кардиологии. – 2 с: ил.</w:t>
      </w:r>
    </w:p>
    <w:p w:rsidR="00B04F70" w:rsidRPr="0015663D" w:rsidRDefault="00B04F70" w:rsidP="00B249EB">
      <w:pPr>
        <w:pStyle w:val="ac"/>
        <w:numPr>
          <w:ilvl w:val="0"/>
          <w:numId w:val="27"/>
        </w:numPr>
        <w:tabs>
          <w:tab w:val="left" w:pos="0"/>
        </w:tabs>
        <w:spacing w:after="0" w:line="240" w:lineRule="auto"/>
        <w:ind w:left="0" w:firstLine="567"/>
        <w:jc w:val="both"/>
        <w:rPr>
          <w:rFonts w:ascii="Times New Roman" w:hAnsi="Times New Roman" w:cs="Times New Roman"/>
          <w:color w:val="000000" w:themeColor="text1"/>
          <w:sz w:val="28"/>
          <w:szCs w:val="28"/>
        </w:rPr>
      </w:pPr>
      <w:r w:rsidRPr="0015663D">
        <w:rPr>
          <w:rFonts w:ascii="Times New Roman" w:eastAsia="Batang" w:hAnsi="Times New Roman" w:cs="Times New Roman"/>
          <w:color w:val="000000" w:themeColor="text1"/>
          <w:sz w:val="28"/>
          <w:szCs w:val="28"/>
        </w:rPr>
        <w:t>Зайцев В.Г., Богочева Ю.Б., Дуфин В.Н., Левшова А.О.и соавт. Определение глутатионпероксидазной и супероксиддисмутазной         активности в эритроцитах пациентов с хроническими диффузными          заболеваниями печени (ХДЗП) //Клиническая и экспериментальная         медицина сегодня.Тезисы меж.региональной конференции молодых ученых,          Воронеж, 1997.-С.38.</w:t>
      </w:r>
    </w:p>
    <w:p w:rsidR="00B04F70" w:rsidRPr="0015663D" w:rsidRDefault="00B04F70" w:rsidP="00B249EB">
      <w:pPr>
        <w:pStyle w:val="ac"/>
        <w:numPr>
          <w:ilvl w:val="0"/>
          <w:numId w:val="27"/>
        </w:numPr>
        <w:tabs>
          <w:tab w:val="left" w:pos="0"/>
          <w:tab w:val="left" w:pos="1204"/>
        </w:tabs>
        <w:spacing w:after="0" w:line="240" w:lineRule="auto"/>
        <w:ind w:left="0" w:firstLine="567"/>
        <w:jc w:val="both"/>
        <w:rPr>
          <w:rFonts w:ascii="Times New Roman" w:hAnsi="Times New Roman"/>
          <w:color w:val="000000" w:themeColor="text1"/>
          <w:sz w:val="28"/>
          <w:szCs w:val="28"/>
        </w:rPr>
      </w:pPr>
      <w:r w:rsidRPr="0015663D">
        <w:rPr>
          <w:rFonts w:ascii="Times New Roman" w:hAnsi="Times New Roman"/>
          <w:color w:val="000000" w:themeColor="text1"/>
          <w:sz w:val="28"/>
          <w:szCs w:val="28"/>
        </w:rPr>
        <w:t>Владыка А.С., Левицкий Э.Р., Поддубная Л.П.</w:t>
      </w:r>
      <w:r w:rsidRPr="0015663D">
        <w:rPr>
          <w:rFonts w:ascii="Times New Roman" w:hAnsi="Times New Roman"/>
          <w:color w:val="000000" w:themeColor="text1"/>
          <w:sz w:val="28"/>
          <w:szCs w:val="28"/>
          <w:lang w:val="kk-KZ"/>
        </w:rPr>
        <w:t xml:space="preserve"> и др.</w:t>
      </w:r>
      <w:r w:rsidRPr="0015663D">
        <w:rPr>
          <w:rFonts w:ascii="Times New Roman" w:hAnsi="Times New Roman"/>
          <w:color w:val="000000" w:themeColor="text1"/>
          <w:sz w:val="28"/>
          <w:szCs w:val="28"/>
        </w:rPr>
        <w:t xml:space="preserve"> Средние молекулы и проблема эндогенной интоксикации при критических состояниях различной этиологии // Анестез. и реаним. </w:t>
      </w:r>
      <w:r w:rsidRPr="0015663D">
        <w:rPr>
          <w:rFonts w:ascii="Times New Roman" w:hAnsi="Times New Roman"/>
          <w:color w:val="000000" w:themeColor="text1"/>
          <w:sz w:val="28"/>
          <w:szCs w:val="28"/>
          <w:lang w:val="kk-KZ"/>
        </w:rPr>
        <w:t xml:space="preserve">– </w:t>
      </w:r>
      <w:r w:rsidRPr="0015663D">
        <w:rPr>
          <w:rFonts w:ascii="Times New Roman" w:hAnsi="Times New Roman"/>
          <w:color w:val="000000" w:themeColor="text1"/>
          <w:sz w:val="28"/>
          <w:szCs w:val="28"/>
        </w:rPr>
        <w:t>1987.</w:t>
      </w:r>
      <w:r w:rsidRPr="0015663D">
        <w:rPr>
          <w:rFonts w:ascii="Times New Roman" w:hAnsi="Times New Roman"/>
          <w:color w:val="000000" w:themeColor="text1"/>
          <w:sz w:val="28"/>
          <w:szCs w:val="28"/>
          <w:lang w:val="kk-KZ"/>
        </w:rPr>
        <w:t xml:space="preserve"> </w:t>
      </w:r>
      <w:r w:rsidRPr="0015663D">
        <w:rPr>
          <w:rFonts w:ascii="Times New Roman" w:hAnsi="Times New Roman"/>
          <w:color w:val="000000" w:themeColor="text1"/>
          <w:sz w:val="28"/>
          <w:szCs w:val="28"/>
        </w:rPr>
        <w:t>–</w:t>
      </w:r>
      <w:r w:rsidRPr="0015663D">
        <w:rPr>
          <w:rFonts w:ascii="Times New Roman" w:hAnsi="Times New Roman"/>
          <w:color w:val="000000" w:themeColor="text1"/>
          <w:sz w:val="28"/>
          <w:szCs w:val="28"/>
          <w:lang w:val="kk-KZ"/>
        </w:rPr>
        <w:t xml:space="preserve"> </w:t>
      </w:r>
      <w:r w:rsidRPr="0015663D">
        <w:rPr>
          <w:rFonts w:ascii="Times New Roman" w:hAnsi="Times New Roman"/>
          <w:color w:val="000000" w:themeColor="text1"/>
          <w:sz w:val="28"/>
          <w:szCs w:val="28"/>
        </w:rPr>
        <w:t>№2.</w:t>
      </w:r>
      <w:r w:rsidRPr="0015663D">
        <w:rPr>
          <w:rFonts w:ascii="Times New Roman" w:hAnsi="Times New Roman"/>
          <w:color w:val="000000" w:themeColor="text1"/>
          <w:sz w:val="28"/>
          <w:szCs w:val="28"/>
          <w:lang w:val="kk-KZ"/>
        </w:rPr>
        <w:t xml:space="preserve"> </w:t>
      </w:r>
      <w:r w:rsidRPr="0015663D">
        <w:rPr>
          <w:rFonts w:ascii="Times New Roman" w:hAnsi="Times New Roman"/>
          <w:color w:val="000000" w:themeColor="text1"/>
          <w:sz w:val="28"/>
          <w:szCs w:val="28"/>
        </w:rPr>
        <w:t>–</w:t>
      </w:r>
      <w:r w:rsidRPr="0015663D">
        <w:rPr>
          <w:rFonts w:ascii="Times New Roman" w:hAnsi="Times New Roman"/>
          <w:color w:val="000000" w:themeColor="text1"/>
          <w:sz w:val="28"/>
          <w:szCs w:val="28"/>
          <w:lang w:val="kk-KZ"/>
        </w:rPr>
        <w:t xml:space="preserve"> </w:t>
      </w:r>
      <w:r w:rsidRPr="0015663D">
        <w:rPr>
          <w:rFonts w:ascii="Times New Roman" w:hAnsi="Times New Roman"/>
          <w:color w:val="000000" w:themeColor="text1"/>
          <w:sz w:val="28"/>
          <w:szCs w:val="28"/>
        </w:rPr>
        <w:t>С.</w:t>
      </w:r>
      <w:r w:rsidRPr="0015663D">
        <w:rPr>
          <w:rFonts w:ascii="Times New Roman" w:hAnsi="Times New Roman"/>
          <w:color w:val="000000" w:themeColor="text1"/>
          <w:sz w:val="28"/>
          <w:szCs w:val="28"/>
          <w:lang w:val="kk-KZ"/>
        </w:rPr>
        <w:t xml:space="preserve"> </w:t>
      </w:r>
      <w:r w:rsidRPr="0015663D">
        <w:rPr>
          <w:rFonts w:ascii="Times New Roman" w:hAnsi="Times New Roman"/>
          <w:color w:val="000000" w:themeColor="text1"/>
          <w:sz w:val="28"/>
          <w:szCs w:val="28"/>
        </w:rPr>
        <w:t xml:space="preserve">37-42.   </w:t>
      </w:r>
    </w:p>
    <w:p w:rsidR="00B04F70" w:rsidRPr="0015663D" w:rsidRDefault="00B04F70" w:rsidP="00B249EB">
      <w:pPr>
        <w:pStyle w:val="ac"/>
        <w:numPr>
          <w:ilvl w:val="0"/>
          <w:numId w:val="27"/>
        </w:numPr>
        <w:tabs>
          <w:tab w:val="left" w:pos="0"/>
          <w:tab w:val="left" w:pos="1204"/>
        </w:tabs>
        <w:spacing w:after="0" w:line="240" w:lineRule="auto"/>
        <w:ind w:left="0" w:firstLine="567"/>
        <w:jc w:val="both"/>
        <w:rPr>
          <w:rFonts w:ascii="Times New Roman" w:hAnsi="Times New Roman"/>
          <w:color w:val="000000" w:themeColor="text1"/>
          <w:sz w:val="28"/>
          <w:szCs w:val="28"/>
        </w:rPr>
      </w:pPr>
      <w:r w:rsidRPr="0015663D">
        <w:rPr>
          <w:rFonts w:ascii="Times New Roman" w:hAnsi="Times New Roman"/>
          <w:color w:val="000000" w:themeColor="text1"/>
          <w:sz w:val="28"/>
          <w:szCs w:val="28"/>
        </w:rPr>
        <w:lastRenderedPageBreak/>
        <w:t>Ковалевский А.Н., Нифантьев О.Е. Замечания по скринниговому методу определения молекул средней массы // Лаб</w:t>
      </w:r>
      <w:r w:rsidRPr="0015663D">
        <w:rPr>
          <w:rFonts w:ascii="Times New Roman" w:hAnsi="Times New Roman"/>
          <w:color w:val="000000" w:themeColor="text1"/>
          <w:sz w:val="28"/>
          <w:szCs w:val="28"/>
          <w:lang w:val="kk-KZ"/>
        </w:rPr>
        <w:t>ароторное</w:t>
      </w:r>
      <w:r w:rsidRPr="0015663D">
        <w:rPr>
          <w:rFonts w:ascii="Times New Roman" w:hAnsi="Times New Roman"/>
          <w:color w:val="000000" w:themeColor="text1"/>
          <w:sz w:val="28"/>
          <w:szCs w:val="28"/>
        </w:rPr>
        <w:t xml:space="preserve"> дело. – 1989</w:t>
      </w:r>
      <w:r w:rsidRPr="0015663D">
        <w:rPr>
          <w:rFonts w:ascii="Times New Roman" w:hAnsi="Times New Roman"/>
          <w:color w:val="000000" w:themeColor="text1"/>
          <w:sz w:val="28"/>
          <w:szCs w:val="28"/>
          <w:lang w:val="kk-KZ"/>
        </w:rPr>
        <w:t xml:space="preserve">. – </w:t>
      </w:r>
      <w:r w:rsidRPr="0015663D">
        <w:rPr>
          <w:rFonts w:ascii="Times New Roman" w:hAnsi="Times New Roman"/>
          <w:color w:val="000000" w:themeColor="text1"/>
          <w:sz w:val="28"/>
          <w:szCs w:val="28"/>
        </w:rPr>
        <w:t>№10. –</w:t>
      </w:r>
      <w:r w:rsidRPr="0015663D">
        <w:rPr>
          <w:rFonts w:ascii="Times New Roman" w:hAnsi="Times New Roman"/>
          <w:color w:val="000000" w:themeColor="text1"/>
          <w:sz w:val="28"/>
          <w:szCs w:val="28"/>
          <w:lang w:val="kk-KZ"/>
        </w:rPr>
        <w:t xml:space="preserve"> </w:t>
      </w:r>
      <w:r w:rsidRPr="0015663D">
        <w:rPr>
          <w:rFonts w:ascii="Times New Roman" w:hAnsi="Times New Roman"/>
          <w:color w:val="000000" w:themeColor="text1"/>
          <w:sz w:val="28"/>
          <w:szCs w:val="28"/>
        </w:rPr>
        <w:t>С. 35-39.</w:t>
      </w:r>
    </w:p>
    <w:p w:rsidR="00B04F70" w:rsidRPr="0015663D" w:rsidRDefault="00B04F70" w:rsidP="00B249EB">
      <w:pPr>
        <w:pStyle w:val="ac"/>
        <w:numPr>
          <w:ilvl w:val="0"/>
          <w:numId w:val="27"/>
        </w:numPr>
        <w:tabs>
          <w:tab w:val="left" w:pos="0"/>
          <w:tab w:val="left" w:pos="1204"/>
        </w:tabs>
        <w:spacing w:after="0" w:line="240" w:lineRule="auto"/>
        <w:ind w:left="0" w:firstLine="567"/>
        <w:jc w:val="both"/>
        <w:rPr>
          <w:rFonts w:ascii="Times New Roman" w:hAnsi="Times New Roman"/>
          <w:color w:val="000000" w:themeColor="text1"/>
          <w:sz w:val="28"/>
          <w:szCs w:val="28"/>
        </w:rPr>
      </w:pPr>
      <w:r w:rsidRPr="0015663D">
        <w:rPr>
          <w:rFonts w:ascii="Times New Roman" w:hAnsi="Times New Roman"/>
          <w:color w:val="000000" w:themeColor="text1"/>
          <w:sz w:val="28"/>
          <w:szCs w:val="28"/>
        </w:rPr>
        <w:t>Афанасьева А.Н. Сравнительная оценка уровня эндогенной интоксикации у лиц разных возрастных групп // Клин. лаб. диаг. – 2004.</w:t>
      </w:r>
      <w:r w:rsidRPr="0015663D">
        <w:rPr>
          <w:rFonts w:ascii="Times New Roman" w:hAnsi="Times New Roman"/>
          <w:color w:val="000000" w:themeColor="text1"/>
          <w:sz w:val="28"/>
          <w:szCs w:val="28"/>
          <w:lang w:val="kk-KZ"/>
        </w:rPr>
        <w:t xml:space="preserve"> </w:t>
      </w:r>
      <w:r w:rsidRPr="0015663D">
        <w:rPr>
          <w:rFonts w:ascii="Times New Roman" w:hAnsi="Times New Roman"/>
          <w:color w:val="000000" w:themeColor="text1"/>
          <w:sz w:val="28"/>
          <w:szCs w:val="28"/>
        </w:rPr>
        <w:t>–</w:t>
      </w:r>
      <w:r w:rsidRPr="0015663D">
        <w:rPr>
          <w:rFonts w:ascii="Times New Roman" w:hAnsi="Times New Roman"/>
          <w:color w:val="000000" w:themeColor="text1"/>
          <w:sz w:val="28"/>
          <w:szCs w:val="28"/>
          <w:lang w:val="kk-KZ"/>
        </w:rPr>
        <w:t xml:space="preserve"> </w:t>
      </w:r>
      <w:r w:rsidRPr="0015663D">
        <w:rPr>
          <w:rFonts w:ascii="Times New Roman" w:hAnsi="Times New Roman"/>
          <w:color w:val="000000" w:themeColor="text1"/>
          <w:sz w:val="28"/>
          <w:szCs w:val="28"/>
        </w:rPr>
        <w:t>№6.</w:t>
      </w:r>
      <w:r w:rsidRPr="0015663D">
        <w:rPr>
          <w:rFonts w:ascii="Times New Roman" w:hAnsi="Times New Roman"/>
          <w:color w:val="000000" w:themeColor="text1"/>
          <w:sz w:val="28"/>
          <w:szCs w:val="28"/>
          <w:lang w:val="kk-KZ"/>
        </w:rPr>
        <w:t xml:space="preserve"> </w:t>
      </w:r>
      <w:r w:rsidRPr="0015663D">
        <w:rPr>
          <w:rFonts w:ascii="Times New Roman" w:hAnsi="Times New Roman"/>
          <w:color w:val="000000" w:themeColor="text1"/>
          <w:sz w:val="28"/>
          <w:szCs w:val="28"/>
        </w:rPr>
        <w:t>–</w:t>
      </w:r>
      <w:r w:rsidRPr="0015663D">
        <w:rPr>
          <w:rFonts w:ascii="Times New Roman" w:hAnsi="Times New Roman"/>
          <w:color w:val="000000" w:themeColor="text1"/>
          <w:sz w:val="28"/>
          <w:szCs w:val="28"/>
          <w:lang w:val="kk-KZ"/>
        </w:rPr>
        <w:t xml:space="preserve"> </w:t>
      </w:r>
      <w:r w:rsidRPr="0015663D">
        <w:rPr>
          <w:rFonts w:ascii="Times New Roman" w:hAnsi="Times New Roman"/>
          <w:color w:val="000000" w:themeColor="text1"/>
          <w:sz w:val="28"/>
          <w:szCs w:val="28"/>
        </w:rPr>
        <w:t>С. 11-13.</w:t>
      </w:r>
    </w:p>
    <w:p w:rsidR="00B04F70" w:rsidRPr="0015663D" w:rsidRDefault="00B04F70" w:rsidP="00B249EB">
      <w:pPr>
        <w:pStyle w:val="ac"/>
        <w:numPr>
          <w:ilvl w:val="0"/>
          <w:numId w:val="27"/>
        </w:numPr>
        <w:tabs>
          <w:tab w:val="left" w:pos="0"/>
          <w:tab w:val="left" w:pos="1204"/>
        </w:tabs>
        <w:spacing w:after="0" w:line="240" w:lineRule="auto"/>
        <w:ind w:left="0" w:firstLine="567"/>
        <w:jc w:val="both"/>
        <w:rPr>
          <w:rFonts w:ascii="Times New Roman" w:hAnsi="Times New Roman"/>
          <w:color w:val="000000" w:themeColor="text1"/>
          <w:sz w:val="28"/>
          <w:szCs w:val="28"/>
        </w:rPr>
      </w:pPr>
      <w:r w:rsidRPr="0015663D">
        <w:rPr>
          <w:rFonts w:ascii="Times New Roman" w:hAnsi="Times New Roman"/>
          <w:color w:val="000000" w:themeColor="text1"/>
          <w:sz w:val="28"/>
          <w:szCs w:val="28"/>
        </w:rPr>
        <w:t>Орманов Н.Ж., Әділбекова Д.А.,</w:t>
      </w:r>
      <w:r w:rsidRPr="0015663D">
        <w:rPr>
          <w:rFonts w:ascii="Times New Roman" w:hAnsi="Times New Roman"/>
          <w:color w:val="000000" w:themeColor="text1"/>
          <w:sz w:val="28"/>
          <w:szCs w:val="28"/>
          <w:lang w:val="kk-KZ"/>
        </w:rPr>
        <w:t xml:space="preserve"> </w:t>
      </w:r>
      <w:r w:rsidRPr="0015663D">
        <w:rPr>
          <w:rFonts w:ascii="Times New Roman" w:hAnsi="Times New Roman"/>
          <w:color w:val="000000" w:themeColor="text1"/>
          <w:sz w:val="28"/>
          <w:szCs w:val="28"/>
        </w:rPr>
        <w:t>Жұмабаев У.А.</w:t>
      </w:r>
      <w:r w:rsidRPr="0015663D">
        <w:rPr>
          <w:rFonts w:ascii="Times New Roman" w:hAnsi="Times New Roman"/>
          <w:color w:val="000000" w:themeColor="text1"/>
          <w:sz w:val="28"/>
          <w:szCs w:val="28"/>
          <w:lang w:val="kk-KZ"/>
        </w:rPr>
        <w:t xml:space="preserve"> және т.б.</w:t>
      </w:r>
      <w:r w:rsidRPr="0015663D">
        <w:rPr>
          <w:rFonts w:ascii="Times New Roman" w:hAnsi="Times New Roman"/>
          <w:color w:val="000000" w:themeColor="text1"/>
          <w:sz w:val="28"/>
          <w:szCs w:val="28"/>
        </w:rPr>
        <w:t xml:space="preserve"> Ағзаның қанындағы уытты көрсеткішін анықтау әдісі және оның мәнінің патологиялық жағдайларда өзгеруіне препараттардың әсері</w:t>
      </w:r>
      <w:r w:rsidRPr="0015663D">
        <w:rPr>
          <w:rFonts w:ascii="Times New Roman" w:hAnsi="Times New Roman"/>
          <w:color w:val="000000" w:themeColor="text1"/>
          <w:sz w:val="28"/>
          <w:szCs w:val="28"/>
          <w:lang w:val="kk-KZ"/>
        </w:rPr>
        <w:t xml:space="preserve"> </w:t>
      </w:r>
      <w:r w:rsidRPr="0015663D">
        <w:rPr>
          <w:rFonts w:ascii="Times New Roman" w:hAnsi="Times New Roman"/>
          <w:color w:val="000000" w:themeColor="text1"/>
          <w:sz w:val="28"/>
          <w:szCs w:val="28"/>
        </w:rPr>
        <w:t>// Инф</w:t>
      </w:r>
      <w:r w:rsidRPr="0015663D">
        <w:rPr>
          <w:rFonts w:ascii="Times New Roman" w:hAnsi="Times New Roman"/>
          <w:color w:val="000000" w:themeColor="text1"/>
          <w:sz w:val="28"/>
          <w:szCs w:val="28"/>
          <w:lang w:val="kk-KZ"/>
        </w:rPr>
        <w:t>орм</w:t>
      </w:r>
      <w:r w:rsidRPr="0015663D">
        <w:rPr>
          <w:rFonts w:ascii="Times New Roman" w:hAnsi="Times New Roman"/>
          <w:color w:val="000000" w:themeColor="text1"/>
          <w:sz w:val="28"/>
          <w:szCs w:val="28"/>
        </w:rPr>
        <w:t>.</w:t>
      </w:r>
      <w:r w:rsidRPr="0015663D">
        <w:rPr>
          <w:rFonts w:ascii="Times New Roman" w:hAnsi="Times New Roman"/>
          <w:color w:val="000000" w:themeColor="text1"/>
          <w:sz w:val="28"/>
          <w:szCs w:val="28"/>
          <w:lang w:val="kk-KZ"/>
        </w:rPr>
        <w:t xml:space="preserve"> </w:t>
      </w:r>
      <w:r w:rsidRPr="0015663D">
        <w:rPr>
          <w:rFonts w:ascii="Times New Roman" w:hAnsi="Times New Roman"/>
          <w:color w:val="000000" w:themeColor="text1"/>
          <w:sz w:val="28"/>
          <w:szCs w:val="28"/>
        </w:rPr>
        <w:t>лист</w:t>
      </w:r>
      <w:r w:rsidRPr="0015663D">
        <w:rPr>
          <w:rFonts w:ascii="Times New Roman" w:hAnsi="Times New Roman"/>
          <w:color w:val="000000" w:themeColor="text1"/>
          <w:sz w:val="28"/>
          <w:szCs w:val="28"/>
          <w:lang w:val="kk-KZ"/>
        </w:rPr>
        <w:t>. – Шымкент, 2006.</w:t>
      </w:r>
      <w:r w:rsidRPr="0015663D">
        <w:rPr>
          <w:rFonts w:ascii="Times New Roman" w:hAnsi="Times New Roman"/>
          <w:color w:val="000000" w:themeColor="text1"/>
          <w:sz w:val="28"/>
          <w:szCs w:val="28"/>
        </w:rPr>
        <w:t xml:space="preserve"> </w:t>
      </w:r>
      <w:r w:rsidRPr="0015663D">
        <w:rPr>
          <w:rFonts w:ascii="Times New Roman" w:hAnsi="Times New Roman"/>
          <w:color w:val="000000" w:themeColor="text1"/>
          <w:sz w:val="28"/>
          <w:szCs w:val="28"/>
          <w:lang w:val="kk-KZ"/>
        </w:rPr>
        <w:t xml:space="preserve">– </w:t>
      </w:r>
      <w:r w:rsidRPr="0015663D">
        <w:rPr>
          <w:rFonts w:ascii="Times New Roman" w:hAnsi="Times New Roman"/>
          <w:color w:val="000000" w:themeColor="text1"/>
          <w:sz w:val="28"/>
          <w:szCs w:val="28"/>
        </w:rPr>
        <w:t>№32-06.</w:t>
      </w:r>
      <w:r w:rsidRPr="0015663D">
        <w:rPr>
          <w:rFonts w:ascii="Times New Roman" w:hAnsi="Times New Roman"/>
          <w:color w:val="000000" w:themeColor="text1"/>
          <w:sz w:val="28"/>
          <w:szCs w:val="28"/>
          <w:lang w:val="kk-KZ"/>
        </w:rPr>
        <w:t xml:space="preserve"> </w:t>
      </w:r>
      <w:r w:rsidRPr="0015663D">
        <w:rPr>
          <w:rFonts w:ascii="Times New Roman" w:hAnsi="Times New Roman"/>
          <w:color w:val="000000" w:themeColor="text1"/>
          <w:sz w:val="28"/>
          <w:szCs w:val="28"/>
        </w:rPr>
        <w:t>–</w:t>
      </w:r>
      <w:r w:rsidRPr="0015663D">
        <w:rPr>
          <w:rFonts w:ascii="Times New Roman" w:hAnsi="Times New Roman"/>
          <w:color w:val="000000" w:themeColor="text1"/>
          <w:sz w:val="28"/>
          <w:szCs w:val="28"/>
          <w:lang w:val="kk-KZ"/>
        </w:rPr>
        <w:t xml:space="preserve"> </w:t>
      </w:r>
      <w:r w:rsidRPr="0015663D">
        <w:rPr>
          <w:rFonts w:ascii="Times New Roman" w:hAnsi="Times New Roman"/>
          <w:color w:val="000000" w:themeColor="text1"/>
          <w:sz w:val="28"/>
          <w:szCs w:val="28"/>
        </w:rPr>
        <w:t>7 с.</w:t>
      </w:r>
    </w:p>
    <w:p w:rsidR="00B04F70" w:rsidRPr="000E1358" w:rsidRDefault="00B04F70" w:rsidP="00B249EB">
      <w:pPr>
        <w:pStyle w:val="ac"/>
        <w:numPr>
          <w:ilvl w:val="0"/>
          <w:numId w:val="27"/>
        </w:numPr>
        <w:tabs>
          <w:tab w:val="left" w:pos="0"/>
          <w:tab w:val="left" w:pos="1204"/>
        </w:tabs>
        <w:spacing w:after="0" w:line="240" w:lineRule="auto"/>
        <w:ind w:left="0" w:firstLine="567"/>
        <w:jc w:val="both"/>
        <w:rPr>
          <w:rFonts w:ascii="Times New Roman" w:hAnsi="Times New Roman"/>
          <w:color w:val="000000" w:themeColor="text1"/>
          <w:sz w:val="28"/>
          <w:szCs w:val="28"/>
        </w:rPr>
      </w:pPr>
      <w:r w:rsidRPr="000E1358">
        <w:rPr>
          <w:rFonts w:ascii="Times New Roman" w:hAnsi="Times New Roman"/>
          <w:color w:val="000000" w:themeColor="text1"/>
          <w:sz w:val="28"/>
          <w:szCs w:val="28"/>
        </w:rPr>
        <w:t>Орманов Н.Ж., Әділбекова Д.А.,</w:t>
      </w:r>
      <w:r w:rsidRPr="000E1358">
        <w:rPr>
          <w:rFonts w:ascii="Times New Roman" w:hAnsi="Times New Roman"/>
          <w:color w:val="000000" w:themeColor="text1"/>
          <w:sz w:val="28"/>
          <w:szCs w:val="28"/>
          <w:lang w:val="kk-KZ"/>
        </w:rPr>
        <w:t xml:space="preserve"> </w:t>
      </w:r>
      <w:r w:rsidRPr="000E1358">
        <w:rPr>
          <w:rFonts w:ascii="Times New Roman" w:hAnsi="Times New Roman"/>
          <w:color w:val="000000" w:themeColor="text1"/>
          <w:sz w:val="28"/>
          <w:szCs w:val="28"/>
        </w:rPr>
        <w:t>Жұмабаев У.А.</w:t>
      </w:r>
      <w:r w:rsidRPr="000E1358">
        <w:rPr>
          <w:rFonts w:ascii="Times New Roman" w:hAnsi="Times New Roman"/>
          <w:color w:val="000000" w:themeColor="text1"/>
          <w:sz w:val="28"/>
          <w:szCs w:val="28"/>
          <w:lang w:val="kk-KZ"/>
        </w:rPr>
        <w:t xml:space="preserve"> және т.б.</w:t>
      </w:r>
      <w:r w:rsidRPr="000E1358">
        <w:rPr>
          <w:rFonts w:ascii="Times New Roman" w:hAnsi="Times New Roman"/>
          <w:color w:val="000000" w:themeColor="text1"/>
          <w:sz w:val="28"/>
          <w:szCs w:val="28"/>
        </w:rPr>
        <w:t xml:space="preserve"> Ксенобиотиктердің әсерінен болатын липиттердің еркін радикалды асқын тотығу үрдістерінің және антитотықтырғыш жүйесінің ағзада болатын интегралды көрсеткішін және патологиялық жағдайға дәрілерді анықтау тәсілі. // Инф</w:t>
      </w:r>
      <w:r w:rsidRPr="000E1358">
        <w:rPr>
          <w:rFonts w:ascii="Times New Roman" w:hAnsi="Times New Roman"/>
          <w:color w:val="000000" w:themeColor="text1"/>
          <w:sz w:val="28"/>
          <w:szCs w:val="28"/>
          <w:lang w:val="kk-KZ"/>
        </w:rPr>
        <w:t>орм</w:t>
      </w:r>
      <w:r w:rsidRPr="000E1358">
        <w:rPr>
          <w:rFonts w:ascii="Times New Roman" w:hAnsi="Times New Roman"/>
          <w:color w:val="000000" w:themeColor="text1"/>
          <w:sz w:val="28"/>
          <w:szCs w:val="28"/>
        </w:rPr>
        <w:t>.</w:t>
      </w:r>
      <w:r w:rsidRPr="000E1358">
        <w:rPr>
          <w:rFonts w:ascii="Times New Roman" w:hAnsi="Times New Roman"/>
          <w:color w:val="000000" w:themeColor="text1"/>
          <w:sz w:val="28"/>
          <w:szCs w:val="28"/>
          <w:lang w:val="kk-KZ"/>
        </w:rPr>
        <w:t xml:space="preserve"> </w:t>
      </w:r>
      <w:r w:rsidRPr="000E1358">
        <w:rPr>
          <w:rFonts w:ascii="Times New Roman" w:hAnsi="Times New Roman"/>
          <w:color w:val="000000" w:themeColor="text1"/>
          <w:sz w:val="28"/>
          <w:szCs w:val="28"/>
        </w:rPr>
        <w:t>лист</w:t>
      </w:r>
      <w:r w:rsidRPr="000E1358">
        <w:rPr>
          <w:rFonts w:ascii="Times New Roman" w:hAnsi="Times New Roman"/>
          <w:color w:val="000000" w:themeColor="text1"/>
          <w:sz w:val="28"/>
          <w:szCs w:val="28"/>
          <w:lang w:val="kk-KZ"/>
        </w:rPr>
        <w:t xml:space="preserve">. – 2006. – </w:t>
      </w:r>
      <w:r w:rsidRPr="000E1358">
        <w:rPr>
          <w:rFonts w:ascii="Times New Roman" w:hAnsi="Times New Roman"/>
          <w:color w:val="000000" w:themeColor="text1"/>
          <w:sz w:val="28"/>
          <w:szCs w:val="28"/>
        </w:rPr>
        <w:t>№34-06.</w:t>
      </w:r>
      <w:r w:rsidRPr="000E1358">
        <w:rPr>
          <w:rFonts w:ascii="Times New Roman" w:hAnsi="Times New Roman"/>
          <w:color w:val="000000" w:themeColor="text1"/>
          <w:sz w:val="28"/>
          <w:szCs w:val="28"/>
          <w:lang w:val="kk-KZ"/>
        </w:rPr>
        <w:t xml:space="preserve"> </w:t>
      </w:r>
      <w:r w:rsidRPr="000E1358">
        <w:rPr>
          <w:rFonts w:ascii="Times New Roman" w:hAnsi="Times New Roman"/>
          <w:color w:val="000000" w:themeColor="text1"/>
          <w:sz w:val="28"/>
          <w:szCs w:val="28"/>
        </w:rPr>
        <w:t>–</w:t>
      </w:r>
      <w:r w:rsidRPr="000E1358">
        <w:rPr>
          <w:rFonts w:ascii="Times New Roman" w:hAnsi="Times New Roman"/>
          <w:color w:val="000000" w:themeColor="text1"/>
          <w:sz w:val="28"/>
          <w:szCs w:val="28"/>
          <w:lang w:val="kk-KZ"/>
        </w:rPr>
        <w:t xml:space="preserve"> 6 с.</w:t>
      </w:r>
    </w:p>
    <w:p w:rsidR="00B04F70" w:rsidRPr="0015663D" w:rsidRDefault="00B04F70" w:rsidP="00B249EB">
      <w:pPr>
        <w:pStyle w:val="ac"/>
        <w:numPr>
          <w:ilvl w:val="0"/>
          <w:numId w:val="27"/>
        </w:numPr>
        <w:tabs>
          <w:tab w:val="left" w:pos="0"/>
          <w:tab w:val="left" w:pos="1204"/>
        </w:tabs>
        <w:spacing w:after="0" w:line="240" w:lineRule="auto"/>
        <w:ind w:left="0" w:firstLine="567"/>
        <w:jc w:val="both"/>
        <w:rPr>
          <w:rFonts w:ascii="Times New Roman" w:hAnsi="Times New Roman"/>
          <w:color w:val="000000" w:themeColor="text1"/>
          <w:sz w:val="28"/>
          <w:szCs w:val="28"/>
        </w:rPr>
      </w:pPr>
      <w:r w:rsidRPr="0015663D">
        <w:rPr>
          <w:rFonts w:ascii="Times New Roman" w:hAnsi="Times New Roman"/>
          <w:color w:val="000000" w:themeColor="text1"/>
          <w:sz w:val="28"/>
          <w:szCs w:val="28"/>
        </w:rPr>
        <w:t>Моисеева Т.Н.</w:t>
      </w:r>
      <w:r>
        <w:rPr>
          <w:rFonts w:ascii="Times New Roman" w:hAnsi="Times New Roman"/>
          <w:color w:val="000000" w:themeColor="text1"/>
          <w:sz w:val="28"/>
          <w:szCs w:val="28"/>
          <w:lang w:val="kk-KZ"/>
        </w:rPr>
        <w:t>,</w:t>
      </w:r>
      <w:r w:rsidRPr="000E1358">
        <w:rPr>
          <w:rFonts w:ascii="Times New Roman" w:hAnsi="Times New Roman"/>
          <w:color w:val="000000" w:themeColor="text1"/>
          <w:sz w:val="28"/>
          <w:szCs w:val="28"/>
        </w:rPr>
        <w:t xml:space="preserve"> </w:t>
      </w:r>
      <w:r w:rsidRPr="0015663D">
        <w:rPr>
          <w:rFonts w:ascii="Times New Roman" w:hAnsi="Times New Roman"/>
          <w:color w:val="000000" w:themeColor="text1"/>
          <w:sz w:val="28"/>
          <w:szCs w:val="28"/>
        </w:rPr>
        <w:t>Ягудина Р.И.,Крысанов И.С. Оценка стоимости заболевания // Вестник Росздравнадзора. – 2008. – №4. – С. 34-39.</w:t>
      </w:r>
    </w:p>
    <w:p w:rsidR="00B04F70" w:rsidRPr="0070654E" w:rsidRDefault="00B04F70" w:rsidP="00B249EB">
      <w:pPr>
        <w:pStyle w:val="ac"/>
        <w:numPr>
          <w:ilvl w:val="0"/>
          <w:numId w:val="27"/>
        </w:numPr>
        <w:tabs>
          <w:tab w:val="left" w:pos="0"/>
          <w:tab w:val="left" w:pos="1204"/>
        </w:tabs>
        <w:spacing w:after="0" w:line="240" w:lineRule="auto"/>
        <w:ind w:left="0" w:firstLine="567"/>
        <w:jc w:val="both"/>
        <w:rPr>
          <w:rFonts w:ascii="Times New Roman" w:hAnsi="Times New Roman"/>
          <w:color w:val="000000" w:themeColor="text1"/>
          <w:sz w:val="28"/>
          <w:szCs w:val="28"/>
        </w:rPr>
      </w:pPr>
      <w:r w:rsidRPr="0070654E">
        <w:rPr>
          <w:rFonts w:ascii="Times New Roman" w:hAnsi="Times New Roman"/>
          <w:color w:val="000000" w:themeColor="text1"/>
          <w:sz w:val="28"/>
          <w:szCs w:val="28"/>
        </w:rPr>
        <w:t xml:space="preserve">Ягудина Р.И., Куликов А.Ю., Новиков И.В. Современная методология анализа чувствительности в фармакоэкономических исследованиях // Фармакоэкономика. – 2010. – №4. – С. 8-12. </w:t>
      </w:r>
    </w:p>
    <w:p w:rsidR="00B04F70" w:rsidRPr="0015663D" w:rsidRDefault="00B04F70" w:rsidP="00B249EB">
      <w:pPr>
        <w:pStyle w:val="ac"/>
        <w:numPr>
          <w:ilvl w:val="0"/>
          <w:numId w:val="27"/>
        </w:numPr>
        <w:tabs>
          <w:tab w:val="left" w:pos="0"/>
          <w:tab w:val="left" w:pos="1204"/>
        </w:tabs>
        <w:spacing w:after="0" w:line="240" w:lineRule="auto"/>
        <w:ind w:left="0" w:firstLine="567"/>
        <w:jc w:val="both"/>
        <w:rPr>
          <w:rFonts w:ascii="Times New Roman" w:hAnsi="Times New Roman"/>
          <w:color w:val="000000" w:themeColor="text1"/>
          <w:sz w:val="28"/>
          <w:szCs w:val="28"/>
        </w:rPr>
      </w:pPr>
      <w:r w:rsidRPr="0015663D">
        <w:rPr>
          <w:rFonts w:ascii="Times New Roman" w:hAnsi="Times New Roman"/>
          <w:color w:val="000000" w:themeColor="text1"/>
          <w:sz w:val="28"/>
          <w:szCs w:val="28"/>
        </w:rPr>
        <w:t>Крысанов И.С. Введение в фармакоэкономическое моделирование // Фармакоэкономика. – 2008. – №1. – С.</w:t>
      </w:r>
      <w:r w:rsidRPr="0015663D">
        <w:rPr>
          <w:rFonts w:ascii="Times New Roman" w:hAnsi="Times New Roman"/>
          <w:color w:val="000000" w:themeColor="text1"/>
          <w:sz w:val="28"/>
          <w:szCs w:val="28"/>
          <w:lang w:val="kk-KZ"/>
        </w:rPr>
        <w:t xml:space="preserve"> </w:t>
      </w:r>
      <w:r w:rsidRPr="0015663D">
        <w:rPr>
          <w:rFonts w:ascii="Times New Roman" w:hAnsi="Times New Roman"/>
          <w:color w:val="000000" w:themeColor="text1"/>
          <w:sz w:val="28"/>
          <w:szCs w:val="28"/>
        </w:rPr>
        <w:t>7-9.</w:t>
      </w:r>
    </w:p>
    <w:p w:rsidR="00B04F70" w:rsidRPr="0070654E" w:rsidRDefault="00B04F70" w:rsidP="00B249EB">
      <w:pPr>
        <w:pStyle w:val="ac"/>
        <w:numPr>
          <w:ilvl w:val="0"/>
          <w:numId w:val="27"/>
        </w:numPr>
        <w:tabs>
          <w:tab w:val="left" w:pos="0"/>
          <w:tab w:val="left" w:pos="1204"/>
        </w:tabs>
        <w:spacing w:after="0" w:line="240" w:lineRule="auto"/>
        <w:ind w:left="0" w:firstLine="567"/>
        <w:jc w:val="both"/>
        <w:textAlignment w:val="top"/>
        <w:rPr>
          <w:rFonts w:ascii="Times New Roman" w:hAnsi="Times New Roman"/>
          <w:color w:val="000000" w:themeColor="text1"/>
          <w:sz w:val="28"/>
          <w:szCs w:val="28"/>
          <w:lang w:val="kk-KZ"/>
        </w:rPr>
      </w:pPr>
      <w:r w:rsidRPr="0070654E">
        <w:rPr>
          <w:rFonts w:ascii="Times New Roman" w:hAnsi="Times New Roman"/>
          <w:color w:val="000000" w:themeColor="text1"/>
          <w:sz w:val="28"/>
          <w:szCs w:val="28"/>
          <w:lang w:val="kk-KZ"/>
        </w:rPr>
        <w:t>Серікбаева С.Ж., Орманов Н.Ж. Нейрореабилитация гирудотеапией когнитивных нарушений после перенесенной коронавирусной инфекции // Фармация Казахстана. – 2021. – №1. – С. 31-36.</w:t>
      </w:r>
    </w:p>
    <w:p w:rsidR="00B04F70" w:rsidRPr="0015663D" w:rsidRDefault="00B04F70" w:rsidP="00B249EB">
      <w:pPr>
        <w:pStyle w:val="ac"/>
        <w:numPr>
          <w:ilvl w:val="0"/>
          <w:numId w:val="27"/>
        </w:numPr>
        <w:tabs>
          <w:tab w:val="left" w:pos="1204"/>
        </w:tabs>
        <w:spacing w:after="0" w:line="240" w:lineRule="auto"/>
        <w:ind w:left="0" w:firstLine="567"/>
        <w:jc w:val="both"/>
        <w:outlineLvl w:val="0"/>
        <w:rPr>
          <w:rFonts w:ascii="Times New Roman" w:hAnsi="Times New Roman"/>
          <w:color w:val="000000" w:themeColor="text1"/>
          <w:sz w:val="28"/>
          <w:szCs w:val="28"/>
        </w:rPr>
      </w:pPr>
      <w:r w:rsidRPr="0015663D">
        <w:rPr>
          <w:rFonts w:ascii="Times New Roman" w:hAnsi="Times New Roman"/>
          <w:color w:val="000000" w:themeColor="text1"/>
          <w:sz w:val="28"/>
          <w:szCs w:val="28"/>
        </w:rPr>
        <w:t>Куташов В.А. Применение Актовегина у пациентов с когнитивными нарушениями после перенесенной коронавирусной инфекции</w:t>
      </w:r>
      <w:r w:rsidRPr="0015663D">
        <w:rPr>
          <w:rFonts w:ascii="Times New Roman" w:hAnsi="Times New Roman"/>
          <w:color w:val="000000" w:themeColor="text1"/>
          <w:sz w:val="28"/>
          <w:szCs w:val="28"/>
          <w:lang w:val="kk-KZ"/>
        </w:rPr>
        <w:t xml:space="preserve"> </w:t>
      </w:r>
      <w:r w:rsidRPr="0015663D">
        <w:rPr>
          <w:rFonts w:ascii="Times New Roman" w:hAnsi="Times New Roman"/>
          <w:color w:val="000000" w:themeColor="text1"/>
          <w:sz w:val="28"/>
          <w:szCs w:val="28"/>
        </w:rPr>
        <w:t>COVID-19 //</w:t>
      </w:r>
      <w:r w:rsidRPr="0015663D">
        <w:rPr>
          <w:rFonts w:ascii="Times New Roman" w:hAnsi="Times New Roman"/>
          <w:color w:val="000000" w:themeColor="text1"/>
          <w:sz w:val="28"/>
          <w:szCs w:val="28"/>
          <w:lang w:val="kk-KZ"/>
        </w:rPr>
        <w:t xml:space="preserve"> </w:t>
      </w:r>
      <w:r w:rsidRPr="0015663D">
        <w:rPr>
          <w:rFonts w:ascii="Times New Roman" w:eastAsia="NewtonC-Italic" w:hAnsi="Times New Roman"/>
          <w:iCs/>
          <w:color w:val="000000" w:themeColor="text1"/>
          <w:sz w:val="28"/>
          <w:szCs w:val="28"/>
        </w:rPr>
        <w:t>Неврология, нейропсихиатрия, психосоматика. – 2021. – №13(2). – С. 65-72.</w:t>
      </w:r>
    </w:p>
    <w:p w:rsidR="00265B78" w:rsidRPr="00196D12" w:rsidRDefault="00265B78" w:rsidP="00265B78">
      <w:pPr>
        <w:spacing w:after="0" w:line="240" w:lineRule="auto"/>
        <w:rPr>
          <w:rFonts w:ascii="Times New Roman" w:hAnsi="Times New Roman" w:cs="Times New Roman"/>
          <w:color w:val="000000" w:themeColor="text1"/>
          <w:sz w:val="28"/>
          <w:szCs w:val="28"/>
        </w:rPr>
      </w:pPr>
    </w:p>
    <w:p w:rsidR="00265B78" w:rsidRPr="00196D12" w:rsidRDefault="00265B78" w:rsidP="00265B78">
      <w:pPr>
        <w:pStyle w:val="ac"/>
        <w:spacing w:after="0" w:line="240" w:lineRule="auto"/>
        <w:ind w:left="360"/>
        <w:rPr>
          <w:rFonts w:ascii="Times New Roman" w:hAnsi="Times New Roman" w:cs="Times New Roman"/>
          <w:color w:val="000000" w:themeColor="text1"/>
          <w:sz w:val="28"/>
          <w:szCs w:val="28"/>
        </w:rPr>
      </w:pPr>
    </w:p>
    <w:p w:rsidR="00265B78" w:rsidRPr="00196D12" w:rsidRDefault="00265B78" w:rsidP="00265B78">
      <w:pPr>
        <w:spacing w:after="0" w:line="240" w:lineRule="auto"/>
        <w:contextualSpacing/>
        <w:jc w:val="both"/>
        <w:outlineLvl w:val="0"/>
        <w:rPr>
          <w:rFonts w:ascii="Times New Roman" w:hAnsi="Times New Roman" w:cs="Times New Roman"/>
          <w:color w:val="000000" w:themeColor="text1"/>
          <w:sz w:val="28"/>
          <w:szCs w:val="28"/>
        </w:rPr>
      </w:pPr>
    </w:p>
    <w:p w:rsidR="00265B78" w:rsidRPr="00196D12" w:rsidRDefault="00265B78" w:rsidP="00265B78">
      <w:pPr>
        <w:spacing w:after="0" w:line="240" w:lineRule="auto"/>
        <w:contextualSpacing/>
        <w:jc w:val="both"/>
        <w:outlineLvl w:val="0"/>
        <w:rPr>
          <w:rFonts w:ascii="Times New Roman" w:hAnsi="Times New Roman" w:cs="Times New Roman"/>
          <w:color w:val="000000" w:themeColor="text1"/>
          <w:sz w:val="28"/>
          <w:szCs w:val="28"/>
        </w:rPr>
      </w:pPr>
      <w:r w:rsidRPr="00196D12">
        <w:rPr>
          <w:rFonts w:ascii="Times New Roman" w:hAnsi="Times New Roman" w:cs="Times New Roman"/>
          <w:color w:val="000000" w:themeColor="text1"/>
          <w:sz w:val="28"/>
          <w:szCs w:val="28"/>
        </w:rPr>
        <w:tab/>
      </w:r>
    </w:p>
    <w:p w:rsidR="00265B78" w:rsidRPr="00196D12" w:rsidRDefault="00265B78" w:rsidP="00265B78">
      <w:pPr>
        <w:spacing w:after="0" w:line="240" w:lineRule="auto"/>
        <w:rPr>
          <w:rFonts w:ascii="Times New Roman" w:hAnsi="Times New Roman" w:cs="Times New Roman"/>
          <w:color w:val="000000" w:themeColor="text1"/>
          <w:sz w:val="28"/>
          <w:szCs w:val="28"/>
        </w:rPr>
      </w:pPr>
      <w:r w:rsidRPr="00196D12">
        <w:rPr>
          <w:rFonts w:ascii="Times New Roman" w:hAnsi="Times New Roman" w:cs="Times New Roman"/>
          <w:color w:val="000000" w:themeColor="text1"/>
          <w:sz w:val="28"/>
          <w:szCs w:val="28"/>
        </w:rPr>
        <w:br w:type="page"/>
      </w:r>
    </w:p>
    <w:p w:rsidR="00265B78" w:rsidRPr="00196D12" w:rsidRDefault="00265B78" w:rsidP="00265B78">
      <w:pPr>
        <w:spacing w:after="0" w:line="240" w:lineRule="auto"/>
        <w:contextualSpacing/>
        <w:jc w:val="both"/>
        <w:outlineLvl w:val="0"/>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lastRenderedPageBreak/>
        <w:t>Қосымша 1</w:t>
      </w:r>
    </w:p>
    <w:p w:rsidR="00265B78" w:rsidRPr="00196D12" w:rsidRDefault="00265B78" w:rsidP="00265B78">
      <w:pPr>
        <w:rPr>
          <w:rFonts w:ascii="Times New Roman" w:hAnsi="Times New Roman" w:cs="Times New Roman"/>
          <w:noProof/>
          <w:color w:val="000000" w:themeColor="text1"/>
          <w:sz w:val="28"/>
          <w:szCs w:val="28"/>
          <w:lang w:eastAsia="ru-RU"/>
        </w:rPr>
      </w:pPr>
    </w:p>
    <w:p w:rsidR="00265B78" w:rsidRPr="00196D12" w:rsidRDefault="00265B78" w:rsidP="00265B78">
      <w:pPr>
        <w:rPr>
          <w:rFonts w:ascii="Times New Roman" w:hAnsi="Times New Roman" w:cs="Times New Roman"/>
          <w:color w:val="000000" w:themeColor="text1"/>
          <w:sz w:val="28"/>
          <w:szCs w:val="28"/>
          <w:lang w:val="kk-KZ"/>
        </w:rPr>
      </w:pPr>
      <w:r w:rsidRPr="00196D12">
        <w:rPr>
          <w:rFonts w:ascii="Times New Roman" w:hAnsi="Times New Roman" w:cs="Times New Roman"/>
          <w:noProof/>
          <w:color w:val="000000" w:themeColor="text1"/>
          <w:sz w:val="24"/>
          <w:szCs w:val="24"/>
          <w:lang w:eastAsia="ru-RU"/>
        </w:rPr>
        <w:drawing>
          <wp:anchor distT="0" distB="0" distL="114300" distR="114300" simplePos="0" relativeHeight="251663360" behindDoc="1" locked="0" layoutInCell="1" allowOverlap="1">
            <wp:simplePos x="0" y="0"/>
            <wp:positionH relativeFrom="column">
              <wp:posOffset>-285750</wp:posOffset>
            </wp:positionH>
            <wp:positionV relativeFrom="paragraph">
              <wp:posOffset>208915</wp:posOffset>
            </wp:positionV>
            <wp:extent cx="6146551" cy="8715375"/>
            <wp:effectExtent l="0" t="0" r="0" b="0"/>
            <wp:wrapNone/>
            <wp:docPr id="66" name="Рисунок 66" descr="C:\Users\001\Download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001\Downloads\1.jpg"/>
                    <pic:cNvPicPr>
                      <a:picLocks noChangeAspect="1" noChangeArrowheads="1"/>
                    </pic:cNvPicPr>
                  </pic:nvPicPr>
                  <pic:blipFill>
                    <a:blip r:embed="rId14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46551" cy="8715375"/>
                    </a:xfrm>
                    <a:prstGeom prst="rect">
                      <a:avLst/>
                    </a:prstGeom>
                    <a:noFill/>
                    <a:ln>
                      <a:noFill/>
                    </a:ln>
                  </pic:spPr>
                </pic:pic>
              </a:graphicData>
            </a:graphic>
          </wp:anchor>
        </w:drawing>
      </w:r>
      <w:r w:rsidRPr="00196D12">
        <w:rPr>
          <w:rFonts w:ascii="Times New Roman" w:hAnsi="Times New Roman" w:cs="Times New Roman"/>
          <w:color w:val="000000" w:themeColor="text1"/>
          <w:sz w:val="28"/>
          <w:szCs w:val="28"/>
          <w:lang w:val="kk-KZ"/>
        </w:rPr>
        <w:t xml:space="preserve"> </w:t>
      </w:r>
      <w:r w:rsidRPr="00196D12">
        <w:rPr>
          <w:rFonts w:ascii="Times New Roman" w:hAnsi="Times New Roman" w:cs="Times New Roman"/>
          <w:color w:val="000000" w:themeColor="text1"/>
          <w:sz w:val="28"/>
          <w:szCs w:val="28"/>
          <w:lang w:val="kk-KZ"/>
        </w:rPr>
        <w:br w:type="page"/>
      </w:r>
      <w:r w:rsidRPr="00196D12">
        <w:rPr>
          <w:rFonts w:ascii="Times New Roman" w:hAnsi="Times New Roman" w:cs="Times New Roman"/>
          <w:noProof/>
          <w:color w:val="000000" w:themeColor="text1"/>
          <w:sz w:val="28"/>
          <w:szCs w:val="28"/>
          <w:lang w:eastAsia="ru-RU"/>
        </w:rPr>
        <w:lastRenderedPageBreak/>
        <w:drawing>
          <wp:anchor distT="0" distB="0" distL="114300" distR="114300" simplePos="0" relativeHeight="251665408" behindDoc="1" locked="0" layoutInCell="1" allowOverlap="1">
            <wp:simplePos x="0" y="0"/>
            <wp:positionH relativeFrom="column">
              <wp:posOffset>-381000</wp:posOffset>
            </wp:positionH>
            <wp:positionV relativeFrom="paragraph">
              <wp:posOffset>94615</wp:posOffset>
            </wp:positionV>
            <wp:extent cx="6108700" cy="9004300"/>
            <wp:effectExtent l="0" t="0" r="0" b="0"/>
            <wp:wrapNone/>
            <wp:docPr id="106" name="Рисунок 106" descr="C:\Users\001\Downloads\Document (3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001\Downloads\Document (36)-1.jpg"/>
                    <pic:cNvPicPr>
                      <a:picLocks noChangeAspect="1" noChangeArrowheads="1"/>
                    </pic:cNvPicPr>
                  </pic:nvPicPr>
                  <pic:blipFill>
                    <a:blip r:embed="rId14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08700" cy="9004300"/>
                    </a:xfrm>
                    <a:prstGeom prst="rect">
                      <a:avLst/>
                    </a:prstGeom>
                    <a:noFill/>
                    <a:ln>
                      <a:noFill/>
                    </a:ln>
                  </pic:spPr>
                </pic:pic>
              </a:graphicData>
            </a:graphic>
          </wp:anchor>
        </w:drawing>
      </w:r>
      <w:r w:rsidRPr="00196D12">
        <w:rPr>
          <w:rFonts w:ascii="Times New Roman" w:hAnsi="Times New Roman" w:cs="Times New Roman"/>
          <w:color w:val="000000" w:themeColor="text1"/>
          <w:sz w:val="28"/>
          <w:szCs w:val="28"/>
          <w:lang w:val="kk-KZ"/>
        </w:rPr>
        <w:br w:type="page"/>
      </w:r>
      <w:r w:rsidRPr="00196D12">
        <w:rPr>
          <w:rFonts w:ascii="Times New Roman" w:hAnsi="Times New Roman" w:cs="Times New Roman"/>
          <w:noProof/>
          <w:color w:val="000000" w:themeColor="text1"/>
          <w:sz w:val="24"/>
          <w:szCs w:val="24"/>
          <w:lang w:eastAsia="ru-RU"/>
        </w:rPr>
        <w:lastRenderedPageBreak/>
        <w:drawing>
          <wp:anchor distT="0" distB="0" distL="114300" distR="114300" simplePos="0" relativeHeight="251664384" behindDoc="0" locked="0" layoutInCell="1" allowOverlap="1">
            <wp:simplePos x="0" y="0"/>
            <wp:positionH relativeFrom="column">
              <wp:posOffset>-247650</wp:posOffset>
            </wp:positionH>
            <wp:positionV relativeFrom="paragraph">
              <wp:posOffset>266065</wp:posOffset>
            </wp:positionV>
            <wp:extent cx="6120130" cy="8637280"/>
            <wp:effectExtent l="0" t="0" r="0" b="0"/>
            <wp:wrapNone/>
            <wp:docPr id="104" name="Рисунок 104" descr="C:\Users\001\Downloads\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001\Downloads\3.jpg"/>
                    <pic:cNvPicPr>
                      <a:picLocks noChangeAspect="1" noChangeArrowheads="1"/>
                    </pic:cNvPicPr>
                  </pic:nvPicPr>
                  <pic:blipFill>
                    <a:blip r:embed="rId14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20130" cy="8637280"/>
                    </a:xfrm>
                    <a:prstGeom prst="rect">
                      <a:avLst/>
                    </a:prstGeom>
                    <a:noFill/>
                    <a:ln>
                      <a:noFill/>
                    </a:ln>
                  </pic:spPr>
                </pic:pic>
              </a:graphicData>
            </a:graphic>
          </wp:anchor>
        </w:drawing>
      </w:r>
      <w:r w:rsidRPr="00196D12">
        <w:rPr>
          <w:rFonts w:ascii="Times New Roman" w:hAnsi="Times New Roman" w:cs="Times New Roman"/>
          <w:color w:val="000000" w:themeColor="text1"/>
          <w:sz w:val="28"/>
          <w:szCs w:val="28"/>
          <w:lang w:val="kk-KZ"/>
        </w:rPr>
        <w:br w:type="page"/>
      </w:r>
      <w:r w:rsidRPr="00196D12">
        <w:rPr>
          <w:rFonts w:ascii="Times New Roman" w:hAnsi="Times New Roman" w:cs="Times New Roman"/>
          <w:noProof/>
          <w:color w:val="000000" w:themeColor="text1"/>
          <w:sz w:val="28"/>
          <w:szCs w:val="28"/>
          <w:lang w:eastAsia="ru-RU"/>
        </w:rPr>
        <w:lastRenderedPageBreak/>
        <w:drawing>
          <wp:anchor distT="0" distB="0" distL="114300" distR="114300" simplePos="0" relativeHeight="251662336" behindDoc="0" locked="0" layoutInCell="1" allowOverlap="1">
            <wp:simplePos x="0" y="0"/>
            <wp:positionH relativeFrom="column">
              <wp:posOffset>2593793</wp:posOffset>
            </wp:positionH>
            <wp:positionV relativeFrom="paragraph">
              <wp:posOffset>4462780</wp:posOffset>
            </wp:positionV>
            <wp:extent cx="3225800" cy="4303597"/>
            <wp:effectExtent l="0" t="0" r="0" b="1905"/>
            <wp:wrapNone/>
            <wp:docPr id="38" name="Рисунок 38" descr="C:\Users\001\Downloads\0000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001\Downloads\00000002.jpg"/>
                    <pic:cNvPicPr>
                      <a:picLocks noChangeAspect="1" noChangeArrowheads="1"/>
                    </pic:cNvPicPr>
                  </pic:nvPicPr>
                  <pic:blipFill>
                    <a:blip r:embed="rId14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225800" cy="4303597"/>
                    </a:xfrm>
                    <a:prstGeom prst="rect">
                      <a:avLst/>
                    </a:prstGeom>
                    <a:noFill/>
                    <a:ln>
                      <a:noFill/>
                    </a:ln>
                  </pic:spPr>
                </pic:pic>
              </a:graphicData>
            </a:graphic>
          </wp:anchor>
        </w:drawing>
      </w:r>
      <w:r w:rsidRPr="00196D12">
        <w:rPr>
          <w:rFonts w:ascii="Times New Roman" w:hAnsi="Times New Roman" w:cs="Times New Roman"/>
          <w:noProof/>
          <w:color w:val="000000" w:themeColor="text1"/>
          <w:sz w:val="28"/>
          <w:szCs w:val="28"/>
          <w:lang w:eastAsia="ru-RU"/>
        </w:rPr>
        <w:drawing>
          <wp:anchor distT="0" distB="0" distL="114300" distR="114300" simplePos="0" relativeHeight="251659264" behindDoc="0" locked="0" layoutInCell="1" allowOverlap="1">
            <wp:simplePos x="0" y="0"/>
            <wp:positionH relativeFrom="column">
              <wp:posOffset>139065</wp:posOffset>
            </wp:positionH>
            <wp:positionV relativeFrom="paragraph">
              <wp:posOffset>461010</wp:posOffset>
            </wp:positionV>
            <wp:extent cx="3162300" cy="4218881"/>
            <wp:effectExtent l="0" t="0" r="0" b="0"/>
            <wp:wrapNone/>
            <wp:docPr id="37" name="Рисунок 37" descr="C:\Users\001\Downloads\1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001\Downloads\1а.jpg"/>
                    <pic:cNvPicPr>
                      <a:picLocks noChangeAspect="1" noChangeArrowheads="1"/>
                    </pic:cNvPicPr>
                  </pic:nvPicPr>
                  <pic:blipFill>
                    <a:blip r:embed="rId14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167695" cy="4226078"/>
                    </a:xfrm>
                    <a:prstGeom prst="rect">
                      <a:avLst/>
                    </a:prstGeom>
                    <a:noFill/>
                    <a:ln>
                      <a:noFill/>
                    </a:ln>
                  </pic:spPr>
                </pic:pic>
              </a:graphicData>
            </a:graphic>
          </wp:anchor>
        </w:drawing>
      </w:r>
      <w:r w:rsidRPr="00196D12">
        <w:rPr>
          <w:rFonts w:ascii="Times New Roman" w:hAnsi="Times New Roman" w:cs="Times New Roman"/>
          <w:color w:val="000000" w:themeColor="text1"/>
          <w:sz w:val="28"/>
          <w:szCs w:val="28"/>
          <w:lang w:val="kk-KZ"/>
        </w:rPr>
        <w:br w:type="page"/>
      </w:r>
    </w:p>
    <w:p w:rsidR="00265B78" w:rsidRPr="00196D12" w:rsidRDefault="00265B78" w:rsidP="00265B78">
      <w:pPr>
        <w:rPr>
          <w:rFonts w:ascii="Times New Roman" w:hAnsi="Times New Roman" w:cs="Times New Roman"/>
          <w:color w:val="000000" w:themeColor="text1"/>
          <w:sz w:val="28"/>
          <w:szCs w:val="28"/>
          <w:lang w:val="kk-KZ"/>
        </w:rPr>
      </w:pPr>
      <w:r w:rsidRPr="00196D12">
        <w:rPr>
          <w:rFonts w:ascii="Times New Roman" w:hAnsi="Times New Roman" w:cs="Times New Roman"/>
          <w:noProof/>
          <w:color w:val="000000" w:themeColor="text1"/>
          <w:sz w:val="28"/>
          <w:szCs w:val="28"/>
          <w:lang w:eastAsia="ru-RU"/>
        </w:rPr>
        <w:lastRenderedPageBreak/>
        <w:drawing>
          <wp:anchor distT="0" distB="0" distL="114300" distR="114300" simplePos="0" relativeHeight="251660288" behindDoc="0" locked="0" layoutInCell="1" allowOverlap="1">
            <wp:simplePos x="0" y="0"/>
            <wp:positionH relativeFrom="column">
              <wp:posOffset>-292735</wp:posOffset>
            </wp:positionH>
            <wp:positionV relativeFrom="paragraph">
              <wp:posOffset>118110</wp:posOffset>
            </wp:positionV>
            <wp:extent cx="3200400" cy="4259687"/>
            <wp:effectExtent l="0" t="0" r="0" b="7620"/>
            <wp:wrapNone/>
            <wp:docPr id="39" name="Рисунок 39" descr="C:\Users\001\Downloads\2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001\Downloads\2а.jpg"/>
                    <pic:cNvPicPr>
                      <a:picLocks noChangeAspect="1" noChangeArrowheads="1"/>
                    </pic:cNvPicPr>
                  </pic:nvPicPr>
                  <pic:blipFill>
                    <a:blip r:embed="rId14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200400" cy="4259687"/>
                    </a:xfrm>
                    <a:prstGeom prst="rect">
                      <a:avLst/>
                    </a:prstGeom>
                    <a:noFill/>
                    <a:ln>
                      <a:noFill/>
                    </a:ln>
                  </pic:spPr>
                </pic:pic>
              </a:graphicData>
            </a:graphic>
          </wp:anchor>
        </w:drawing>
      </w:r>
    </w:p>
    <w:p w:rsidR="00265B78" w:rsidRPr="00196D12" w:rsidRDefault="00265B78" w:rsidP="00265B78">
      <w:pPr>
        <w:rPr>
          <w:rFonts w:ascii="Times New Roman" w:hAnsi="Times New Roman" w:cs="Times New Roman"/>
          <w:color w:val="000000" w:themeColor="text1"/>
          <w:sz w:val="28"/>
          <w:szCs w:val="28"/>
          <w:lang w:val="kk-KZ"/>
        </w:rPr>
      </w:pPr>
    </w:p>
    <w:p w:rsidR="00265B78" w:rsidRPr="00196D12" w:rsidRDefault="00265B78" w:rsidP="00265B78">
      <w:pPr>
        <w:rPr>
          <w:rFonts w:ascii="Times New Roman" w:hAnsi="Times New Roman" w:cs="Times New Roman"/>
          <w:color w:val="000000" w:themeColor="text1"/>
          <w:sz w:val="28"/>
          <w:szCs w:val="28"/>
          <w:lang w:val="kk-KZ"/>
        </w:rPr>
      </w:pPr>
    </w:p>
    <w:p w:rsidR="00265B78" w:rsidRPr="00196D12" w:rsidRDefault="00265B78" w:rsidP="00265B78">
      <w:pPr>
        <w:rPr>
          <w:rFonts w:ascii="Times New Roman" w:hAnsi="Times New Roman" w:cs="Times New Roman"/>
          <w:color w:val="000000" w:themeColor="text1"/>
          <w:sz w:val="28"/>
          <w:szCs w:val="28"/>
          <w:lang w:val="kk-KZ"/>
        </w:rPr>
      </w:pPr>
      <w:r w:rsidRPr="00196D12">
        <w:rPr>
          <w:rFonts w:ascii="Times New Roman" w:hAnsi="Times New Roman" w:cs="Times New Roman"/>
          <w:noProof/>
          <w:color w:val="000000" w:themeColor="text1"/>
          <w:sz w:val="28"/>
          <w:szCs w:val="28"/>
          <w:lang w:eastAsia="ru-RU"/>
        </w:rPr>
        <w:drawing>
          <wp:anchor distT="0" distB="0" distL="114300" distR="114300" simplePos="0" relativeHeight="251661312" behindDoc="1" locked="0" layoutInCell="1" allowOverlap="1">
            <wp:simplePos x="0" y="0"/>
            <wp:positionH relativeFrom="column">
              <wp:posOffset>2488565</wp:posOffset>
            </wp:positionH>
            <wp:positionV relativeFrom="paragraph">
              <wp:posOffset>3317240</wp:posOffset>
            </wp:positionV>
            <wp:extent cx="3626892" cy="4838700"/>
            <wp:effectExtent l="0" t="0" r="0" b="0"/>
            <wp:wrapNone/>
            <wp:docPr id="40" name="Рисунок 40" descr="C:\Users\001\Downloads\00000001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001\Downloads\00000001 (2).jpg"/>
                    <pic:cNvPicPr>
                      <a:picLocks noChangeAspect="1" noChangeArrowheads="1"/>
                    </pic:cNvPicPr>
                  </pic:nvPicPr>
                  <pic:blipFill>
                    <a:blip r:embed="rId15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626892" cy="4838700"/>
                    </a:xfrm>
                    <a:prstGeom prst="rect">
                      <a:avLst/>
                    </a:prstGeom>
                    <a:noFill/>
                    <a:ln>
                      <a:noFill/>
                    </a:ln>
                  </pic:spPr>
                </pic:pic>
              </a:graphicData>
            </a:graphic>
          </wp:anchor>
        </w:drawing>
      </w:r>
      <w:r w:rsidRPr="00196D12">
        <w:rPr>
          <w:rFonts w:ascii="Times New Roman" w:hAnsi="Times New Roman" w:cs="Times New Roman"/>
          <w:color w:val="000000" w:themeColor="text1"/>
          <w:sz w:val="28"/>
          <w:szCs w:val="28"/>
          <w:lang w:val="kk-KZ"/>
        </w:rPr>
        <w:br w:type="page"/>
      </w:r>
    </w:p>
    <w:p w:rsidR="00265B78" w:rsidRPr="00196D12" w:rsidRDefault="00265B78" w:rsidP="00265B78">
      <w:pPr>
        <w:jc w:val="center"/>
        <w:rPr>
          <w:rFonts w:ascii="Times New Roman" w:hAnsi="Times New Roman" w:cs="Times New Roman"/>
          <w:b/>
          <w:color w:val="000000" w:themeColor="text1"/>
          <w:lang w:val="kk-KZ"/>
        </w:rPr>
      </w:pPr>
      <w:r w:rsidRPr="00196D12">
        <w:rPr>
          <w:rFonts w:ascii="Times New Roman" w:hAnsi="Times New Roman" w:cs="Times New Roman"/>
          <w:b/>
          <w:color w:val="000000" w:themeColor="text1"/>
          <w:lang w:val="kk-KZ"/>
        </w:rPr>
        <w:lastRenderedPageBreak/>
        <w:t>Южно-Казахстанская медицинская академия</w:t>
      </w:r>
    </w:p>
    <w:p w:rsidR="00265B78" w:rsidRPr="00196D12" w:rsidRDefault="00265B78" w:rsidP="00265B78">
      <w:pPr>
        <w:pStyle w:val="afe"/>
        <w:jc w:val="center"/>
        <w:rPr>
          <w:rFonts w:ascii="Times New Roman" w:hAnsi="Times New Roman" w:cs="Times New Roman"/>
          <w:b/>
          <w:color w:val="000000" w:themeColor="text1"/>
          <w:sz w:val="24"/>
          <w:szCs w:val="24"/>
        </w:rPr>
      </w:pPr>
      <w:r w:rsidRPr="00196D12">
        <w:rPr>
          <w:rFonts w:ascii="Times New Roman" w:hAnsi="Times New Roman" w:cs="Times New Roman"/>
          <w:b/>
          <w:color w:val="000000" w:themeColor="text1"/>
          <w:sz w:val="24"/>
          <w:szCs w:val="24"/>
          <w:lang w:val="kk-KZ"/>
        </w:rPr>
        <w:t>МЕЖДУНАРОДНЫЙ КАЗАХСКО</w:t>
      </w:r>
      <w:r w:rsidRPr="00196D12">
        <w:rPr>
          <w:rFonts w:ascii="Times New Roman" w:hAnsi="Times New Roman" w:cs="Times New Roman"/>
          <w:b/>
          <w:color w:val="000000" w:themeColor="text1"/>
          <w:sz w:val="24"/>
          <w:szCs w:val="24"/>
        </w:rPr>
        <w:t>-ТУРЕЦК</w:t>
      </w:r>
      <w:r w:rsidRPr="00196D12">
        <w:rPr>
          <w:rFonts w:ascii="Times New Roman" w:hAnsi="Times New Roman" w:cs="Times New Roman"/>
          <w:b/>
          <w:color w:val="000000" w:themeColor="text1"/>
          <w:sz w:val="24"/>
          <w:szCs w:val="24"/>
          <w:lang w:val="kk-KZ"/>
        </w:rPr>
        <w:t>ИЙ</w:t>
      </w:r>
      <w:r w:rsidRPr="00196D12">
        <w:rPr>
          <w:rFonts w:ascii="Times New Roman" w:hAnsi="Times New Roman" w:cs="Times New Roman"/>
          <w:b/>
          <w:color w:val="000000" w:themeColor="text1"/>
          <w:sz w:val="24"/>
          <w:szCs w:val="24"/>
        </w:rPr>
        <w:t xml:space="preserve"> УНИВЕРСИТЕ</w:t>
      </w:r>
      <w:r w:rsidRPr="00196D12">
        <w:rPr>
          <w:rFonts w:ascii="Times New Roman" w:hAnsi="Times New Roman" w:cs="Times New Roman"/>
          <w:b/>
          <w:color w:val="000000" w:themeColor="text1"/>
          <w:sz w:val="24"/>
          <w:szCs w:val="24"/>
          <w:lang w:val="kk-KZ"/>
        </w:rPr>
        <w:t>Т</w:t>
      </w:r>
      <w:r w:rsidRPr="00196D12">
        <w:rPr>
          <w:rFonts w:ascii="Times New Roman" w:hAnsi="Times New Roman" w:cs="Times New Roman"/>
          <w:b/>
          <w:color w:val="000000" w:themeColor="text1"/>
          <w:sz w:val="24"/>
          <w:szCs w:val="24"/>
        </w:rPr>
        <w:t xml:space="preserve"> ИМ. Х.А. ЯСАВИ</w:t>
      </w:r>
    </w:p>
    <w:p w:rsidR="00265B78" w:rsidRPr="00196D12" w:rsidRDefault="00265B78" w:rsidP="00265B78">
      <w:pPr>
        <w:pStyle w:val="afe"/>
        <w:jc w:val="center"/>
        <w:rPr>
          <w:rFonts w:ascii="Times New Roman" w:hAnsi="Times New Roman" w:cs="Times New Roman"/>
          <w:b/>
          <w:color w:val="000000" w:themeColor="text1"/>
          <w:sz w:val="24"/>
          <w:szCs w:val="24"/>
        </w:rPr>
      </w:pPr>
      <w:r w:rsidRPr="00196D12">
        <w:rPr>
          <w:rFonts w:ascii="Times New Roman" w:hAnsi="Times New Roman" w:cs="Times New Roman"/>
          <w:b/>
          <w:color w:val="000000" w:themeColor="text1"/>
          <w:sz w:val="24"/>
          <w:szCs w:val="24"/>
        </w:rPr>
        <w:t>ФАКУЛЬТЕТ «МЕДИЦИНА»</w:t>
      </w:r>
    </w:p>
    <w:p w:rsidR="00265B78" w:rsidRPr="00196D12" w:rsidRDefault="00265B78" w:rsidP="00265B78">
      <w:pPr>
        <w:pStyle w:val="afe"/>
        <w:jc w:val="center"/>
        <w:rPr>
          <w:rFonts w:ascii="Times New Roman" w:hAnsi="Times New Roman" w:cs="Times New Roman"/>
          <w:b/>
          <w:color w:val="000000" w:themeColor="text1"/>
          <w:sz w:val="24"/>
          <w:szCs w:val="24"/>
          <w:lang w:val="kk-KZ"/>
        </w:rPr>
      </w:pPr>
      <w:r w:rsidRPr="00196D12">
        <w:rPr>
          <w:rFonts w:ascii="Times New Roman" w:hAnsi="Times New Roman" w:cs="Times New Roman"/>
          <w:b/>
          <w:color w:val="000000" w:themeColor="text1"/>
          <w:sz w:val="24"/>
          <w:szCs w:val="24"/>
          <w:lang w:val="kk-KZ"/>
        </w:rPr>
        <w:t>РЕСПУБЛИКАНСКОЕ ОБЩЕСТВЕННОЕ ОБЪЕДИНЕНИЕ</w:t>
      </w:r>
    </w:p>
    <w:p w:rsidR="00265B78" w:rsidRPr="00196D12" w:rsidRDefault="00265B78" w:rsidP="00265B78">
      <w:pPr>
        <w:pStyle w:val="afe"/>
        <w:jc w:val="center"/>
        <w:rPr>
          <w:rFonts w:ascii="Times New Roman" w:hAnsi="Times New Roman" w:cs="Times New Roman"/>
          <w:b/>
          <w:color w:val="000000" w:themeColor="text1"/>
          <w:sz w:val="24"/>
          <w:szCs w:val="24"/>
          <w:lang w:val="kk-KZ"/>
        </w:rPr>
      </w:pPr>
      <w:r w:rsidRPr="00196D12">
        <w:rPr>
          <w:rFonts w:ascii="Times New Roman" w:hAnsi="Times New Roman" w:cs="Times New Roman"/>
          <w:b/>
          <w:color w:val="000000" w:themeColor="text1"/>
          <w:sz w:val="24"/>
          <w:szCs w:val="24"/>
          <w:lang w:val="kk-KZ"/>
        </w:rPr>
        <w:t xml:space="preserve"> «КАЗАХСТАНСКИЙ АЛЬЯНС ГИРУДОТЕРАПЕВТОВ»</w:t>
      </w:r>
    </w:p>
    <w:p w:rsidR="00265B78" w:rsidRPr="00196D12" w:rsidRDefault="00265B78" w:rsidP="00265B78">
      <w:pPr>
        <w:pStyle w:val="Default"/>
        <w:jc w:val="center"/>
        <w:rPr>
          <w:color w:val="000000" w:themeColor="text1"/>
        </w:rPr>
      </w:pPr>
    </w:p>
    <w:p w:rsidR="00265B78" w:rsidRPr="00196D12" w:rsidRDefault="00265B78" w:rsidP="00265B78">
      <w:pPr>
        <w:pStyle w:val="Default"/>
        <w:jc w:val="center"/>
        <w:rPr>
          <w:b/>
          <w:color w:val="000000" w:themeColor="text1"/>
          <w:sz w:val="48"/>
          <w:szCs w:val="48"/>
        </w:rPr>
      </w:pPr>
      <w:r w:rsidRPr="00196D12">
        <w:rPr>
          <w:noProof/>
          <w:color w:val="000000" w:themeColor="text1"/>
        </w:rPr>
        <w:drawing>
          <wp:anchor distT="0" distB="0" distL="114300" distR="114300" simplePos="0" relativeHeight="251666432" behindDoc="0" locked="0" layoutInCell="1" allowOverlap="1">
            <wp:simplePos x="0" y="0"/>
            <wp:positionH relativeFrom="column">
              <wp:posOffset>1824990</wp:posOffset>
            </wp:positionH>
            <wp:positionV relativeFrom="paragraph">
              <wp:posOffset>262255</wp:posOffset>
            </wp:positionV>
            <wp:extent cx="1171575" cy="885825"/>
            <wp:effectExtent l="19050" t="0" r="9525" b="0"/>
            <wp:wrapThrough wrapText="bothSides">
              <wp:wrapPolygon edited="0">
                <wp:start x="10185" y="0"/>
                <wp:lineTo x="-351" y="7432"/>
                <wp:lineTo x="-351" y="21368"/>
                <wp:lineTo x="21776" y="21368"/>
                <wp:lineTo x="21776" y="7432"/>
                <wp:lineTo x="11941" y="0"/>
                <wp:lineTo x="10185" y="0"/>
              </wp:wrapPolygon>
            </wp:wrapThrough>
            <wp:docPr id="9" name="Рисунок 2" descr="C:\Documents and Settings\Администратор\Рабочий стол\logo_r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Администратор\Рабочий стол\logo_ru.png"/>
                    <pic:cNvPicPr>
                      <a:picLocks noChangeAspect="1" noChangeArrowheads="1"/>
                    </pic:cNvPicPr>
                  </pic:nvPicPr>
                  <pic:blipFill>
                    <a:blip r:embed="rId151" cstate="print"/>
                    <a:srcRect/>
                    <a:stretch>
                      <a:fillRect/>
                    </a:stretch>
                  </pic:blipFill>
                  <pic:spPr bwMode="auto">
                    <a:xfrm>
                      <a:off x="0" y="0"/>
                      <a:ext cx="1171575" cy="885825"/>
                    </a:xfrm>
                    <a:prstGeom prst="rect">
                      <a:avLst/>
                    </a:prstGeom>
                    <a:noFill/>
                    <a:ln w="9525">
                      <a:noFill/>
                      <a:miter lim="800000"/>
                      <a:headEnd/>
                      <a:tailEnd/>
                    </a:ln>
                  </pic:spPr>
                </pic:pic>
              </a:graphicData>
            </a:graphic>
          </wp:anchor>
        </w:drawing>
      </w:r>
      <w:r w:rsidRPr="00196D12">
        <w:rPr>
          <w:noProof/>
          <w:color w:val="000000" w:themeColor="text1"/>
        </w:rPr>
        <w:drawing>
          <wp:anchor distT="0" distB="0" distL="114300" distR="114300" simplePos="0" relativeHeight="251667456" behindDoc="0" locked="0" layoutInCell="1" allowOverlap="1">
            <wp:simplePos x="0" y="0"/>
            <wp:positionH relativeFrom="column">
              <wp:posOffset>662940</wp:posOffset>
            </wp:positionH>
            <wp:positionV relativeFrom="paragraph">
              <wp:posOffset>62230</wp:posOffset>
            </wp:positionV>
            <wp:extent cx="800100" cy="1114425"/>
            <wp:effectExtent l="19050" t="0" r="0" b="0"/>
            <wp:wrapNone/>
            <wp:docPr id="8" name="Рисунок 7" descr="Главная | Южно-Казахстанская медицинская академ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Главная | Южно-Казахстанская медицинская академия"/>
                    <pic:cNvPicPr>
                      <a:picLocks noChangeAspect="1" noChangeArrowheads="1"/>
                    </pic:cNvPicPr>
                  </pic:nvPicPr>
                  <pic:blipFill>
                    <a:blip r:embed="rId15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800100" cy="1114425"/>
                    </a:xfrm>
                    <a:prstGeom prst="rect">
                      <a:avLst/>
                    </a:prstGeom>
                    <a:noFill/>
                    <a:ln>
                      <a:noFill/>
                    </a:ln>
                  </pic:spPr>
                </pic:pic>
              </a:graphicData>
            </a:graphic>
          </wp:anchor>
        </w:drawing>
      </w:r>
    </w:p>
    <w:p w:rsidR="00265B78" w:rsidRPr="00196D12" w:rsidRDefault="00265B78" w:rsidP="00265B78">
      <w:pPr>
        <w:pStyle w:val="Default"/>
        <w:jc w:val="center"/>
        <w:rPr>
          <w:b/>
          <w:color w:val="000000" w:themeColor="text1"/>
          <w:sz w:val="48"/>
          <w:szCs w:val="48"/>
        </w:rPr>
      </w:pPr>
      <w:r w:rsidRPr="00196D12">
        <w:rPr>
          <w:b/>
          <w:noProof/>
          <w:color w:val="000000" w:themeColor="text1"/>
          <w:sz w:val="48"/>
          <w:szCs w:val="48"/>
        </w:rPr>
        <w:drawing>
          <wp:anchor distT="0" distB="0" distL="114300" distR="114300" simplePos="0" relativeHeight="251668480" behindDoc="0" locked="0" layoutInCell="1" allowOverlap="1">
            <wp:simplePos x="0" y="0"/>
            <wp:positionH relativeFrom="column">
              <wp:posOffset>3348990</wp:posOffset>
            </wp:positionH>
            <wp:positionV relativeFrom="paragraph">
              <wp:posOffset>16510</wp:posOffset>
            </wp:positionV>
            <wp:extent cx="2352675" cy="647700"/>
            <wp:effectExtent l="19050" t="0" r="9525" b="0"/>
            <wp:wrapNone/>
            <wp:docPr id="26" name="Рисунок 22" descr="C:\Users\user\Desktop\лого Альянс гирудотерапевто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user\Desktop\лого Альянс гирудотерапевтов.jpg"/>
                    <pic:cNvPicPr>
                      <a:picLocks noChangeAspect="1" noChangeArrowheads="1"/>
                    </pic:cNvPicPr>
                  </pic:nvPicPr>
                  <pic:blipFill>
                    <a:blip r:embed="rId15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352675" cy="647700"/>
                    </a:xfrm>
                    <a:prstGeom prst="rect">
                      <a:avLst/>
                    </a:prstGeom>
                    <a:noFill/>
                    <a:ln w="9525">
                      <a:noFill/>
                      <a:miter lim="800000"/>
                      <a:headEnd/>
                      <a:tailEnd/>
                    </a:ln>
                  </pic:spPr>
                </pic:pic>
              </a:graphicData>
            </a:graphic>
          </wp:anchor>
        </w:drawing>
      </w:r>
    </w:p>
    <w:p w:rsidR="00265B78" w:rsidRPr="00196D12" w:rsidRDefault="00265B78" w:rsidP="00265B78">
      <w:pPr>
        <w:pStyle w:val="Default"/>
        <w:jc w:val="center"/>
        <w:rPr>
          <w:b/>
          <w:color w:val="000000" w:themeColor="text1"/>
          <w:sz w:val="48"/>
          <w:szCs w:val="48"/>
        </w:rPr>
      </w:pPr>
    </w:p>
    <w:p w:rsidR="00265B78" w:rsidRPr="00196D12" w:rsidRDefault="00265B78" w:rsidP="00265B78">
      <w:pPr>
        <w:pStyle w:val="Default"/>
        <w:jc w:val="center"/>
        <w:rPr>
          <w:b/>
          <w:color w:val="000000" w:themeColor="text1"/>
          <w:sz w:val="48"/>
          <w:szCs w:val="48"/>
        </w:rPr>
      </w:pPr>
    </w:p>
    <w:p w:rsidR="00265B78" w:rsidRPr="00196D12" w:rsidRDefault="00265B78" w:rsidP="00265B78">
      <w:pPr>
        <w:pStyle w:val="Default"/>
        <w:jc w:val="center"/>
        <w:rPr>
          <w:b/>
          <w:color w:val="000000" w:themeColor="text1"/>
          <w:sz w:val="48"/>
          <w:szCs w:val="48"/>
          <w:lang w:val="kk-KZ"/>
        </w:rPr>
      </w:pPr>
      <w:r w:rsidRPr="00196D12">
        <w:rPr>
          <w:b/>
          <w:color w:val="000000" w:themeColor="text1"/>
          <w:sz w:val="48"/>
          <w:szCs w:val="48"/>
        </w:rPr>
        <w:t>«</w:t>
      </w:r>
      <w:r w:rsidRPr="00196D12">
        <w:rPr>
          <w:b/>
          <w:color w:val="000000" w:themeColor="text1"/>
          <w:sz w:val="48"/>
          <w:szCs w:val="48"/>
          <w:lang w:val="kk-KZ"/>
        </w:rPr>
        <w:t>ТРАДИЦИОННАЯ МЕДИЦИНЕ В РАБОТЕ ВРАЧА ОБЩЕЙ ПРАКТИКИ</w:t>
      </w:r>
      <w:r w:rsidRPr="00196D12">
        <w:rPr>
          <w:b/>
          <w:color w:val="000000" w:themeColor="text1"/>
          <w:sz w:val="48"/>
          <w:szCs w:val="48"/>
        </w:rPr>
        <w:t>»</w:t>
      </w:r>
    </w:p>
    <w:p w:rsidR="00265B78" w:rsidRPr="00196D12" w:rsidRDefault="00265B78" w:rsidP="00265B78">
      <w:pPr>
        <w:pStyle w:val="Default"/>
        <w:jc w:val="center"/>
        <w:rPr>
          <w:b/>
          <w:color w:val="000000" w:themeColor="text1"/>
          <w:sz w:val="22"/>
          <w:szCs w:val="48"/>
          <w:lang w:val="kk-KZ"/>
        </w:rPr>
      </w:pPr>
    </w:p>
    <w:p w:rsidR="00265B78" w:rsidRPr="00196D12" w:rsidRDefault="00265B78" w:rsidP="00265B78">
      <w:pPr>
        <w:pStyle w:val="Default"/>
        <w:ind w:hanging="709"/>
        <w:jc w:val="center"/>
        <w:rPr>
          <w:b/>
          <w:color w:val="000000" w:themeColor="text1"/>
          <w:sz w:val="44"/>
          <w:szCs w:val="44"/>
          <w:lang w:val="kk-KZ"/>
        </w:rPr>
      </w:pPr>
    </w:p>
    <w:p w:rsidR="00265B78" w:rsidRPr="00196D12" w:rsidRDefault="00265B78" w:rsidP="00265B78">
      <w:pPr>
        <w:pStyle w:val="Default"/>
        <w:ind w:hanging="709"/>
        <w:jc w:val="center"/>
        <w:rPr>
          <w:b/>
          <w:color w:val="000000" w:themeColor="text1"/>
          <w:sz w:val="44"/>
          <w:szCs w:val="44"/>
          <w:lang w:val="kk-KZ"/>
        </w:rPr>
      </w:pPr>
      <w:r w:rsidRPr="00196D12">
        <w:rPr>
          <w:b/>
          <w:color w:val="000000" w:themeColor="text1"/>
          <w:sz w:val="44"/>
          <w:szCs w:val="44"/>
          <w:lang w:val="kk-KZ"/>
        </w:rPr>
        <w:t>Сборник  научных  статей, тезисов</w:t>
      </w:r>
    </w:p>
    <w:p w:rsidR="00265B78" w:rsidRPr="00196D12" w:rsidRDefault="00265B78" w:rsidP="00265B78">
      <w:pPr>
        <w:pStyle w:val="Default"/>
        <w:ind w:hanging="709"/>
        <w:jc w:val="center"/>
        <w:rPr>
          <w:color w:val="000000" w:themeColor="text1"/>
          <w:sz w:val="44"/>
          <w:szCs w:val="44"/>
        </w:rPr>
      </w:pPr>
      <w:r w:rsidRPr="00196D12">
        <w:rPr>
          <w:color w:val="000000" w:themeColor="text1"/>
          <w:sz w:val="44"/>
          <w:szCs w:val="44"/>
          <w:lang w:val="en-US"/>
        </w:rPr>
        <w:t>I</w:t>
      </w:r>
      <w:r w:rsidRPr="00196D12">
        <w:rPr>
          <w:color w:val="000000" w:themeColor="text1"/>
          <w:sz w:val="44"/>
          <w:szCs w:val="44"/>
          <w:lang w:val="kk-KZ"/>
        </w:rPr>
        <w:t>Х</w:t>
      </w:r>
      <w:r w:rsidRPr="00196D12">
        <w:rPr>
          <w:color w:val="000000" w:themeColor="text1"/>
          <w:sz w:val="44"/>
          <w:szCs w:val="44"/>
        </w:rPr>
        <w:t xml:space="preserve"> Ме</w:t>
      </w:r>
      <w:r w:rsidRPr="00196D12">
        <w:rPr>
          <w:color w:val="000000" w:themeColor="text1"/>
          <w:sz w:val="44"/>
          <w:szCs w:val="44"/>
          <w:lang w:val="kk-KZ"/>
        </w:rPr>
        <w:t>ждународной научно-практической конференции, 21 сентября .</w:t>
      </w:r>
    </w:p>
    <w:p w:rsidR="00265B78" w:rsidRPr="00196D12" w:rsidRDefault="00265B78" w:rsidP="00265B78">
      <w:pPr>
        <w:pStyle w:val="Default"/>
        <w:ind w:hanging="709"/>
        <w:jc w:val="both"/>
        <w:rPr>
          <w:color w:val="000000" w:themeColor="text1"/>
          <w:sz w:val="44"/>
          <w:szCs w:val="44"/>
          <w:lang w:val="kk-KZ"/>
        </w:rPr>
      </w:pPr>
    </w:p>
    <w:p w:rsidR="00265B78" w:rsidRPr="00196D12" w:rsidRDefault="00265B78" w:rsidP="00265B78">
      <w:pPr>
        <w:rPr>
          <w:rFonts w:ascii="Times New Roman" w:hAnsi="Times New Roman" w:cs="Times New Roman"/>
          <w:color w:val="000000" w:themeColor="text1"/>
          <w:lang w:val="kk-KZ"/>
        </w:rPr>
      </w:pPr>
      <w:r w:rsidRPr="00196D12">
        <w:rPr>
          <w:rFonts w:ascii="Times New Roman" w:hAnsi="Times New Roman" w:cs="Times New Roman"/>
          <w:noProof/>
          <w:color w:val="000000" w:themeColor="text1"/>
          <w:lang w:eastAsia="ru-RU"/>
        </w:rPr>
        <w:drawing>
          <wp:anchor distT="0" distB="0" distL="114300" distR="114300" simplePos="0" relativeHeight="251669504" behindDoc="0" locked="0" layoutInCell="1" allowOverlap="1">
            <wp:simplePos x="0" y="0"/>
            <wp:positionH relativeFrom="column">
              <wp:posOffset>424815</wp:posOffset>
            </wp:positionH>
            <wp:positionV relativeFrom="paragraph">
              <wp:posOffset>21590</wp:posOffset>
            </wp:positionV>
            <wp:extent cx="4695825" cy="3057525"/>
            <wp:effectExtent l="19050" t="0" r="9525" b="0"/>
            <wp:wrapNone/>
            <wp:docPr id="29" name="Рисунок 11" descr="C:\Users\User\Downloads\WhatsApp Image 2025-01-05 at 14.01.4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Downloads\WhatsApp Image 2025-01-05 at 14.01.41.jpeg"/>
                    <pic:cNvPicPr>
                      <a:picLocks noChangeAspect="1" noChangeArrowheads="1"/>
                    </pic:cNvPicPr>
                  </pic:nvPicPr>
                  <pic:blipFill>
                    <a:blip r:embed="rId154" cstate="print"/>
                    <a:srcRect b="13023"/>
                    <a:stretch>
                      <a:fillRect/>
                    </a:stretch>
                  </pic:blipFill>
                  <pic:spPr bwMode="auto">
                    <a:xfrm>
                      <a:off x="0" y="0"/>
                      <a:ext cx="4695825" cy="3057525"/>
                    </a:xfrm>
                    <a:prstGeom prst="rect">
                      <a:avLst/>
                    </a:prstGeom>
                    <a:noFill/>
                    <a:ln w="9525">
                      <a:noFill/>
                      <a:miter lim="800000"/>
                      <a:headEnd/>
                      <a:tailEnd/>
                    </a:ln>
                  </pic:spPr>
                </pic:pic>
              </a:graphicData>
            </a:graphic>
          </wp:anchor>
        </w:drawing>
      </w:r>
    </w:p>
    <w:p w:rsidR="00265B78" w:rsidRPr="00196D12" w:rsidRDefault="00265B78" w:rsidP="00265B78">
      <w:pPr>
        <w:rPr>
          <w:rFonts w:ascii="Times New Roman" w:hAnsi="Times New Roman" w:cs="Times New Roman"/>
          <w:color w:val="000000" w:themeColor="text1"/>
          <w:lang w:val="kk-KZ"/>
        </w:rPr>
      </w:pPr>
    </w:p>
    <w:p w:rsidR="00265B78" w:rsidRPr="00196D12" w:rsidRDefault="00265B78" w:rsidP="00265B78">
      <w:pPr>
        <w:rPr>
          <w:rFonts w:ascii="Times New Roman" w:hAnsi="Times New Roman" w:cs="Times New Roman"/>
          <w:color w:val="000000" w:themeColor="text1"/>
          <w:lang w:val="kk-KZ"/>
        </w:rPr>
      </w:pPr>
    </w:p>
    <w:p w:rsidR="00265B78" w:rsidRPr="00196D12" w:rsidRDefault="00265B78" w:rsidP="00265B78">
      <w:pPr>
        <w:rPr>
          <w:rFonts w:ascii="Times New Roman" w:hAnsi="Times New Roman" w:cs="Times New Roman"/>
          <w:color w:val="000000" w:themeColor="text1"/>
          <w:lang w:val="kk-KZ"/>
        </w:rPr>
      </w:pPr>
    </w:p>
    <w:p w:rsidR="00265B78" w:rsidRPr="00196D12" w:rsidRDefault="00265B78" w:rsidP="00265B78">
      <w:pPr>
        <w:rPr>
          <w:rFonts w:ascii="Times New Roman" w:hAnsi="Times New Roman" w:cs="Times New Roman"/>
          <w:color w:val="000000" w:themeColor="text1"/>
          <w:lang w:val="kk-KZ"/>
        </w:rPr>
      </w:pPr>
    </w:p>
    <w:p w:rsidR="00265B78" w:rsidRPr="00196D12" w:rsidRDefault="00265B78" w:rsidP="00265B78">
      <w:pPr>
        <w:rPr>
          <w:rFonts w:ascii="Times New Roman" w:hAnsi="Times New Roman" w:cs="Times New Roman"/>
          <w:color w:val="000000" w:themeColor="text1"/>
          <w:lang w:val="kk-KZ"/>
        </w:rPr>
      </w:pPr>
    </w:p>
    <w:p w:rsidR="00265B78" w:rsidRPr="00196D12" w:rsidRDefault="00265B78" w:rsidP="00265B78">
      <w:pPr>
        <w:rPr>
          <w:rFonts w:ascii="Times New Roman" w:hAnsi="Times New Roman" w:cs="Times New Roman"/>
          <w:color w:val="000000" w:themeColor="text1"/>
          <w:lang w:val="kk-KZ"/>
        </w:rPr>
      </w:pPr>
    </w:p>
    <w:p w:rsidR="00265B78" w:rsidRPr="00196D12" w:rsidRDefault="00265B78" w:rsidP="00265B78">
      <w:pPr>
        <w:rPr>
          <w:rFonts w:ascii="Times New Roman" w:hAnsi="Times New Roman" w:cs="Times New Roman"/>
          <w:color w:val="000000" w:themeColor="text1"/>
          <w:lang w:val="kk-KZ"/>
        </w:rPr>
      </w:pPr>
    </w:p>
    <w:p w:rsidR="00265B78" w:rsidRPr="00196D12" w:rsidRDefault="00265B78" w:rsidP="00265B78">
      <w:pPr>
        <w:rPr>
          <w:rFonts w:ascii="Times New Roman" w:hAnsi="Times New Roman" w:cs="Times New Roman"/>
          <w:color w:val="000000" w:themeColor="text1"/>
          <w:lang w:val="kk-KZ"/>
        </w:rPr>
      </w:pPr>
    </w:p>
    <w:p w:rsidR="00265B78" w:rsidRPr="00196D12" w:rsidRDefault="00265B78" w:rsidP="00265B78">
      <w:pPr>
        <w:rPr>
          <w:rFonts w:ascii="Times New Roman" w:hAnsi="Times New Roman" w:cs="Times New Roman"/>
          <w:color w:val="000000" w:themeColor="text1"/>
          <w:lang w:val="kk-KZ"/>
        </w:rPr>
      </w:pPr>
    </w:p>
    <w:p w:rsidR="00265B78" w:rsidRPr="00196D12" w:rsidRDefault="00265B78" w:rsidP="00265B78">
      <w:pPr>
        <w:rPr>
          <w:rFonts w:ascii="Times New Roman" w:hAnsi="Times New Roman" w:cs="Times New Roman"/>
          <w:color w:val="000000" w:themeColor="text1"/>
          <w:lang w:val="kk-KZ"/>
        </w:rPr>
      </w:pPr>
    </w:p>
    <w:p w:rsidR="00265B78" w:rsidRPr="00196D12" w:rsidRDefault="00265B78" w:rsidP="00265B78">
      <w:pPr>
        <w:rPr>
          <w:rFonts w:ascii="Times New Roman" w:hAnsi="Times New Roman" w:cs="Times New Roman"/>
          <w:color w:val="000000" w:themeColor="text1"/>
          <w:lang w:val="kk-KZ"/>
        </w:rPr>
      </w:pPr>
    </w:p>
    <w:p w:rsidR="00265B78" w:rsidRPr="00196D12" w:rsidRDefault="00265B78" w:rsidP="00265B78">
      <w:pPr>
        <w:rPr>
          <w:rFonts w:ascii="Times New Roman" w:hAnsi="Times New Roman" w:cs="Times New Roman"/>
          <w:color w:val="000000" w:themeColor="text1"/>
          <w:lang w:val="kk-KZ"/>
        </w:rPr>
      </w:pPr>
    </w:p>
    <w:p w:rsidR="00265B78" w:rsidRPr="00196D12" w:rsidRDefault="00265B78" w:rsidP="00265B78">
      <w:pPr>
        <w:jc w:val="center"/>
        <w:rPr>
          <w:rFonts w:ascii="Times New Roman" w:hAnsi="Times New Roman" w:cs="Times New Roman"/>
          <w:color w:val="000000" w:themeColor="text1"/>
          <w:sz w:val="40"/>
          <w:szCs w:val="40"/>
          <w:lang w:val="kk-KZ"/>
        </w:rPr>
      </w:pPr>
      <w:r w:rsidRPr="00196D12">
        <w:rPr>
          <w:rFonts w:ascii="Times New Roman" w:hAnsi="Times New Roman" w:cs="Times New Roman"/>
          <w:color w:val="000000" w:themeColor="text1"/>
          <w:sz w:val="40"/>
          <w:szCs w:val="40"/>
          <w:lang w:val="kk-KZ"/>
        </w:rPr>
        <w:t>Шымкент- 2024</w:t>
      </w:r>
    </w:p>
    <w:p w:rsidR="00265B78" w:rsidRPr="00196D12" w:rsidRDefault="00265B78" w:rsidP="00265B78">
      <w:pPr>
        <w:ind w:left="142" w:right="282"/>
        <w:rPr>
          <w:rFonts w:ascii="Times New Roman" w:hAnsi="Times New Roman"/>
          <w:color w:val="000000" w:themeColor="text1"/>
          <w:sz w:val="28"/>
          <w:szCs w:val="28"/>
        </w:rPr>
      </w:pPr>
      <w:r w:rsidRPr="00196D12">
        <w:rPr>
          <w:rFonts w:ascii="Times New Roman" w:hAnsi="Times New Roman"/>
          <w:color w:val="000000" w:themeColor="text1"/>
          <w:sz w:val="28"/>
          <w:szCs w:val="28"/>
        </w:rPr>
        <w:lastRenderedPageBreak/>
        <w:t>УДК 61</w:t>
      </w:r>
    </w:p>
    <w:p w:rsidR="00265B78" w:rsidRPr="00196D12" w:rsidRDefault="00265B78" w:rsidP="00265B78">
      <w:pPr>
        <w:ind w:left="142" w:right="282"/>
        <w:rPr>
          <w:rFonts w:ascii="Times New Roman" w:hAnsi="Times New Roman"/>
          <w:color w:val="000000" w:themeColor="text1"/>
          <w:sz w:val="28"/>
          <w:szCs w:val="28"/>
        </w:rPr>
      </w:pPr>
      <w:r w:rsidRPr="00196D12">
        <w:rPr>
          <w:rFonts w:ascii="Times New Roman" w:hAnsi="Times New Roman"/>
          <w:color w:val="000000" w:themeColor="text1"/>
          <w:sz w:val="28"/>
          <w:szCs w:val="28"/>
          <w:lang w:val="kk-KZ"/>
        </w:rPr>
        <w:t xml:space="preserve">ББК </w:t>
      </w:r>
      <w:r w:rsidRPr="00196D12">
        <w:rPr>
          <w:rFonts w:ascii="Times New Roman" w:hAnsi="Times New Roman"/>
          <w:color w:val="000000" w:themeColor="text1"/>
          <w:sz w:val="28"/>
          <w:szCs w:val="28"/>
        </w:rPr>
        <w:t>51(1)</w:t>
      </w:r>
    </w:p>
    <w:p w:rsidR="00265B78" w:rsidRPr="00196D12" w:rsidRDefault="00265B78" w:rsidP="00265B78">
      <w:pPr>
        <w:ind w:left="142" w:right="282"/>
        <w:rPr>
          <w:rFonts w:ascii="Times New Roman" w:hAnsi="Times New Roman"/>
          <w:color w:val="000000" w:themeColor="text1"/>
          <w:sz w:val="28"/>
          <w:szCs w:val="28"/>
        </w:rPr>
      </w:pPr>
      <w:r w:rsidRPr="00196D12">
        <w:rPr>
          <w:rFonts w:ascii="Times New Roman" w:hAnsi="Times New Roman"/>
          <w:color w:val="000000" w:themeColor="text1"/>
          <w:sz w:val="28"/>
          <w:szCs w:val="28"/>
          <w:lang w:val="en-US"/>
        </w:rPr>
        <w:t>C</w:t>
      </w:r>
      <w:r w:rsidRPr="00196D12">
        <w:rPr>
          <w:rFonts w:ascii="Times New Roman" w:hAnsi="Times New Roman"/>
          <w:color w:val="000000" w:themeColor="text1"/>
          <w:sz w:val="28"/>
          <w:szCs w:val="28"/>
        </w:rPr>
        <w:t>23</w:t>
      </w:r>
    </w:p>
    <w:p w:rsidR="00265B78" w:rsidRPr="00196D12" w:rsidRDefault="00265B78" w:rsidP="00265B78">
      <w:pPr>
        <w:ind w:left="142" w:right="282" w:firstLine="709"/>
        <w:rPr>
          <w:rFonts w:ascii="Times New Roman" w:hAnsi="Times New Roman"/>
          <w:color w:val="000000" w:themeColor="text1"/>
          <w:sz w:val="28"/>
          <w:szCs w:val="28"/>
          <w:lang w:val="kk-KZ"/>
        </w:rPr>
      </w:pPr>
    </w:p>
    <w:p w:rsidR="00265B78" w:rsidRPr="00196D12" w:rsidRDefault="00265B78" w:rsidP="00265B78">
      <w:pPr>
        <w:pStyle w:val="afe"/>
        <w:ind w:left="142" w:right="282"/>
        <w:jc w:val="both"/>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ЮКГМА</w:t>
      </w:r>
    </w:p>
    <w:p w:rsidR="00265B78" w:rsidRPr="00196D12" w:rsidRDefault="00265B78" w:rsidP="00265B78">
      <w:pPr>
        <w:pStyle w:val="afe"/>
        <w:ind w:left="142" w:right="282"/>
        <w:jc w:val="both"/>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rPr>
        <w:t>факультет «Медицина»</w:t>
      </w:r>
    </w:p>
    <w:p w:rsidR="00265B78" w:rsidRPr="00196D12" w:rsidRDefault="00265B78" w:rsidP="00265B78">
      <w:pPr>
        <w:pStyle w:val="afe"/>
        <w:ind w:left="142" w:right="282" w:firstLine="709"/>
        <w:rPr>
          <w:rFonts w:ascii="Times New Roman" w:hAnsi="Times New Roman" w:cs="Times New Roman"/>
          <w:color w:val="000000" w:themeColor="text1"/>
          <w:sz w:val="28"/>
          <w:szCs w:val="28"/>
          <w:lang w:val="kk-KZ"/>
        </w:rPr>
      </w:pPr>
    </w:p>
    <w:p w:rsidR="00265B78" w:rsidRPr="00196D12" w:rsidRDefault="00265B78" w:rsidP="00265B78">
      <w:pPr>
        <w:pStyle w:val="afe"/>
        <w:ind w:left="142" w:right="282" w:firstLine="709"/>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Рецензенты:</w:t>
      </w:r>
    </w:p>
    <w:p w:rsidR="00265B78" w:rsidRPr="00196D12" w:rsidRDefault="00265B78" w:rsidP="00265B78">
      <w:pPr>
        <w:pStyle w:val="afe"/>
        <w:ind w:left="142" w:right="282" w:firstLine="709"/>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 xml:space="preserve">Н.Ж. Орманов, д.м.н, профессор ЮКМА </w:t>
      </w:r>
    </w:p>
    <w:p w:rsidR="00265B78" w:rsidRPr="00196D12" w:rsidRDefault="00265B78" w:rsidP="00265B78">
      <w:pPr>
        <w:pStyle w:val="afe"/>
        <w:ind w:left="142" w:right="282" w:firstLine="709"/>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А.М. Абдухалыков, д.м.н, профессор МКТУ им. Х</w:t>
      </w:r>
      <w:r w:rsidRPr="00196D12">
        <w:rPr>
          <w:rFonts w:ascii="Times New Roman" w:hAnsi="Times New Roman" w:cs="Times New Roman"/>
          <w:color w:val="000000" w:themeColor="text1"/>
          <w:sz w:val="28"/>
          <w:szCs w:val="28"/>
        </w:rPr>
        <w:t>.</w:t>
      </w:r>
      <w:r w:rsidRPr="00196D12">
        <w:rPr>
          <w:rFonts w:ascii="Times New Roman" w:hAnsi="Times New Roman" w:cs="Times New Roman"/>
          <w:color w:val="000000" w:themeColor="text1"/>
          <w:sz w:val="28"/>
          <w:szCs w:val="28"/>
          <w:lang w:val="kk-KZ"/>
        </w:rPr>
        <w:t>А</w:t>
      </w:r>
      <w:r w:rsidRPr="00196D12">
        <w:rPr>
          <w:rFonts w:ascii="Times New Roman" w:hAnsi="Times New Roman" w:cs="Times New Roman"/>
          <w:color w:val="000000" w:themeColor="text1"/>
          <w:sz w:val="28"/>
          <w:szCs w:val="28"/>
        </w:rPr>
        <w:t xml:space="preserve">. </w:t>
      </w:r>
      <w:r w:rsidRPr="00196D12">
        <w:rPr>
          <w:rFonts w:ascii="Times New Roman" w:hAnsi="Times New Roman" w:cs="Times New Roman"/>
          <w:color w:val="000000" w:themeColor="text1"/>
          <w:sz w:val="28"/>
          <w:szCs w:val="28"/>
          <w:lang w:val="kk-KZ"/>
        </w:rPr>
        <w:t>Я</w:t>
      </w:r>
      <w:r w:rsidRPr="00196D12">
        <w:rPr>
          <w:rFonts w:ascii="Times New Roman" w:hAnsi="Times New Roman" w:cs="Times New Roman"/>
          <w:color w:val="000000" w:themeColor="text1"/>
          <w:sz w:val="28"/>
          <w:szCs w:val="28"/>
        </w:rPr>
        <w:t>сави</w:t>
      </w:r>
    </w:p>
    <w:p w:rsidR="00265B78" w:rsidRPr="00196D12" w:rsidRDefault="00265B78" w:rsidP="00265B78">
      <w:pPr>
        <w:pStyle w:val="afe"/>
        <w:ind w:left="142" w:right="282" w:firstLine="709"/>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Г.А. Дущанова, д.м.н, профессор МКТУ им. Х</w:t>
      </w:r>
      <w:r w:rsidRPr="00196D12">
        <w:rPr>
          <w:rFonts w:ascii="Times New Roman" w:hAnsi="Times New Roman" w:cs="Times New Roman"/>
          <w:color w:val="000000" w:themeColor="text1"/>
          <w:sz w:val="28"/>
          <w:szCs w:val="28"/>
        </w:rPr>
        <w:t>.</w:t>
      </w:r>
      <w:r w:rsidRPr="00196D12">
        <w:rPr>
          <w:rFonts w:ascii="Times New Roman" w:hAnsi="Times New Roman" w:cs="Times New Roman"/>
          <w:color w:val="000000" w:themeColor="text1"/>
          <w:sz w:val="28"/>
          <w:szCs w:val="28"/>
          <w:lang w:val="kk-KZ"/>
        </w:rPr>
        <w:t>А</w:t>
      </w:r>
      <w:r w:rsidRPr="00196D12">
        <w:rPr>
          <w:rFonts w:ascii="Times New Roman" w:hAnsi="Times New Roman" w:cs="Times New Roman"/>
          <w:color w:val="000000" w:themeColor="text1"/>
          <w:sz w:val="28"/>
          <w:szCs w:val="28"/>
        </w:rPr>
        <w:t xml:space="preserve">. </w:t>
      </w:r>
      <w:r w:rsidRPr="00196D12">
        <w:rPr>
          <w:rFonts w:ascii="Times New Roman" w:hAnsi="Times New Roman" w:cs="Times New Roman"/>
          <w:color w:val="000000" w:themeColor="text1"/>
          <w:sz w:val="28"/>
          <w:szCs w:val="28"/>
          <w:lang w:val="kk-KZ"/>
        </w:rPr>
        <w:t>Я</w:t>
      </w:r>
      <w:r w:rsidRPr="00196D12">
        <w:rPr>
          <w:rFonts w:ascii="Times New Roman" w:hAnsi="Times New Roman" w:cs="Times New Roman"/>
          <w:color w:val="000000" w:themeColor="text1"/>
          <w:sz w:val="28"/>
          <w:szCs w:val="28"/>
        </w:rPr>
        <w:t>сави</w:t>
      </w:r>
    </w:p>
    <w:p w:rsidR="00265B78" w:rsidRPr="00196D12" w:rsidRDefault="00265B78" w:rsidP="00265B78">
      <w:pPr>
        <w:pStyle w:val="afe"/>
        <w:ind w:left="142" w:right="282" w:firstLine="709"/>
        <w:rPr>
          <w:rFonts w:ascii="Times New Roman" w:hAnsi="Times New Roman" w:cs="Times New Roman"/>
          <w:color w:val="000000" w:themeColor="text1"/>
          <w:sz w:val="28"/>
          <w:szCs w:val="28"/>
          <w:lang w:val="kk-KZ"/>
        </w:rPr>
      </w:pPr>
    </w:p>
    <w:p w:rsidR="00265B78" w:rsidRPr="00196D12" w:rsidRDefault="00265B78" w:rsidP="00265B78">
      <w:pPr>
        <w:ind w:left="142" w:right="282" w:firstLine="709"/>
        <w:rPr>
          <w:rFonts w:ascii="Times New Roman" w:hAnsi="Times New Roman"/>
          <w:color w:val="000000" w:themeColor="text1"/>
          <w:sz w:val="28"/>
          <w:szCs w:val="28"/>
          <w:lang w:val="kk-KZ"/>
        </w:rPr>
      </w:pPr>
    </w:p>
    <w:p w:rsidR="00265B78" w:rsidRPr="00196D12" w:rsidRDefault="00265B78" w:rsidP="00265B78">
      <w:pPr>
        <w:ind w:left="142" w:right="282" w:firstLine="708"/>
        <w:jc w:val="both"/>
        <w:rPr>
          <w:rFonts w:ascii="Times New Roman" w:hAnsi="Times New Roman"/>
          <w:b/>
          <w:color w:val="000000" w:themeColor="text1"/>
          <w:sz w:val="32"/>
          <w:szCs w:val="32"/>
          <w:lang w:val="kk-KZ"/>
        </w:rPr>
      </w:pPr>
      <w:r w:rsidRPr="00196D12">
        <w:rPr>
          <w:rFonts w:ascii="Times New Roman" w:hAnsi="Times New Roman"/>
          <w:b/>
          <w:color w:val="000000" w:themeColor="text1"/>
          <w:sz w:val="32"/>
          <w:szCs w:val="32"/>
          <w:lang w:val="kk-KZ"/>
        </w:rPr>
        <w:t>Под редакцией   магистра медицинских наук доктаранта   Серікбаева С.Ж.</w:t>
      </w:r>
    </w:p>
    <w:p w:rsidR="00265B78" w:rsidRPr="00196D12" w:rsidRDefault="00265B78" w:rsidP="00265B78">
      <w:pPr>
        <w:ind w:left="142" w:right="282" w:firstLine="708"/>
        <w:jc w:val="both"/>
        <w:rPr>
          <w:rFonts w:ascii="Times New Roman" w:hAnsi="Times New Roman"/>
          <w:b/>
          <w:color w:val="000000" w:themeColor="text1"/>
          <w:sz w:val="32"/>
          <w:szCs w:val="32"/>
          <w:lang w:val="kk-KZ"/>
        </w:rPr>
      </w:pPr>
    </w:p>
    <w:p w:rsidR="00265B78" w:rsidRPr="00196D12" w:rsidRDefault="00265B78" w:rsidP="00265B78">
      <w:pPr>
        <w:ind w:left="142" w:right="282" w:firstLine="708"/>
        <w:jc w:val="both"/>
        <w:rPr>
          <w:rFonts w:ascii="Times New Roman" w:hAnsi="Times New Roman"/>
          <w:color w:val="000000" w:themeColor="text1"/>
          <w:sz w:val="28"/>
          <w:szCs w:val="28"/>
          <w:lang w:val="kk-KZ"/>
        </w:rPr>
      </w:pPr>
    </w:p>
    <w:p w:rsidR="00265B78" w:rsidRPr="00196D12" w:rsidRDefault="00265B78" w:rsidP="00265B78">
      <w:pPr>
        <w:pStyle w:val="Default"/>
        <w:ind w:left="142" w:right="282" w:firstLine="709"/>
        <w:jc w:val="both"/>
        <w:rPr>
          <w:color w:val="000000" w:themeColor="text1"/>
          <w:sz w:val="28"/>
          <w:szCs w:val="28"/>
          <w:lang w:val="kk-KZ"/>
        </w:rPr>
      </w:pPr>
      <w:r w:rsidRPr="00196D12">
        <w:rPr>
          <w:b/>
          <w:color w:val="000000" w:themeColor="text1"/>
          <w:sz w:val="28"/>
          <w:szCs w:val="28"/>
          <w:lang w:val="kk-KZ"/>
        </w:rPr>
        <w:t xml:space="preserve">Сборник  научных  статей, тезисов </w:t>
      </w:r>
      <w:r w:rsidRPr="00196D12">
        <w:rPr>
          <w:b/>
          <w:bCs/>
          <w:color w:val="000000" w:themeColor="text1"/>
          <w:lang w:val="en-US"/>
        </w:rPr>
        <w:t>I</w:t>
      </w:r>
      <w:r w:rsidRPr="00196D12">
        <w:rPr>
          <w:b/>
          <w:bCs/>
          <w:color w:val="000000" w:themeColor="text1"/>
          <w:lang w:val="kk-KZ"/>
        </w:rPr>
        <w:t>Х</w:t>
      </w:r>
      <w:r w:rsidRPr="00196D12">
        <w:rPr>
          <w:color w:val="000000" w:themeColor="text1"/>
          <w:sz w:val="44"/>
          <w:szCs w:val="44"/>
        </w:rPr>
        <w:t xml:space="preserve"> </w:t>
      </w:r>
      <w:r w:rsidRPr="00196D12">
        <w:rPr>
          <w:b/>
          <w:color w:val="000000" w:themeColor="text1"/>
          <w:sz w:val="28"/>
          <w:szCs w:val="28"/>
        </w:rPr>
        <w:t>Ме</w:t>
      </w:r>
      <w:r w:rsidRPr="00196D12">
        <w:rPr>
          <w:b/>
          <w:color w:val="000000" w:themeColor="text1"/>
          <w:sz w:val="28"/>
          <w:szCs w:val="28"/>
          <w:lang w:val="kk-KZ"/>
        </w:rPr>
        <w:t>ждународной научно-практической конференции,21 сентября .</w:t>
      </w:r>
      <w:r w:rsidRPr="00196D12">
        <w:rPr>
          <w:color w:val="000000" w:themeColor="text1"/>
          <w:sz w:val="28"/>
          <w:szCs w:val="28"/>
          <w:lang w:val="kk-KZ"/>
        </w:rPr>
        <w:t xml:space="preserve"> – Шымкент: Изд-во «Әлем баспасы», 2024. -  100 с.</w:t>
      </w:r>
    </w:p>
    <w:p w:rsidR="00265B78" w:rsidRPr="00196D12" w:rsidRDefault="00265B78" w:rsidP="00265B78">
      <w:pPr>
        <w:pStyle w:val="Default"/>
        <w:ind w:left="142" w:right="282" w:firstLine="709"/>
        <w:rPr>
          <w:color w:val="000000" w:themeColor="text1"/>
          <w:sz w:val="28"/>
          <w:szCs w:val="28"/>
          <w:lang w:val="kk-KZ"/>
        </w:rPr>
      </w:pPr>
    </w:p>
    <w:p w:rsidR="00265B78" w:rsidRPr="00196D12" w:rsidRDefault="00265B78" w:rsidP="00265B78">
      <w:pPr>
        <w:pStyle w:val="Default"/>
        <w:ind w:left="142" w:right="282" w:firstLine="709"/>
        <w:rPr>
          <w:color w:val="000000" w:themeColor="text1"/>
          <w:sz w:val="28"/>
          <w:szCs w:val="28"/>
        </w:rPr>
      </w:pPr>
      <w:r w:rsidRPr="00196D12">
        <w:rPr>
          <w:color w:val="000000" w:themeColor="text1"/>
          <w:sz w:val="28"/>
          <w:szCs w:val="28"/>
          <w:lang w:val="en-US"/>
        </w:rPr>
        <w:t>ISBN</w:t>
      </w:r>
      <w:r w:rsidRPr="00196D12">
        <w:rPr>
          <w:color w:val="000000" w:themeColor="text1"/>
          <w:sz w:val="28"/>
          <w:szCs w:val="28"/>
        </w:rPr>
        <w:t>978-9965-20-917-8</w:t>
      </w:r>
    </w:p>
    <w:p w:rsidR="00265B78" w:rsidRPr="00196D12" w:rsidRDefault="00265B78" w:rsidP="00265B78">
      <w:pPr>
        <w:pStyle w:val="Default"/>
        <w:ind w:left="142" w:right="282" w:firstLine="709"/>
        <w:rPr>
          <w:color w:val="000000" w:themeColor="text1"/>
          <w:sz w:val="28"/>
          <w:szCs w:val="28"/>
        </w:rPr>
      </w:pPr>
    </w:p>
    <w:p w:rsidR="00265B78" w:rsidRPr="00196D12" w:rsidRDefault="00265B78" w:rsidP="00265B78">
      <w:pPr>
        <w:pStyle w:val="Default"/>
        <w:ind w:left="142" w:right="282" w:firstLine="709"/>
        <w:jc w:val="both"/>
        <w:rPr>
          <w:color w:val="000000" w:themeColor="text1"/>
          <w:sz w:val="28"/>
          <w:szCs w:val="28"/>
          <w:lang w:val="kk-KZ"/>
        </w:rPr>
      </w:pPr>
      <w:r w:rsidRPr="00196D12">
        <w:rPr>
          <w:color w:val="000000" w:themeColor="text1"/>
          <w:sz w:val="28"/>
          <w:szCs w:val="28"/>
          <w:lang w:val="kk-KZ"/>
        </w:rPr>
        <w:t>Сборник предназначен для практикующих врачей, студентам, резидент</w:t>
      </w:r>
      <w:r w:rsidRPr="00196D12">
        <w:rPr>
          <w:color w:val="000000" w:themeColor="text1"/>
          <w:sz w:val="28"/>
          <w:szCs w:val="28"/>
        </w:rPr>
        <w:t>ов</w:t>
      </w:r>
      <w:r w:rsidRPr="00196D12">
        <w:rPr>
          <w:color w:val="000000" w:themeColor="text1"/>
          <w:sz w:val="28"/>
          <w:szCs w:val="28"/>
          <w:lang w:val="kk-KZ"/>
        </w:rPr>
        <w:t xml:space="preserve">, магистрантов. Собраны статьи посвещенные актуальным вопросам диагностики, лечения, профилактики заболеваний, ССС, нервной системы. Содержатся новые аргументированные материалы, посвященные короновирусной инфекции. </w:t>
      </w:r>
    </w:p>
    <w:p w:rsidR="00265B78" w:rsidRPr="00196D12" w:rsidRDefault="00265B78" w:rsidP="00265B78">
      <w:pPr>
        <w:ind w:left="142" w:right="282"/>
        <w:jc w:val="right"/>
        <w:rPr>
          <w:rFonts w:ascii="Times New Roman" w:hAnsi="Times New Roman"/>
          <w:color w:val="000000" w:themeColor="text1"/>
          <w:sz w:val="28"/>
          <w:szCs w:val="28"/>
        </w:rPr>
      </w:pPr>
      <w:r w:rsidRPr="00196D12">
        <w:rPr>
          <w:rFonts w:ascii="Times New Roman" w:hAnsi="Times New Roman"/>
          <w:color w:val="000000" w:themeColor="text1"/>
          <w:sz w:val="28"/>
          <w:szCs w:val="28"/>
        </w:rPr>
        <w:t>УДК 61</w:t>
      </w:r>
    </w:p>
    <w:p w:rsidR="00265B78" w:rsidRPr="00196D12" w:rsidRDefault="00265B78" w:rsidP="00265B78">
      <w:pPr>
        <w:ind w:left="142" w:right="282"/>
        <w:jc w:val="right"/>
        <w:rPr>
          <w:rFonts w:ascii="Times New Roman" w:hAnsi="Times New Roman"/>
          <w:color w:val="000000" w:themeColor="text1"/>
          <w:sz w:val="28"/>
          <w:szCs w:val="28"/>
        </w:rPr>
      </w:pPr>
      <w:r w:rsidRPr="00196D12">
        <w:rPr>
          <w:rFonts w:ascii="Times New Roman" w:hAnsi="Times New Roman"/>
          <w:color w:val="000000" w:themeColor="text1"/>
          <w:sz w:val="28"/>
          <w:szCs w:val="28"/>
          <w:lang w:val="kk-KZ"/>
        </w:rPr>
        <w:t xml:space="preserve">ББК </w:t>
      </w:r>
      <w:r w:rsidRPr="00196D12">
        <w:rPr>
          <w:rFonts w:ascii="Times New Roman" w:hAnsi="Times New Roman"/>
          <w:color w:val="000000" w:themeColor="text1"/>
          <w:sz w:val="28"/>
          <w:szCs w:val="28"/>
        </w:rPr>
        <w:t>51(1)</w:t>
      </w:r>
    </w:p>
    <w:p w:rsidR="00265B78" w:rsidRPr="00196D12" w:rsidRDefault="00265B78" w:rsidP="00265B78">
      <w:pPr>
        <w:pStyle w:val="Default"/>
        <w:ind w:left="142" w:right="282" w:firstLine="709"/>
        <w:rPr>
          <w:color w:val="000000" w:themeColor="text1"/>
          <w:sz w:val="28"/>
          <w:szCs w:val="28"/>
          <w:lang w:val="kk-KZ"/>
        </w:rPr>
      </w:pPr>
    </w:p>
    <w:p w:rsidR="00265B78" w:rsidRPr="00196D12" w:rsidRDefault="00265B78" w:rsidP="00265B78">
      <w:pPr>
        <w:pStyle w:val="Default"/>
        <w:ind w:left="142" w:right="282" w:firstLine="709"/>
        <w:rPr>
          <w:color w:val="000000" w:themeColor="text1"/>
          <w:sz w:val="28"/>
          <w:szCs w:val="28"/>
        </w:rPr>
      </w:pPr>
    </w:p>
    <w:p w:rsidR="00265B78" w:rsidRPr="00196D12" w:rsidRDefault="00084364" w:rsidP="00265B78">
      <w:pPr>
        <w:pStyle w:val="Default"/>
        <w:ind w:left="142" w:right="282" w:firstLine="709"/>
        <w:rPr>
          <w:color w:val="000000" w:themeColor="text1"/>
          <w:sz w:val="28"/>
          <w:szCs w:val="28"/>
        </w:rPr>
      </w:pPr>
      <w:r>
        <w:rPr>
          <w:noProof/>
          <w:color w:val="000000" w:themeColor="text1"/>
          <w:sz w:val="28"/>
          <w:szCs w:val="28"/>
        </w:rPr>
        <w:lastRenderedPageBreak/>
        <w:drawing>
          <wp:inline distT="0" distB="0" distL="0" distR="0">
            <wp:extent cx="5937885" cy="8394700"/>
            <wp:effectExtent l="0" t="0" r="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5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37885" cy="8394700"/>
                    </a:xfrm>
                    <a:prstGeom prst="rect">
                      <a:avLst/>
                    </a:prstGeom>
                    <a:noFill/>
                  </pic:spPr>
                </pic:pic>
              </a:graphicData>
            </a:graphic>
          </wp:inline>
        </w:drawing>
      </w:r>
    </w:p>
    <w:p w:rsidR="00265B78" w:rsidRPr="00196D12" w:rsidRDefault="00265B78" w:rsidP="00265B78">
      <w:pPr>
        <w:pStyle w:val="Default"/>
        <w:ind w:left="142" w:right="282" w:firstLine="709"/>
        <w:rPr>
          <w:color w:val="000000" w:themeColor="text1"/>
          <w:sz w:val="28"/>
          <w:szCs w:val="28"/>
        </w:rPr>
      </w:pPr>
    </w:p>
    <w:p w:rsidR="00265B78" w:rsidRPr="00196D12" w:rsidRDefault="00265B78" w:rsidP="00265B78">
      <w:pPr>
        <w:pStyle w:val="Default"/>
        <w:ind w:left="142" w:right="282" w:firstLine="709"/>
        <w:rPr>
          <w:color w:val="000000" w:themeColor="text1"/>
          <w:sz w:val="28"/>
          <w:szCs w:val="28"/>
        </w:rPr>
      </w:pPr>
      <w:r w:rsidRPr="00196D12">
        <w:rPr>
          <w:color w:val="000000" w:themeColor="text1"/>
          <w:sz w:val="28"/>
          <w:szCs w:val="28"/>
          <w:lang w:val="en-US"/>
        </w:rPr>
        <w:t>ISBN</w:t>
      </w:r>
      <w:r w:rsidRPr="00196D12">
        <w:rPr>
          <w:color w:val="000000" w:themeColor="text1"/>
          <w:sz w:val="28"/>
          <w:szCs w:val="28"/>
        </w:rPr>
        <w:t>978-9965-20-917-8@ ……………………., 202</w:t>
      </w:r>
      <w:r w:rsidRPr="00196D12">
        <w:rPr>
          <w:color w:val="000000" w:themeColor="text1"/>
          <w:sz w:val="28"/>
          <w:szCs w:val="28"/>
          <w:lang w:val="kk-KZ"/>
        </w:rPr>
        <w:t>4</w:t>
      </w:r>
    </w:p>
    <w:p w:rsidR="00265B78" w:rsidRPr="00196D12" w:rsidRDefault="00265B78" w:rsidP="00265B78">
      <w:pPr>
        <w:rPr>
          <w:rFonts w:ascii="Times New Roman" w:hAnsi="Times New Roman" w:cs="Times New Roman"/>
          <w:color w:val="000000" w:themeColor="text1"/>
          <w:sz w:val="40"/>
          <w:szCs w:val="40"/>
        </w:rPr>
      </w:pPr>
    </w:p>
    <w:p w:rsidR="00265B78" w:rsidRPr="00196D12" w:rsidRDefault="00265B78" w:rsidP="00265B78">
      <w:pPr>
        <w:rPr>
          <w:rFonts w:ascii="Times New Roman" w:hAnsi="Times New Roman" w:cs="Times New Roman"/>
          <w:color w:val="000000" w:themeColor="text1"/>
          <w:sz w:val="28"/>
          <w:szCs w:val="28"/>
          <w:lang w:val="kk-KZ"/>
        </w:rPr>
      </w:pPr>
    </w:p>
    <w:p w:rsidR="00265B78" w:rsidRPr="00196D12" w:rsidRDefault="00265B78" w:rsidP="00265B78">
      <w:pPr>
        <w:ind w:left="-567"/>
        <w:jc w:val="center"/>
        <w:rPr>
          <w:rFonts w:ascii="Times New Roman" w:hAnsi="Times New Roman" w:cs="Times New Roman"/>
          <w:b/>
          <w:color w:val="000000" w:themeColor="text1"/>
          <w:sz w:val="36"/>
          <w:szCs w:val="36"/>
          <w:lang w:val="kk-KZ"/>
        </w:rPr>
      </w:pPr>
    </w:p>
    <w:p w:rsidR="00265B78" w:rsidRPr="00196D12" w:rsidRDefault="00265B78" w:rsidP="00265B78">
      <w:pPr>
        <w:ind w:left="-567"/>
        <w:jc w:val="center"/>
        <w:rPr>
          <w:rFonts w:ascii="Times New Roman" w:hAnsi="Times New Roman" w:cs="Times New Roman"/>
          <w:color w:val="000000" w:themeColor="text1"/>
          <w:sz w:val="36"/>
          <w:szCs w:val="36"/>
          <w:lang w:val="kk-KZ"/>
        </w:rPr>
      </w:pPr>
      <w:r w:rsidRPr="00196D12">
        <w:rPr>
          <w:rFonts w:ascii="Times New Roman" w:hAnsi="Times New Roman" w:cs="Times New Roman"/>
          <w:b/>
          <w:color w:val="000000" w:themeColor="text1"/>
          <w:sz w:val="36"/>
          <w:szCs w:val="36"/>
          <w:lang w:val="kk-KZ"/>
        </w:rPr>
        <w:t>ОҢТҮСТІК ҚАЗАҚСТАН МЕДИЦИНА АКАДЕМИЯСЫ</w:t>
      </w:r>
    </w:p>
    <w:p w:rsidR="00265B78" w:rsidRPr="00196D12" w:rsidRDefault="00265B78" w:rsidP="00265B78">
      <w:pPr>
        <w:jc w:val="center"/>
        <w:rPr>
          <w:rFonts w:ascii="Times New Roman" w:hAnsi="Times New Roman" w:cs="Times New Roman"/>
          <w:b/>
          <w:color w:val="000000" w:themeColor="text1"/>
          <w:sz w:val="28"/>
          <w:szCs w:val="28"/>
          <w:lang w:val="kk-KZ"/>
        </w:rPr>
      </w:pPr>
      <w:r w:rsidRPr="00196D12">
        <w:rPr>
          <w:rFonts w:ascii="Times New Roman" w:hAnsi="Times New Roman" w:cs="Times New Roman"/>
          <w:b/>
          <w:color w:val="000000" w:themeColor="text1"/>
          <w:sz w:val="32"/>
          <w:szCs w:val="32"/>
          <w:lang w:val="kk-KZ"/>
        </w:rPr>
        <w:t>Қ. А. Ясауи атындағы Халықаралық қазақ-түрік университеті</w:t>
      </w:r>
    </w:p>
    <w:p w:rsidR="00265B78" w:rsidRPr="00196D12" w:rsidRDefault="00265B78" w:rsidP="00265B78">
      <w:pPr>
        <w:jc w:val="center"/>
        <w:rPr>
          <w:rFonts w:ascii="Times New Roman" w:hAnsi="Times New Roman" w:cs="Times New Roman"/>
          <w:b/>
          <w:color w:val="000000" w:themeColor="text1"/>
          <w:sz w:val="28"/>
          <w:szCs w:val="28"/>
          <w:lang w:val="kk-KZ"/>
        </w:rPr>
      </w:pPr>
      <w:r w:rsidRPr="00196D12">
        <w:rPr>
          <w:rFonts w:ascii="Times New Roman" w:hAnsi="Times New Roman" w:cs="Times New Roman"/>
          <w:noProof/>
          <w:color w:val="000000" w:themeColor="text1"/>
          <w:sz w:val="28"/>
          <w:szCs w:val="28"/>
          <w:lang w:eastAsia="ru-RU"/>
        </w:rPr>
        <w:drawing>
          <wp:inline distT="0" distB="0" distL="0" distR="0">
            <wp:extent cx="5940425" cy="1371600"/>
            <wp:effectExtent l="0" t="0" r="3175" b="0"/>
            <wp:docPr id="4" name="Рисунок 4" descr="https://admin.vipusknik.kz/storage/1120/yukmajpg.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admin.vipusknik.kz/storage/1120/yukmajpg.jpeg"/>
                    <pic:cNvPicPr>
                      <a:picLocks noChangeAspect="1" noChangeArrowheads="1"/>
                    </pic:cNvPicPr>
                  </pic:nvPicPr>
                  <pic:blipFill>
                    <a:blip r:embed="rId15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40425" cy="1371600"/>
                    </a:xfrm>
                    <a:prstGeom prst="rect">
                      <a:avLst/>
                    </a:prstGeom>
                    <a:noFill/>
                    <a:ln>
                      <a:noFill/>
                    </a:ln>
                  </pic:spPr>
                </pic:pic>
              </a:graphicData>
            </a:graphic>
          </wp:inline>
        </w:drawing>
      </w:r>
    </w:p>
    <w:p w:rsidR="00265B78" w:rsidRPr="00196D12" w:rsidRDefault="00265B78" w:rsidP="00265B78">
      <w:pPr>
        <w:jc w:val="center"/>
        <w:rPr>
          <w:rFonts w:ascii="Times New Roman" w:hAnsi="Times New Roman" w:cs="Times New Roman"/>
          <w:b/>
          <w:color w:val="000000" w:themeColor="text1"/>
          <w:sz w:val="40"/>
          <w:szCs w:val="40"/>
        </w:rPr>
      </w:pPr>
      <w:r w:rsidRPr="00196D12">
        <w:rPr>
          <w:rFonts w:ascii="Times New Roman" w:hAnsi="Times New Roman" w:cs="Times New Roman"/>
          <w:b/>
          <w:color w:val="000000" w:themeColor="text1"/>
          <w:sz w:val="48"/>
          <w:szCs w:val="48"/>
          <w:lang w:val="kk-KZ"/>
        </w:rPr>
        <w:t>Орманов Н.Ж.,</w:t>
      </w:r>
      <w:r w:rsidRPr="00196D12">
        <w:rPr>
          <w:rFonts w:ascii="Times New Roman" w:hAnsi="Times New Roman" w:cs="Times New Roman"/>
          <w:b/>
          <w:noProof/>
          <w:color w:val="000000" w:themeColor="text1"/>
          <w:sz w:val="48"/>
          <w:szCs w:val="48"/>
        </w:rPr>
        <w:t xml:space="preserve"> </w:t>
      </w:r>
      <w:r w:rsidRPr="00196D12">
        <w:rPr>
          <w:rFonts w:ascii="Times New Roman" w:hAnsi="Times New Roman" w:cs="Times New Roman"/>
          <w:b/>
          <w:color w:val="000000" w:themeColor="text1"/>
          <w:sz w:val="48"/>
          <w:szCs w:val="48"/>
        </w:rPr>
        <w:t>Серикбаева С</w:t>
      </w:r>
      <w:r w:rsidRPr="00196D12">
        <w:rPr>
          <w:rFonts w:ascii="Times New Roman" w:hAnsi="Times New Roman" w:cs="Times New Roman"/>
          <w:b/>
          <w:color w:val="000000" w:themeColor="text1"/>
          <w:sz w:val="48"/>
          <w:szCs w:val="48"/>
          <w:lang w:val="kk-KZ"/>
        </w:rPr>
        <w:t>.</w:t>
      </w:r>
      <w:r w:rsidRPr="00196D12">
        <w:rPr>
          <w:rFonts w:ascii="Times New Roman" w:hAnsi="Times New Roman" w:cs="Times New Roman"/>
          <w:b/>
          <w:color w:val="000000" w:themeColor="text1"/>
          <w:sz w:val="48"/>
          <w:szCs w:val="48"/>
        </w:rPr>
        <w:t xml:space="preserve"> Ж</w:t>
      </w:r>
      <w:r w:rsidRPr="00196D12">
        <w:rPr>
          <w:rFonts w:ascii="Times New Roman" w:hAnsi="Times New Roman" w:cs="Times New Roman"/>
          <w:b/>
          <w:color w:val="000000" w:themeColor="text1"/>
          <w:sz w:val="48"/>
          <w:szCs w:val="48"/>
          <w:lang w:val="kk-KZ"/>
        </w:rPr>
        <w:t>., Жакипбекова Г.С., ОрмановТ. Н.</w:t>
      </w:r>
      <w:r w:rsidRPr="00196D12">
        <w:rPr>
          <w:rFonts w:ascii="Times New Roman" w:hAnsi="Times New Roman" w:cs="Times New Roman"/>
          <w:b/>
          <w:noProof/>
          <w:color w:val="000000" w:themeColor="text1"/>
          <w:sz w:val="36"/>
          <w:szCs w:val="36"/>
          <w:lang w:eastAsia="ru-RU"/>
        </w:rPr>
        <w:drawing>
          <wp:inline distT="0" distB="0" distL="0" distR="0">
            <wp:extent cx="4905375" cy="1874520"/>
            <wp:effectExtent l="0" t="0" r="0" b="0"/>
            <wp:docPr id="5" name="Рисунок 5" descr="C:\Users\Lenovo-\Desktop\mkt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Lenovo-\Desktop\mktu.jpg"/>
                    <pic:cNvPicPr>
                      <a:picLocks noChangeAspect="1" noChangeArrowheads="1"/>
                    </pic:cNvPicPr>
                  </pic:nvPicPr>
                  <pic:blipFill>
                    <a:blip r:embed="rId15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905576" cy="1874597"/>
                    </a:xfrm>
                    <a:prstGeom prst="rect">
                      <a:avLst/>
                    </a:prstGeom>
                    <a:noFill/>
                    <a:ln>
                      <a:noFill/>
                    </a:ln>
                  </pic:spPr>
                </pic:pic>
              </a:graphicData>
            </a:graphic>
          </wp:inline>
        </w:drawing>
      </w:r>
    </w:p>
    <w:p w:rsidR="00265B78" w:rsidRPr="00196D12" w:rsidRDefault="00265B78" w:rsidP="00265B78">
      <w:pPr>
        <w:jc w:val="center"/>
        <w:rPr>
          <w:rFonts w:ascii="Times New Roman" w:hAnsi="Times New Roman" w:cs="Times New Roman"/>
          <w:b/>
          <w:color w:val="000000" w:themeColor="text1"/>
          <w:sz w:val="48"/>
          <w:szCs w:val="48"/>
          <w:lang w:val="kk-KZ"/>
        </w:rPr>
      </w:pPr>
      <w:r w:rsidRPr="00196D12">
        <w:rPr>
          <w:rFonts w:ascii="Times New Roman" w:hAnsi="Times New Roman" w:cs="Times New Roman"/>
          <w:b/>
          <w:bCs/>
          <w:color w:val="000000" w:themeColor="text1"/>
          <w:sz w:val="48"/>
          <w:szCs w:val="48"/>
        </w:rPr>
        <w:t>ПОСТКОРОНАВИРУС</w:t>
      </w:r>
      <w:r w:rsidRPr="00196D12">
        <w:rPr>
          <w:rFonts w:ascii="Times New Roman" w:hAnsi="Times New Roman" w:cs="Times New Roman"/>
          <w:b/>
          <w:bCs/>
          <w:color w:val="000000" w:themeColor="text1"/>
          <w:sz w:val="48"/>
          <w:szCs w:val="48"/>
          <w:lang w:val="kk-KZ"/>
        </w:rPr>
        <w:t>ТЫ</w:t>
      </w:r>
      <w:r w:rsidRPr="00196D12">
        <w:rPr>
          <w:rFonts w:ascii="Times New Roman" w:hAnsi="Times New Roman" w:cs="Times New Roman"/>
          <w:b/>
          <w:bCs/>
          <w:color w:val="000000" w:themeColor="text1"/>
          <w:sz w:val="48"/>
          <w:szCs w:val="48"/>
        </w:rPr>
        <w:t xml:space="preserve"> СИНДРОМ:</w:t>
      </w:r>
    </w:p>
    <w:p w:rsidR="00265B78" w:rsidRPr="00196D12" w:rsidRDefault="00265B78" w:rsidP="00265B78">
      <w:pPr>
        <w:jc w:val="center"/>
        <w:rPr>
          <w:rFonts w:ascii="Times New Roman" w:hAnsi="Times New Roman" w:cs="Times New Roman"/>
          <w:b/>
          <w:color w:val="000000" w:themeColor="text1"/>
          <w:sz w:val="32"/>
          <w:szCs w:val="32"/>
          <w:lang w:val="kk-KZ"/>
        </w:rPr>
      </w:pPr>
      <w:r w:rsidRPr="00196D12">
        <w:rPr>
          <w:rFonts w:ascii="Times New Roman" w:hAnsi="Times New Roman" w:cs="Times New Roman"/>
          <w:b/>
          <w:color w:val="000000" w:themeColor="text1"/>
          <w:sz w:val="40"/>
          <w:szCs w:val="40"/>
          <w:lang w:val="kk-KZ"/>
        </w:rPr>
        <w:t>ДАРАЛЫҚ ФАРМАКОГИРУДОТЕРАПИЯ</w:t>
      </w:r>
    </w:p>
    <w:p w:rsidR="00265B78" w:rsidRPr="00196D12" w:rsidRDefault="00265B78" w:rsidP="00265B78">
      <w:pPr>
        <w:jc w:val="center"/>
        <w:rPr>
          <w:rFonts w:ascii="Times New Roman" w:hAnsi="Times New Roman" w:cs="Times New Roman"/>
          <w:b/>
          <w:color w:val="000000" w:themeColor="text1"/>
          <w:sz w:val="44"/>
          <w:szCs w:val="44"/>
          <w:lang w:val="kk-KZ"/>
        </w:rPr>
      </w:pPr>
      <w:r w:rsidRPr="00196D12">
        <w:rPr>
          <w:rFonts w:ascii="Times New Roman" w:hAnsi="Times New Roman" w:cs="Times New Roman"/>
          <w:noProof/>
          <w:color w:val="000000" w:themeColor="text1"/>
          <w:sz w:val="28"/>
          <w:szCs w:val="28"/>
          <w:lang w:eastAsia="ru-RU"/>
        </w:rPr>
        <w:drawing>
          <wp:inline distT="0" distB="0" distL="0" distR="0">
            <wp:extent cx="2466975" cy="1857375"/>
            <wp:effectExtent l="0" t="0" r="9525" b="9525"/>
            <wp:docPr id="6" name="Рисунок 6" descr="Heap of pills - medical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eap of pills - medical background"/>
                    <pic:cNvPicPr>
                      <a:picLocks noChangeAspect="1" noChangeArrowheads="1"/>
                    </pic:cNvPicPr>
                  </pic:nvPicPr>
                  <pic:blipFill>
                    <a:blip r:embed="rId15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16341" cy="1894542"/>
                    </a:xfrm>
                    <a:prstGeom prst="rect">
                      <a:avLst/>
                    </a:prstGeom>
                    <a:noFill/>
                    <a:ln>
                      <a:noFill/>
                    </a:ln>
                  </pic:spPr>
                </pic:pic>
              </a:graphicData>
            </a:graphic>
          </wp:inline>
        </w:drawing>
      </w:r>
      <w:r w:rsidR="008D0B78" w:rsidRPr="008D0B78">
        <w:rPr>
          <w:noProof/>
          <w:color w:val="000000" w:themeColor="text1"/>
          <w:lang w:eastAsia="ru-RU"/>
        </w:rPr>
      </w:r>
      <w:r w:rsidR="008D0B78" w:rsidRPr="008D0B78">
        <w:rPr>
          <w:noProof/>
          <w:color w:val="000000" w:themeColor="text1"/>
          <w:lang w:eastAsia="ru-RU"/>
        </w:rPr>
        <w:pict>
          <v:rect id="Прямоугольник 32" o:spid="_x0000_s1042" alt="медицинская пиявка - медицинская пиявка стоковые фото и изображения" style="width:24pt;height:24pt;visibility:visible;mso-position-horizontal-relative:char;mso-position-vertical-relative:line" filled="f" stroked="f">
            <o:lock v:ext="edit" aspectratio="t"/>
            <w10:wrap type="none"/>
            <w10:anchorlock/>
          </v:rect>
        </w:pict>
      </w:r>
      <w:r w:rsidRPr="00196D12">
        <w:rPr>
          <w:rFonts w:ascii="Times New Roman" w:hAnsi="Times New Roman" w:cs="Times New Roman"/>
          <w:noProof/>
          <w:color w:val="000000" w:themeColor="text1"/>
          <w:lang w:eastAsia="ru-RU"/>
        </w:rPr>
        <w:drawing>
          <wp:inline distT="0" distB="0" distL="0" distR="0">
            <wp:extent cx="2922270" cy="1933461"/>
            <wp:effectExtent l="0" t="0" r="0" b="0"/>
            <wp:docPr id="7" name="Рисунок 7" descr="https://w7.pngwing.com/pngs/635/535/png-transparent-dna-science-medicine-human-body-genetic-genes-molecules-molecu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s://w7.pngwing.com/pngs/635/535/png-transparent-dna-science-medicine-human-body-genetic-genes-molecules-molecule.png"/>
                    <pic:cNvPicPr>
                      <a:picLocks noChangeAspect="1" noChangeArrowheads="1"/>
                    </pic:cNvPicPr>
                  </pic:nvPicPr>
                  <pic:blipFill>
                    <a:blip r:embed="rId15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flipV="1">
                      <a:off x="0" y="0"/>
                      <a:ext cx="3098174" cy="2049844"/>
                    </a:xfrm>
                    <a:prstGeom prst="rect">
                      <a:avLst/>
                    </a:prstGeom>
                    <a:noFill/>
                    <a:ln>
                      <a:noFill/>
                    </a:ln>
                  </pic:spPr>
                </pic:pic>
              </a:graphicData>
            </a:graphic>
          </wp:inline>
        </w:drawing>
      </w:r>
      <w:r w:rsidR="008D0B78" w:rsidRPr="008D0B78">
        <w:rPr>
          <w:noProof/>
          <w:color w:val="000000" w:themeColor="text1"/>
          <w:lang w:eastAsia="ru-RU"/>
        </w:rPr>
      </w:r>
      <w:r w:rsidR="008D0B78">
        <w:rPr>
          <w:noProof/>
          <w:color w:val="000000" w:themeColor="text1"/>
          <w:lang w:eastAsia="ru-RU"/>
        </w:rPr>
        <w:pict>
          <v:rect id="Прямоугольник 10" o:spid="_x0000_s1041" alt="медицинская пиявка - медицинская пиявка стоковые фото и изображения" style="width:24pt;height:24pt;visibility:visible;mso-position-horizontal-relative:char;mso-position-vertical-relative:line" filled="f" stroked="f">
            <o:lock v:ext="edit" aspectratio="t"/>
            <w10:wrap type="none"/>
            <w10:anchorlock/>
          </v:rect>
        </w:pict>
      </w:r>
      <w:r w:rsidRPr="00196D12">
        <w:rPr>
          <w:rFonts w:ascii="Times New Roman" w:hAnsi="Times New Roman" w:cs="Times New Roman"/>
          <w:b/>
          <w:color w:val="000000" w:themeColor="text1"/>
          <w:sz w:val="44"/>
          <w:szCs w:val="44"/>
          <w:lang w:val="kk-KZ"/>
        </w:rPr>
        <w:t>Шымкент- Түркестан.2023</w:t>
      </w:r>
    </w:p>
    <w:p w:rsidR="00265B78" w:rsidRPr="00196D12" w:rsidRDefault="00265B78" w:rsidP="00265B78">
      <w:pPr>
        <w:tabs>
          <w:tab w:val="left" w:pos="3420"/>
        </w:tabs>
        <w:autoSpaceDE w:val="0"/>
        <w:autoSpaceDN w:val="0"/>
        <w:adjustRightInd w:val="0"/>
        <w:spacing w:after="0" w:line="240" w:lineRule="auto"/>
        <w:rPr>
          <w:rFonts w:ascii="Times New Roman" w:hAnsi="Times New Roman" w:cs="Times New Roman"/>
          <w:b/>
          <w:color w:val="000000" w:themeColor="text1"/>
          <w:sz w:val="28"/>
          <w:szCs w:val="28"/>
          <w:lang w:val="kk-KZ"/>
        </w:rPr>
      </w:pPr>
    </w:p>
    <w:p w:rsidR="00265B78" w:rsidRPr="00196D12" w:rsidRDefault="00265B78" w:rsidP="00265B78">
      <w:pPr>
        <w:tabs>
          <w:tab w:val="left" w:pos="3420"/>
        </w:tabs>
        <w:autoSpaceDE w:val="0"/>
        <w:autoSpaceDN w:val="0"/>
        <w:adjustRightInd w:val="0"/>
        <w:spacing w:after="0" w:line="240" w:lineRule="auto"/>
        <w:rPr>
          <w:rFonts w:ascii="Times New Roman" w:hAnsi="Times New Roman" w:cs="Times New Roman"/>
          <w:b/>
          <w:color w:val="000000" w:themeColor="text1"/>
          <w:sz w:val="28"/>
          <w:szCs w:val="28"/>
          <w:lang w:val="kk-KZ"/>
        </w:rPr>
      </w:pPr>
    </w:p>
    <w:p w:rsidR="00265B78" w:rsidRPr="00196D12" w:rsidRDefault="00265B78" w:rsidP="00265B78">
      <w:pPr>
        <w:tabs>
          <w:tab w:val="left" w:pos="3420"/>
        </w:tabs>
        <w:autoSpaceDE w:val="0"/>
        <w:autoSpaceDN w:val="0"/>
        <w:adjustRightInd w:val="0"/>
        <w:spacing w:after="0" w:line="240" w:lineRule="auto"/>
        <w:rPr>
          <w:rFonts w:ascii="Times New Roman" w:hAnsi="Times New Roman" w:cs="Times New Roman"/>
          <w:b/>
          <w:color w:val="000000" w:themeColor="text1"/>
          <w:sz w:val="28"/>
          <w:szCs w:val="28"/>
          <w:lang w:val="kk-KZ"/>
        </w:rPr>
      </w:pPr>
      <w:r w:rsidRPr="00196D12">
        <w:rPr>
          <w:rFonts w:ascii="Times New Roman" w:hAnsi="Times New Roman" w:cs="Times New Roman"/>
          <w:b/>
          <w:color w:val="000000" w:themeColor="text1"/>
          <w:sz w:val="28"/>
          <w:szCs w:val="28"/>
          <w:lang w:val="kk-KZ"/>
        </w:rPr>
        <w:t xml:space="preserve">ОӘЖ 615.015:615.225.1/.2:616.12-008.331   </w:t>
      </w:r>
    </w:p>
    <w:p w:rsidR="00265B78" w:rsidRPr="00196D12" w:rsidRDefault="00265B78" w:rsidP="00265B78">
      <w:pPr>
        <w:tabs>
          <w:tab w:val="left" w:pos="3420"/>
        </w:tabs>
        <w:autoSpaceDE w:val="0"/>
        <w:autoSpaceDN w:val="0"/>
        <w:adjustRightInd w:val="0"/>
        <w:spacing w:after="0" w:line="240" w:lineRule="auto"/>
        <w:ind w:firstLine="567"/>
        <w:rPr>
          <w:rFonts w:ascii="Times New Roman" w:hAnsi="Times New Roman" w:cs="Times New Roman"/>
          <w:b/>
          <w:color w:val="000000" w:themeColor="text1"/>
          <w:sz w:val="28"/>
          <w:szCs w:val="28"/>
          <w:lang w:val="kk-KZ"/>
        </w:rPr>
      </w:pPr>
      <w:r w:rsidRPr="00196D12">
        <w:rPr>
          <w:rFonts w:ascii="Times New Roman" w:hAnsi="Times New Roman" w:cs="Times New Roman"/>
          <w:b/>
          <w:color w:val="000000" w:themeColor="text1"/>
          <w:sz w:val="28"/>
          <w:szCs w:val="28"/>
          <w:lang w:val="kk-KZ"/>
        </w:rPr>
        <w:t xml:space="preserve">ББК 52.8 я 7 </w:t>
      </w:r>
    </w:p>
    <w:p w:rsidR="00265B78" w:rsidRPr="00196D12" w:rsidRDefault="00265B78" w:rsidP="00265B78">
      <w:pPr>
        <w:tabs>
          <w:tab w:val="left" w:pos="3420"/>
        </w:tabs>
        <w:autoSpaceDE w:val="0"/>
        <w:autoSpaceDN w:val="0"/>
        <w:adjustRightInd w:val="0"/>
        <w:spacing w:after="0" w:line="240" w:lineRule="auto"/>
        <w:ind w:firstLine="567"/>
        <w:rPr>
          <w:rFonts w:ascii="Times New Roman" w:hAnsi="Times New Roman" w:cs="Times New Roman"/>
          <w:b/>
          <w:color w:val="000000" w:themeColor="text1"/>
          <w:sz w:val="28"/>
          <w:szCs w:val="28"/>
          <w:lang w:val="kk-KZ"/>
        </w:rPr>
      </w:pPr>
      <w:r w:rsidRPr="00196D12">
        <w:rPr>
          <w:rFonts w:ascii="Times New Roman" w:hAnsi="Times New Roman" w:cs="Times New Roman"/>
          <w:b/>
          <w:color w:val="000000" w:themeColor="text1"/>
          <w:sz w:val="28"/>
          <w:szCs w:val="28"/>
          <w:lang w:val="kk-KZ"/>
        </w:rPr>
        <w:t>0-67</w:t>
      </w:r>
    </w:p>
    <w:p w:rsidR="00265B78" w:rsidRPr="00196D12" w:rsidRDefault="00265B78" w:rsidP="00265B78">
      <w:pPr>
        <w:tabs>
          <w:tab w:val="left" w:pos="915"/>
        </w:tabs>
        <w:spacing w:line="240" w:lineRule="auto"/>
        <w:rPr>
          <w:rFonts w:ascii="Times New Roman" w:hAnsi="Times New Roman" w:cs="Times New Roman"/>
          <w:color w:val="000000" w:themeColor="text1"/>
          <w:sz w:val="30"/>
          <w:szCs w:val="30"/>
          <w:lang w:val="kk-KZ"/>
        </w:rPr>
      </w:pPr>
      <w:r w:rsidRPr="00196D12">
        <w:rPr>
          <w:rFonts w:ascii="Times New Roman" w:hAnsi="Times New Roman" w:cs="Times New Roman"/>
          <w:b/>
          <w:color w:val="000000" w:themeColor="text1"/>
          <w:sz w:val="28"/>
          <w:szCs w:val="28"/>
          <w:lang w:val="kk-KZ"/>
        </w:rPr>
        <w:t>Пікір жазғандар:</w:t>
      </w:r>
      <w:r w:rsidRPr="00196D12">
        <w:rPr>
          <w:rFonts w:ascii="Times New Roman" w:hAnsi="Times New Roman" w:cs="Times New Roman"/>
          <w:b/>
          <w:color w:val="000000" w:themeColor="text1"/>
          <w:sz w:val="30"/>
          <w:szCs w:val="30"/>
          <w:lang w:val="kk-KZ"/>
        </w:rPr>
        <w:t xml:space="preserve"> </w:t>
      </w:r>
      <w:r w:rsidRPr="00196D12">
        <w:rPr>
          <w:rFonts w:ascii="Times New Roman" w:hAnsi="Times New Roman" w:cs="Times New Roman"/>
          <w:b/>
          <w:color w:val="000000" w:themeColor="text1"/>
          <w:sz w:val="28"/>
          <w:szCs w:val="28"/>
          <w:lang w:val="kk-KZ"/>
        </w:rPr>
        <w:t>Шертаева К.Ж</w:t>
      </w:r>
      <w:r w:rsidRPr="00196D12">
        <w:rPr>
          <w:rFonts w:ascii="Times New Roman" w:hAnsi="Times New Roman" w:cs="Times New Roman"/>
          <w:b/>
          <w:color w:val="000000" w:themeColor="text1"/>
          <w:sz w:val="30"/>
          <w:szCs w:val="30"/>
          <w:lang w:val="kk-KZ"/>
        </w:rPr>
        <w:t>.-</w:t>
      </w:r>
      <w:r w:rsidRPr="00196D12">
        <w:rPr>
          <w:rFonts w:ascii="Times New Roman" w:hAnsi="Times New Roman" w:cs="Times New Roman"/>
          <w:color w:val="000000" w:themeColor="text1"/>
          <w:sz w:val="30"/>
          <w:szCs w:val="30"/>
          <w:lang w:val="kk-KZ"/>
        </w:rPr>
        <w:t xml:space="preserve"> </w:t>
      </w:r>
      <w:r w:rsidRPr="00196D12">
        <w:rPr>
          <w:rFonts w:ascii="Times New Roman" w:hAnsi="Times New Roman" w:cs="Times New Roman"/>
          <w:color w:val="000000" w:themeColor="text1"/>
          <w:sz w:val="28"/>
          <w:szCs w:val="28"/>
          <w:lang w:val="kk-KZ"/>
        </w:rPr>
        <w:t>ОҚМФА фармация ісін ұйымдастыру және басқару кафедрасының меңгерушісі, ф.ғ.д., профессор</w:t>
      </w:r>
      <w:r w:rsidRPr="00196D12">
        <w:rPr>
          <w:rFonts w:ascii="Times New Roman" w:hAnsi="Times New Roman" w:cs="Times New Roman"/>
          <w:color w:val="000000" w:themeColor="text1"/>
          <w:sz w:val="30"/>
          <w:szCs w:val="30"/>
          <w:lang w:val="kk-KZ"/>
        </w:rPr>
        <w:t>.</w:t>
      </w:r>
    </w:p>
    <w:p w:rsidR="00265B78" w:rsidRPr="00196D12" w:rsidRDefault="00265B78" w:rsidP="00265B78">
      <w:pPr>
        <w:tabs>
          <w:tab w:val="left" w:pos="915"/>
        </w:tabs>
        <w:spacing w:line="240" w:lineRule="auto"/>
        <w:rPr>
          <w:rFonts w:ascii="Times New Roman" w:hAnsi="Times New Roman" w:cs="Times New Roman"/>
          <w:color w:val="000000" w:themeColor="text1"/>
          <w:sz w:val="28"/>
          <w:szCs w:val="28"/>
          <w:lang w:val="kk-KZ"/>
        </w:rPr>
      </w:pPr>
      <w:r w:rsidRPr="00196D12">
        <w:rPr>
          <w:rFonts w:ascii="Times New Roman" w:hAnsi="Times New Roman" w:cs="Times New Roman"/>
          <w:b/>
          <w:color w:val="000000" w:themeColor="text1"/>
          <w:sz w:val="28"/>
          <w:szCs w:val="28"/>
          <w:lang w:val="kk-KZ"/>
        </w:rPr>
        <w:t>Ишигов И.А</w:t>
      </w:r>
      <w:r w:rsidRPr="00196D12">
        <w:rPr>
          <w:rFonts w:ascii="Times New Roman" w:hAnsi="Times New Roman" w:cs="Times New Roman"/>
          <w:color w:val="000000" w:themeColor="text1"/>
          <w:sz w:val="28"/>
          <w:szCs w:val="28"/>
          <w:lang w:val="kk-KZ"/>
        </w:rPr>
        <w:t>. - Қ.А. Ясауи атындағы Халықаралық Қазақ-Түрік  университетінің Адам морфологиясы және  физиология  каферасының профессоры ,м.ғ.д.</w:t>
      </w:r>
    </w:p>
    <w:p w:rsidR="00265B78" w:rsidRPr="00196D12" w:rsidRDefault="00265B78" w:rsidP="00265B78">
      <w:pPr>
        <w:spacing w:line="240" w:lineRule="auto"/>
        <w:rPr>
          <w:rFonts w:ascii="Times New Roman" w:hAnsi="Times New Roman" w:cs="Times New Roman"/>
          <w:b/>
          <w:color w:val="000000" w:themeColor="text1"/>
          <w:sz w:val="28"/>
          <w:szCs w:val="28"/>
          <w:lang w:val="kk-KZ"/>
        </w:rPr>
      </w:pPr>
      <w:r w:rsidRPr="00196D12">
        <w:rPr>
          <w:rFonts w:ascii="Times New Roman" w:hAnsi="Times New Roman" w:cs="Times New Roman"/>
          <w:b/>
          <w:color w:val="000000" w:themeColor="text1"/>
          <w:sz w:val="28"/>
          <w:szCs w:val="28"/>
          <w:lang w:val="kk-KZ"/>
        </w:rPr>
        <w:t>Сәлім Е.Қ.</w:t>
      </w:r>
      <w:r w:rsidRPr="00196D12">
        <w:rPr>
          <w:rFonts w:ascii="Times New Roman" w:hAnsi="Times New Roman" w:cs="Times New Roman"/>
          <w:color w:val="000000" w:themeColor="text1"/>
          <w:sz w:val="28"/>
          <w:szCs w:val="28"/>
          <w:lang w:val="kk-KZ"/>
        </w:rPr>
        <w:t xml:space="preserve"> -ОҚМА–дағы терминдердің мемлекеттік тілде қолданылуын қарастыру комиссиясының төрағасы .</w:t>
      </w:r>
      <w:r w:rsidRPr="00196D12">
        <w:rPr>
          <w:rFonts w:ascii="Times New Roman" w:hAnsi="Times New Roman" w:cs="Times New Roman"/>
          <w:b/>
          <w:color w:val="000000" w:themeColor="text1"/>
          <w:sz w:val="28"/>
          <w:szCs w:val="28"/>
          <w:lang w:val="kk-KZ"/>
        </w:rPr>
        <w:t xml:space="preserve"> </w:t>
      </w:r>
    </w:p>
    <w:p w:rsidR="00265B78" w:rsidRPr="00196D12" w:rsidRDefault="00265B78" w:rsidP="00265B78">
      <w:pPr>
        <w:spacing w:line="240" w:lineRule="auto"/>
        <w:rPr>
          <w:rFonts w:ascii="Times New Roman" w:hAnsi="Times New Roman" w:cs="Times New Roman"/>
          <w:color w:val="000000" w:themeColor="text1"/>
          <w:sz w:val="28"/>
          <w:szCs w:val="28"/>
          <w:lang w:val="kk-KZ"/>
        </w:rPr>
      </w:pPr>
      <w:r w:rsidRPr="00196D12">
        <w:rPr>
          <w:rFonts w:ascii="Times New Roman" w:hAnsi="Times New Roman" w:cs="Times New Roman"/>
          <w:b/>
          <w:color w:val="000000" w:themeColor="text1"/>
          <w:sz w:val="28"/>
          <w:szCs w:val="28"/>
          <w:lang w:val="kk-KZ"/>
        </w:rPr>
        <w:t xml:space="preserve">0-67 Орманов Н.Ж., </w:t>
      </w:r>
      <w:r w:rsidRPr="00196D12">
        <w:rPr>
          <w:rFonts w:ascii="Times New Roman" w:hAnsi="Times New Roman" w:cs="Times New Roman"/>
          <w:b/>
          <w:color w:val="000000" w:themeColor="text1"/>
          <w:sz w:val="28"/>
          <w:szCs w:val="28"/>
        </w:rPr>
        <w:t>Серикбаева С</w:t>
      </w:r>
      <w:r w:rsidRPr="00196D12">
        <w:rPr>
          <w:rFonts w:ascii="Times New Roman" w:hAnsi="Times New Roman" w:cs="Times New Roman"/>
          <w:b/>
          <w:color w:val="000000" w:themeColor="text1"/>
          <w:sz w:val="28"/>
          <w:szCs w:val="28"/>
          <w:lang w:val="kk-KZ"/>
        </w:rPr>
        <w:t>.</w:t>
      </w:r>
      <w:r w:rsidRPr="00196D12">
        <w:rPr>
          <w:rFonts w:ascii="Times New Roman" w:hAnsi="Times New Roman" w:cs="Times New Roman"/>
          <w:b/>
          <w:color w:val="000000" w:themeColor="text1"/>
          <w:sz w:val="28"/>
          <w:szCs w:val="28"/>
        </w:rPr>
        <w:t xml:space="preserve"> Ж</w:t>
      </w:r>
      <w:r w:rsidRPr="00196D12">
        <w:rPr>
          <w:rFonts w:ascii="Times New Roman" w:hAnsi="Times New Roman" w:cs="Times New Roman"/>
          <w:b/>
          <w:color w:val="000000" w:themeColor="text1"/>
          <w:sz w:val="28"/>
          <w:szCs w:val="28"/>
          <w:lang w:val="kk-KZ"/>
        </w:rPr>
        <w:t>., Жакипбекова Г.С., Орманов Т.Н. Пост</w:t>
      </w:r>
      <w:r w:rsidRPr="00196D12">
        <w:rPr>
          <w:rFonts w:ascii="Times New Roman" w:hAnsi="Times New Roman" w:cs="Times New Roman"/>
          <w:b/>
          <w:bCs/>
          <w:color w:val="000000" w:themeColor="text1"/>
          <w:sz w:val="28"/>
          <w:szCs w:val="28"/>
        </w:rPr>
        <w:t>коронавирус</w:t>
      </w:r>
      <w:r w:rsidRPr="00196D12">
        <w:rPr>
          <w:rFonts w:ascii="Times New Roman" w:hAnsi="Times New Roman" w:cs="Times New Roman"/>
          <w:b/>
          <w:bCs/>
          <w:color w:val="000000" w:themeColor="text1"/>
          <w:sz w:val="28"/>
          <w:szCs w:val="28"/>
          <w:lang w:val="kk-KZ"/>
        </w:rPr>
        <w:t>ты</w:t>
      </w:r>
      <w:r w:rsidRPr="00196D12">
        <w:rPr>
          <w:rFonts w:ascii="Times New Roman" w:hAnsi="Times New Roman" w:cs="Times New Roman"/>
          <w:b/>
          <w:bCs/>
          <w:color w:val="000000" w:themeColor="text1"/>
          <w:sz w:val="28"/>
          <w:szCs w:val="28"/>
        </w:rPr>
        <w:t xml:space="preserve"> синдром:</w:t>
      </w:r>
      <w:r w:rsidRPr="00196D12">
        <w:rPr>
          <w:rFonts w:ascii="Times New Roman" w:hAnsi="Times New Roman" w:cs="Times New Roman"/>
          <w:b/>
          <w:bCs/>
          <w:color w:val="000000" w:themeColor="text1"/>
          <w:sz w:val="28"/>
          <w:szCs w:val="28"/>
          <w:lang w:val="kk-KZ"/>
        </w:rPr>
        <w:t xml:space="preserve"> </w:t>
      </w:r>
      <w:r w:rsidRPr="00196D12">
        <w:rPr>
          <w:rFonts w:ascii="Times New Roman" w:hAnsi="Times New Roman" w:cs="Times New Roman"/>
          <w:b/>
          <w:color w:val="000000" w:themeColor="text1"/>
          <w:sz w:val="28"/>
          <w:szCs w:val="28"/>
          <w:lang w:val="kk-KZ"/>
        </w:rPr>
        <w:t>Даралық фармакогирудотерапия.</w:t>
      </w:r>
      <w:r w:rsidRPr="00196D12">
        <w:rPr>
          <w:rFonts w:ascii="Times New Roman" w:hAnsi="Times New Roman" w:cs="Times New Roman"/>
          <w:color w:val="000000" w:themeColor="text1"/>
          <w:sz w:val="28"/>
          <w:szCs w:val="28"/>
          <w:lang w:val="kk-KZ"/>
        </w:rPr>
        <w:t xml:space="preserve">.  Шымкент, ОҚМА, </w:t>
      </w:r>
      <w:r w:rsidRPr="00196D12">
        <w:rPr>
          <w:rFonts w:ascii="Times New Roman" w:hAnsi="Times New Roman" w:cs="Times New Roman"/>
          <w:color w:val="000000" w:themeColor="text1"/>
          <w:sz w:val="27"/>
          <w:szCs w:val="27"/>
          <w:lang w:val="kk-KZ"/>
        </w:rPr>
        <w:t>Қ.А. Ясауи атындағы ХҚТУ ,Шымкент-Туркестан -</w:t>
      </w:r>
      <w:r w:rsidRPr="00196D12">
        <w:rPr>
          <w:rFonts w:ascii="Times New Roman" w:hAnsi="Times New Roman" w:cs="Times New Roman"/>
          <w:color w:val="000000" w:themeColor="text1"/>
          <w:sz w:val="28"/>
          <w:szCs w:val="28"/>
          <w:lang w:val="kk-KZ"/>
        </w:rPr>
        <w:t>2023.-190 бет.</w:t>
      </w:r>
      <w:r w:rsidRPr="00196D12">
        <w:rPr>
          <w:rFonts w:ascii="Times New Roman" w:hAnsi="Times New Roman" w:cs="Times New Roman"/>
          <w:color w:val="000000" w:themeColor="text1"/>
          <w:lang w:val="kk-KZ"/>
        </w:rPr>
        <w:t xml:space="preserve"> </w:t>
      </w:r>
      <w:r w:rsidRPr="00196D12">
        <w:rPr>
          <w:rFonts w:ascii="Times New Roman" w:hAnsi="Times New Roman" w:cs="Times New Roman"/>
          <w:color w:val="000000" w:themeColor="text1"/>
          <w:sz w:val="28"/>
          <w:szCs w:val="28"/>
          <w:lang w:val="kk-KZ"/>
        </w:rPr>
        <w:t>ISBN 9965 - 616 -38-8</w:t>
      </w:r>
    </w:p>
    <w:p w:rsidR="00265B78" w:rsidRPr="00196D12" w:rsidRDefault="00265B78" w:rsidP="00265B78">
      <w:pPr>
        <w:tabs>
          <w:tab w:val="left" w:pos="3420"/>
        </w:tabs>
        <w:autoSpaceDE w:val="0"/>
        <w:autoSpaceDN w:val="0"/>
        <w:adjustRightInd w:val="0"/>
        <w:spacing w:after="0" w:line="240" w:lineRule="auto"/>
        <w:ind w:firstLine="567"/>
        <w:jc w:val="both"/>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Оқу құралында постковвидті синдромды (ПКС)  науқастарға гирудотерапияны  қолдануын  негіздеу». Клиникалык, биохимиялык және  фармако-экономикалық көрсеткіштер негізінде ПКС ксенобиотикке сезімталдығы әртүрлі   дәрежелі (  төзімді ,сезімтал және  өте сезімтал) түрімен ауырған пациентердің дәстүрлі және даралық (актовегинді)  гирудотерапиямен  емдеу    тиімділігінің ерекшіліктерің негіздеу болып табылады. Оқу құралы медициналық жоғары оқу орындарының студенттеріне, гирудотерапевтерге, дәргерлерге, дәріхана қызметкерлеріне және практикалық және теориялық медицинаның барлық мамандарына ұсынылады.</w:t>
      </w:r>
    </w:p>
    <w:p w:rsidR="00265B78" w:rsidRPr="00196D12" w:rsidRDefault="00265B78" w:rsidP="00265B78">
      <w:pPr>
        <w:tabs>
          <w:tab w:val="left" w:pos="3420"/>
        </w:tabs>
        <w:autoSpaceDE w:val="0"/>
        <w:autoSpaceDN w:val="0"/>
        <w:adjustRightInd w:val="0"/>
        <w:spacing w:after="0" w:line="240" w:lineRule="auto"/>
        <w:ind w:firstLine="567"/>
        <w:rPr>
          <w:rFonts w:ascii="Times New Roman" w:hAnsi="Times New Roman" w:cs="Times New Roman"/>
          <w:color w:val="000000" w:themeColor="text1"/>
          <w:sz w:val="28"/>
          <w:szCs w:val="28"/>
          <w:lang w:val="kk-KZ"/>
        </w:rPr>
      </w:pPr>
    </w:p>
    <w:p w:rsidR="00265B78" w:rsidRPr="00196D12" w:rsidRDefault="00265B78" w:rsidP="00265B78">
      <w:pPr>
        <w:tabs>
          <w:tab w:val="left" w:pos="3420"/>
        </w:tabs>
        <w:autoSpaceDE w:val="0"/>
        <w:autoSpaceDN w:val="0"/>
        <w:adjustRightInd w:val="0"/>
        <w:spacing w:after="0" w:line="240" w:lineRule="auto"/>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lang w:val="kk-KZ"/>
        </w:rPr>
        <w:t>.</w:t>
      </w:r>
      <w:r w:rsidRPr="00196D12">
        <w:rPr>
          <w:rFonts w:ascii="Times New Roman" w:hAnsi="Times New Roman" w:cs="Times New Roman"/>
          <w:color w:val="000000" w:themeColor="text1"/>
          <w:sz w:val="28"/>
          <w:szCs w:val="28"/>
          <w:lang w:val="kk-KZ"/>
        </w:rPr>
        <w:t xml:space="preserve"> УДК 378 (075) </w:t>
      </w:r>
    </w:p>
    <w:p w:rsidR="00265B78" w:rsidRPr="00196D12" w:rsidRDefault="00265B78" w:rsidP="00265B78">
      <w:pPr>
        <w:tabs>
          <w:tab w:val="left" w:pos="3420"/>
        </w:tabs>
        <w:autoSpaceDE w:val="0"/>
        <w:autoSpaceDN w:val="0"/>
        <w:adjustRightInd w:val="0"/>
        <w:spacing w:after="0" w:line="240" w:lineRule="auto"/>
        <w:ind w:firstLine="567"/>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ab/>
      </w:r>
      <w:r w:rsidRPr="00196D12">
        <w:rPr>
          <w:rFonts w:ascii="Times New Roman" w:hAnsi="Times New Roman" w:cs="Times New Roman"/>
          <w:color w:val="000000" w:themeColor="text1"/>
          <w:sz w:val="28"/>
          <w:szCs w:val="28"/>
          <w:lang w:val="kk-KZ"/>
        </w:rPr>
        <w:tab/>
      </w:r>
      <w:r w:rsidRPr="00196D12">
        <w:rPr>
          <w:rFonts w:ascii="Times New Roman" w:hAnsi="Times New Roman" w:cs="Times New Roman"/>
          <w:color w:val="000000" w:themeColor="text1"/>
          <w:sz w:val="28"/>
          <w:szCs w:val="28"/>
          <w:lang w:val="kk-KZ"/>
        </w:rPr>
        <w:tab/>
      </w:r>
      <w:r w:rsidRPr="00196D12">
        <w:rPr>
          <w:rFonts w:ascii="Times New Roman" w:hAnsi="Times New Roman" w:cs="Times New Roman"/>
          <w:color w:val="000000" w:themeColor="text1"/>
          <w:sz w:val="28"/>
          <w:szCs w:val="28"/>
          <w:lang w:val="kk-KZ"/>
        </w:rPr>
        <w:tab/>
      </w:r>
      <w:r w:rsidRPr="00196D12">
        <w:rPr>
          <w:rFonts w:ascii="Times New Roman" w:hAnsi="Times New Roman" w:cs="Times New Roman"/>
          <w:color w:val="000000" w:themeColor="text1"/>
          <w:sz w:val="28"/>
          <w:szCs w:val="28"/>
          <w:lang w:val="kk-KZ"/>
        </w:rPr>
        <w:tab/>
        <w:t xml:space="preserve">ББК 52.8 я 7 </w:t>
      </w:r>
    </w:p>
    <w:p w:rsidR="00265B78" w:rsidRPr="00196D12" w:rsidRDefault="00265B78" w:rsidP="00265B78">
      <w:pPr>
        <w:shd w:val="clear" w:color="auto" w:fill="FFFFFF"/>
        <w:autoSpaceDE w:val="0"/>
        <w:autoSpaceDN w:val="0"/>
        <w:adjustRightInd w:val="0"/>
        <w:spacing w:line="240" w:lineRule="auto"/>
        <w:ind w:left="426" w:firstLine="141"/>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 xml:space="preserve">Оқу-әдістемелік құрал Оңтүстік Қазақстан медицина академиясының  Ғылыми Кеңесінде бекітілді. </w:t>
      </w:r>
    </w:p>
    <w:p w:rsidR="00265B78" w:rsidRPr="00196D12" w:rsidRDefault="00265B78" w:rsidP="00265B78">
      <w:pPr>
        <w:shd w:val="clear" w:color="auto" w:fill="FFFFFF"/>
        <w:autoSpaceDE w:val="0"/>
        <w:autoSpaceDN w:val="0"/>
        <w:adjustRightInd w:val="0"/>
        <w:spacing w:line="240" w:lineRule="auto"/>
        <w:ind w:left="426" w:firstLine="141"/>
        <w:jc w:val="both"/>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 xml:space="preserve">Оку - әдістемелік  құралды </w:t>
      </w:r>
      <w:r w:rsidRPr="00196D12">
        <w:rPr>
          <w:rFonts w:ascii="Times New Roman" w:hAnsi="Times New Roman" w:cs="Times New Roman"/>
          <w:color w:val="000000" w:themeColor="text1"/>
          <w:sz w:val="27"/>
          <w:szCs w:val="27"/>
          <w:lang w:val="kk-KZ"/>
        </w:rPr>
        <w:t>ОҚМА және</w:t>
      </w:r>
      <w:r w:rsidRPr="00196D12">
        <w:rPr>
          <w:rFonts w:ascii="Times New Roman" w:hAnsi="Times New Roman" w:cs="Times New Roman"/>
          <w:color w:val="000000" w:themeColor="text1"/>
          <w:sz w:val="28"/>
          <w:szCs w:val="28"/>
          <w:lang w:val="kk-KZ"/>
        </w:rPr>
        <w:t xml:space="preserve"> </w:t>
      </w:r>
      <w:r w:rsidRPr="00196D12">
        <w:rPr>
          <w:rFonts w:ascii="Times New Roman" w:hAnsi="Times New Roman" w:cs="Times New Roman"/>
          <w:color w:val="000000" w:themeColor="text1"/>
          <w:sz w:val="27"/>
          <w:szCs w:val="27"/>
          <w:lang w:val="kk-KZ"/>
        </w:rPr>
        <w:t xml:space="preserve">Қ.А. Ясауи атындағы Халықаралық Қазақ-Түрік  университетінің </w:t>
      </w:r>
      <w:r w:rsidRPr="00196D12">
        <w:rPr>
          <w:rFonts w:ascii="Times New Roman" w:hAnsi="Times New Roman" w:cs="Times New Roman"/>
          <w:color w:val="000000" w:themeColor="text1"/>
          <w:sz w:val="28"/>
          <w:szCs w:val="28"/>
          <w:lang w:val="kk-KZ"/>
        </w:rPr>
        <w:t>фармакология, фармакотерапия және клиникалық фармакология кафедрасының қызметкерлері дайындады: Орманов Н.Ж. -м.ғ.д.,профессор, Серикбаева С. Ж</w:t>
      </w:r>
      <w:r w:rsidRPr="00196D12">
        <w:rPr>
          <w:rFonts w:ascii="Times New Roman" w:hAnsi="Times New Roman" w:cs="Times New Roman"/>
          <w:b/>
          <w:color w:val="000000" w:themeColor="text1"/>
          <w:sz w:val="28"/>
          <w:szCs w:val="28"/>
          <w:lang w:val="kk-KZ"/>
        </w:rPr>
        <w:t>.</w:t>
      </w:r>
      <w:r w:rsidRPr="00196D12">
        <w:rPr>
          <w:rFonts w:ascii="Times New Roman" w:hAnsi="Times New Roman" w:cs="Times New Roman"/>
          <w:color w:val="000000" w:themeColor="text1"/>
          <w:sz w:val="28"/>
          <w:szCs w:val="28"/>
          <w:lang w:val="kk-KZ"/>
        </w:rPr>
        <w:t>. - м.ғ.м., докторант,. Жакипбекова Г.С.-</w:t>
      </w:r>
      <w:r w:rsidRPr="00196D12">
        <w:rPr>
          <w:rFonts w:ascii="Times New Roman" w:hAnsi="Times New Roman" w:cs="Times New Roman"/>
          <w:b/>
          <w:color w:val="000000" w:themeColor="text1"/>
          <w:sz w:val="28"/>
          <w:szCs w:val="28"/>
          <w:lang w:val="kk-KZ"/>
        </w:rPr>
        <w:t xml:space="preserve"> </w:t>
      </w:r>
      <w:r w:rsidRPr="00196D12">
        <w:rPr>
          <w:rFonts w:ascii="Times New Roman" w:hAnsi="Times New Roman" w:cs="Times New Roman"/>
          <w:color w:val="000000" w:themeColor="text1"/>
          <w:sz w:val="28"/>
          <w:szCs w:val="28"/>
          <w:lang w:val="kk-KZ"/>
        </w:rPr>
        <w:t>физиологии и патфизиологии квфедрасының меңгерушісі, б.ғ.к.,доцен</w:t>
      </w:r>
      <w:r w:rsidRPr="00196D12">
        <w:rPr>
          <w:rFonts w:ascii="Times New Roman" w:hAnsi="Times New Roman" w:cs="Times New Roman"/>
          <w:b/>
          <w:color w:val="000000" w:themeColor="text1"/>
          <w:sz w:val="28"/>
          <w:szCs w:val="28"/>
          <w:lang w:val="kk-KZ"/>
        </w:rPr>
        <w:t>т,</w:t>
      </w:r>
      <w:r w:rsidRPr="00196D12">
        <w:rPr>
          <w:rFonts w:ascii="Times New Roman" w:hAnsi="Times New Roman" w:cs="Times New Roman"/>
          <w:color w:val="000000" w:themeColor="text1"/>
          <w:sz w:val="28"/>
          <w:szCs w:val="28"/>
          <w:lang w:val="kk-KZ"/>
        </w:rPr>
        <w:t xml:space="preserve"> Орманов Т.Н. -б.ғ.к.,</w:t>
      </w:r>
      <w:r w:rsidRPr="00196D12">
        <w:rPr>
          <w:rFonts w:ascii="Times New Roman" w:hAnsi="Times New Roman" w:cs="Times New Roman"/>
          <w:b/>
          <w:color w:val="000000" w:themeColor="text1"/>
          <w:sz w:val="28"/>
          <w:szCs w:val="28"/>
          <w:lang w:val="kk-KZ"/>
        </w:rPr>
        <w:t xml:space="preserve"> </w:t>
      </w:r>
      <w:r w:rsidRPr="00196D12">
        <w:rPr>
          <w:rFonts w:ascii="Times New Roman" w:hAnsi="Times New Roman" w:cs="Times New Roman"/>
          <w:color w:val="000000" w:themeColor="text1"/>
          <w:sz w:val="27"/>
          <w:szCs w:val="27"/>
          <w:lang w:val="kk-KZ"/>
        </w:rPr>
        <w:t xml:space="preserve">Х.А. Ясауи атындағы ХҚТУ-нің  мед. факультетінің аға оқытушысы </w:t>
      </w:r>
    </w:p>
    <w:p w:rsidR="00265B78" w:rsidRPr="00196D12" w:rsidRDefault="00265B78" w:rsidP="00265B78">
      <w:pPr>
        <w:tabs>
          <w:tab w:val="left" w:pos="3420"/>
        </w:tabs>
        <w:autoSpaceDE w:val="0"/>
        <w:autoSpaceDN w:val="0"/>
        <w:adjustRightInd w:val="0"/>
        <w:spacing w:after="0" w:line="240" w:lineRule="auto"/>
        <w:ind w:firstLine="567"/>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9965-616-38-8</w:t>
      </w:r>
    </w:p>
    <w:p w:rsidR="00265B78" w:rsidRPr="00196D12" w:rsidRDefault="00265B78" w:rsidP="00265B78">
      <w:pPr>
        <w:tabs>
          <w:tab w:val="left" w:pos="3420"/>
        </w:tabs>
        <w:autoSpaceDE w:val="0"/>
        <w:autoSpaceDN w:val="0"/>
        <w:adjustRightInd w:val="0"/>
        <w:spacing w:after="0" w:line="240" w:lineRule="auto"/>
        <w:rPr>
          <w:rFonts w:ascii="Times New Roman" w:hAnsi="Times New Roman" w:cs="Times New Roman"/>
          <w:color w:val="000000" w:themeColor="text1"/>
          <w:sz w:val="28"/>
          <w:szCs w:val="28"/>
          <w:lang w:val="kk-KZ"/>
        </w:rPr>
      </w:pPr>
    </w:p>
    <w:p w:rsidR="00265B78" w:rsidRPr="00084364" w:rsidRDefault="00265B78" w:rsidP="00084364">
      <w:pPr>
        <w:tabs>
          <w:tab w:val="left" w:pos="3420"/>
        </w:tabs>
        <w:autoSpaceDE w:val="0"/>
        <w:autoSpaceDN w:val="0"/>
        <w:adjustRightInd w:val="0"/>
        <w:spacing w:after="0" w:line="240" w:lineRule="auto"/>
        <w:ind w:hanging="567"/>
        <w:rPr>
          <w:rFonts w:ascii="Times New Roman" w:hAnsi="Times New Roman" w:cs="Times New Roman"/>
          <w:color w:val="000000" w:themeColor="text1"/>
          <w:sz w:val="28"/>
          <w:szCs w:val="28"/>
          <w:lang w:val="kk-KZ"/>
        </w:rPr>
      </w:pPr>
      <w:r w:rsidRPr="00196D12">
        <w:rPr>
          <w:rFonts w:ascii="Times New Roman" w:hAnsi="Times New Roman" w:cs="Times New Roman"/>
          <w:color w:val="000000" w:themeColor="text1"/>
          <w:sz w:val="28"/>
          <w:szCs w:val="28"/>
          <w:lang w:val="kk-KZ"/>
        </w:rPr>
        <w:t xml:space="preserve">         © Орманов Н.Ж.,</w:t>
      </w:r>
      <w:r w:rsidRPr="00196D12">
        <w:rPr>
          <w:rFonts w:ascii="Times New Roman" w:hAnsi="Times New Roman" w:cs="Times New Roman"/>
          <w:b/>
          <w:color w:val="000000" w:themeColor="text1"/>
          <w:sz w:val="28"/>
          <w:szCs w:val="28"/>
          <w:lang w:val="kk-KZ"/>
        </w:rPr>
        <w:t xml:space="preserve"> </w:t>
      </w:r>
      <w:r w:rsidRPr="00196D12">
        <w:rPr>
          <w:rFonts w:ascii="Times New Roman" w:hAnsi="Times New Roman" w:cs="Times New Roman"/>
          <w:color w:val="000000" w:themeColor="text1"/>
          <w:sz w:val="28"/>
          <w:szCs w:val="28"/>
          <w:lang w:val="kk-KZ"/>
        </w:rPr>
        <w:t>Серикбаева С. Ж.,</w:t>
      </w:r>
      <w:r w:rsidRPr="00196D12">
        <w:rPr>
          <w:rFonts w:ascii="Times New Roman" w:hAnsi="Times New Roman" w:cs="Times New Roman"/>
          <w:b/>
          <w:color w:val="000000" w:themeColor="text1"/>
          <w:sz w:val="28"/>
          <w:szCs w:val="28"/>
          <w:lang w:val="kk-KZ"/>
        </w:rPr>
        <w:t xml:space="preserve"> </w:t>
      </w:r>
      <w:r w:rsidRPr="00196D12">
        <w:rPr>
          <w:rFonts w:ascii="Times New Roman" w:hAnsi="Times New Roman" w:cs="Times New Roman"/>
          <w:color w:val="000000" w:themeColor="text1"/>
          <w:sz w:val="28"/>
          <w:szCs w:val="28"/>
          <w:lang w:val="kk-KZ"/>
        </w:rPr>
        <w:t>Жакипбекова Г.С. Орманов Т.Н.. 2023.</w:t>
      </w:r>
      <w:r w:rsidRPr="00196D12">
        <w:rPr>
          <w:rFonts w:ascii="Times New Roman" w:hAnsi="Times New Roman" w:cs="Times New Roman"/>
          <w:color w:val="000000" w:themeColor="text1"/>
          <w:sz w:val="24"/>
          <w:szCs w:val="24"/>
          <w:lang w:val="kk-KZ"/>
        </w:rPr>
        <w:br w:type="page"/>
      </w:r>
    </w:p>
    <w:p w:rsidR="00265B78" w:rsidRPr="00196D12" w:rsidRDefault="00265B78" w:rsidP="00265B78">
      <w:pPr>
        <w:jc w:val="right"/>
        <w:rPr>
          <w:rFonts w:ascii="Times New Roman" w:hAnsi="Times New Roman" w:cs="Times New Roman"/>
          <w:color w:val="000000" w:themeColor="text1"/>
          <w:sz w:val="24"/>
          <w:szCs w:val="24"/>
          <w:lang w:val="kk-KZ"/>
        </w:rPr>
      </w:pPr>
      <w:r w:rsidRPr="00196D12">
        <w:rPr>
          <w:rFonts w:ascii="Times New Roman" w:hAnsi="Times New Roman" w:cs="Times New Roman"/>
          <w:noProof/>
          <w:color w:val="000000" w:themeColor="text1"/>
          <w:sz w:val="24"/>
          <w:szCs w:val="24"/>
          <w:lang w:eastAsia="ru-RU"/>
        </w:rPr>
        <w:lastRenderedPageBreak/>
        <w:drawing>
          <wp:anchor distT="0" distB="0" distL="114300" distR="114300" simplePos="0" relativeHeight="251670528" behindDoc="0" locked="0" layoutInCell="1" allowOverlap="1">
            <wp:simplePos x="0" y="0"/>
            <wp:positionH relativeFrom="column">
              <wp:posOffset>0</wp:posOffset>
            </wp:positionH>
            <wp:positionV relativeFrom="paragraph">
              <wp:posOffset>122555</wp:posOffset>
            </wp:positionV>
            <wp:extent cx="5836920" cy="8625840"/>
            <wp:effectExtent l="0" t="0" r="0" b="3810"/>
            <wp:wrapNone/>
            <wp:docPr id="30" name="Рисунок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6"/>
                    <pic:cNvPicPr>
                      <a:picLocks noChangeAspect="1" noChangeArrowheads="1"/>
                    </pic:cNvPicPr>
                  </pic:nvPicPr>
                  <pic:blipFill>
                    <a:blip r:embed="rId16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573" b="5399"/>
                    <a:stretch>
                      <a:fillRect/>
                    </a:stretch>
                  </pic:blipFill>
                  <pic:spPr bwMode="auto">
                    <a:xfrm>
                      <a:off x="0" y="0"/>
                      <a:ext cx="5836920" cy="8625840"/>
                    </a:xfrm>
                    <a:prstGeom prst="rect">
                      <a:avLst/>
                    </a:prstGeom>
                    <a:noFill/>
                    <a:ln w="9525">
                      <a:noFill/>
                      <a:miter lim="800000"/>
                      <a:headEnd/>
                      <a:tailEnd/>
                    </a:ln>
                  </pic:spPr>
                </pic:pic>
              </a:graphicData>
            </a:graphic>
          </wp:anchor>
        </w:drawing>
      </w:r>
      <w:r w:rsidRPr="00196D12">
        <w:rPr>
          <w:rFonts w:ascii="Times New Roman" w:hAnsi="Times New Roman" w:cs="Times New Roman"/>
          <w:color w:val="000000" w:themeColor="text1"/>
          <w:sz w:val="24"/>
          <w:szCs w:val="24"/>
          <w:lang w:val="kk-KZ"/>
        </w:rPr>
        <w:t xml:space="preserve">                                                                      </w:t>
      </w:r>
    </w:p>
    <w:p w:rsidR="00265B78" w:rsidRPr="00196D12" w:rsidRDefault="00265B78" w:rsidP="00265B78">
      <w:pPr>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br w:type="page"/>
      </w:r>
    </w:p>
    <w:p w:rsidR="00776FED" w:rsidRDefault="00265B78" w:rsidP="00776FED">
      <w:pPr>
        <w:pStyle w:val="ac"/>
        <w:spacing w:after="0" w:line="240" w:lineRule="auto"/>
        <w:ind w:left="-142"/>
        <w:rPr>
          <w:rFonts w:ascii="Times New Roman" w:hAnsi="Times New Roman" w:cs="Times New Roman"/>
          <w:color w:val="000000" w:themeColor="text1"/>
          <w:sz w:val="24"/>
          <w:szCs w:val="24"/>
          <w:lang w:val="kk-KZ"/>
        </w:rPr>
      </w:pPr>
      <w:r w:rsidRPr="00196D12">
        <w:rPr>
          <w:rFonts w:ascii="Times New Roman" w:hAnsi="Times New Roman" w:cs="Times New Roman"/>
          <w:color w:val="000000" w:themeColor="text1"/>
          <w:sz w:val="24"/>
          <w:szCs w:val="24"/>
          <w:lang w:val="kk-KZ"/>
        </w:rPr>
        <w:lastRenderedPageBreak/>
        <w:t xml:space="preserve">  </w:t>
      </w:r>
      <w:r w:rsidRPr="00196D12">
        <w:rPr>
          <w:rFonts w:ascii="Times New Roman" w:hAnsi="Times New Roman" w:cs="Times New Roman"/>
          <w:color w:val="000000" w:themeColor="text1"/>
          <w:sz w:val="24"/>
          <w:szCs w:val="24"/>
          <w:lang w:val="kk-KZ"/>
        </w:rPr>
        <w:tab/>
      </w:r>
      <w:r w:rsidRPr="00196D12">
        <w:rPr>
          <w:rFonts w:ascii="Times New Roman" w:hAnsi="Times New Roman" w:cs="Times New Roman"/>
          <w:color w:val="000000" w:themeColor="text1"/>
          <w:sz w:val="24"/>
          <w:szCs w:val="24"/>
          <w:lang w:val="kk-KZ"/>
        </w:rPr>
        <w:tab/>
      </w:r>
      <w:r w:rsidR="00776FED">
        <w:rPr>
          <w:rFonts w:ascii="Times New Roman" w:eastAsia="Times New Roman" w:hAnsi="Times New Roman" w:cs="Times New Roman"/>
          <w:noProof/>
          <w:color w:val="000000" w:themeColor="text1"/>
          <w:lang w:eastAsia="ru-RU"/>
        </w:rPr>
        <w:drawing>
          <wp:inline distT="0" distB="0" distL="0" distR="0">
            <wp:extent cx="5940425" cy="8958580"/>
            <wp:effectExtent l="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Главный врач_page-0001.jpg"/>
                    <pic:cNvPicPr/>
                  </pic:nvPicPr>
                  <pic:blipFill>
                    <a:blip r:embed="rId16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940425" cy="8958580"/>
                    </a:xfrm>
                    <a:prstGeom prst="rect">
                      <a:avLst/>
                    </a:prstGeom>
                  </pic:spPr>
                </pic:pic>
              </a:graphicData>
            </a:graphic>
          </wp:inline>
        </w:drawing>
      </w:r>
    </w:p>
    <w:p w:rsidR="00265B78" w:rsidRPr="00196D12" w:rsidRDefault="00084364" w:rsidP="00084364">
      <w:pPr>
        <w:spacing w:after="0" w:line="240" w:lineRule="auto"/>
        <w:rPr>
          <w:rFonts w:ascii="Times New Roman" w:hAnsi="Times New Roman" w:cs="Times New Roman"/>
          <w:color w:val="000000" w:themeColor="text1"/>
          <w:sz w:val="40"/>
          <w:szCs w:val="40"/>
        </w:rPr>
      </w:pPr>
      <w:r>
        <w:rPr>
          <w:rFonts w:ascii="Times New Roman" w:hAnsi="Times New Roman" w:cs="Times New Roman"/>
          <w:noProof/>
          <w:color w:val="000000" w:themeColor="text1"/>
          <w:sz w:val="40"/>
          <w:szCs w:val="40"/>
          <w:lang w:eastAsia="ru-RU"/>
        </w:rPr>
        <w:lastRenderedPageBreak/>
        <w:drawing>
          <wp:inline distT="0" distB="0" distL="0" distR="0">
            <wp:extent cx="5940425" cy="8804910"/>
            <wp:effectExtent l="0" t="0" r="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УТВЕРЖДАЮ_page-0001 (1).jpg"/>
                    <pic:cNvPicPr/>
                  </pic:nvPicPr>
                  <pic:blipFill>
                    <a:blip r:embed="rId16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940425" cy="8804910"/>
                    </a:xfrm>
                    <a:prstGeom prst="rect">
                      <a:avLst/>
                    </a:prstGeom>
                  </pic:spPr>
                </pic:pic>
              </a:graphicData>
            </a:graphic>
          </wp:inline>
        </w:drawing>
      </w:r>
    </w:p>
    <w:p w:rsidR="00265B78" w:rsidRPr="00196D12" w:rsidRDefault="00265B78" w:rsidP="00265B78">
      <w:pPr>
        <w:rPr>
          <w:color w:val="000000" w:themeColor="text1"/>
          <w:sz w:val="28"/>
          <w:szCs w:val="28"/>
        </w:rPr>
      </w:pPr>
      <w:r w:rsidRPr="00196D12">
        <w:rPr>
          <w:rFonts w:ascii="Times New Roman" w:hAnsi="Times New Roman" w:cs="Times New Roman"/>
          <w:color w:val="000000" w:themeColor="text1"/>
          <w:sz w:val="28"/>
          <w:szCs w:val="28"/>
          <w:lang w:val="kk-KZ"/>
        </w:rPr>
        <w:t xml:space="preserve"> </w:t>
      </w:r>
    </w:p>
    <w:p w:rsidR="00265B78" w:rsidRPr="00196D12" w:rsidRDefault="00265B78" w:rsidP="00265B78">
      <w:pPr>
        <w:rPr>
          <w:rFonts w:ascii="Times New Roman" w:hAnsi="Times New Roman" w:cs="Times New Roman"/>
          <w:color w:val="000000" w:themeColor="text1"/>
          <w:sz w:val="40"/>
          <w:szCs w:val="40"/>
        </w:rPr>
      </w:pPr>
    </w:p>
    <w:p w:rsidR="00C96D64" w:rsidRPr="00265B78" w:rsidRDefault="00776FED">
      <w:pPr>
        <w:rPr>
          <w:rStyle w:val="af"/>
          <w:rFonts w:ascii="Times New Roman" w:hAnsi="Times New Roman" w:cs="Times New Roman"/>
        </w:rPr>
      </w:pPr>
      <w:r>
        <w:rPr>
          <w:rFonts w:ascii="Times New Roman" w:hAnsi="Times New Roman" w:cs="Times New Roman"/>
          <w:i/>
          <w:iCs/>
          <w:noProof/>
          <w:lang w:eastAsia="ru-RU"/>
        </w:rPr>
        <w:drawing>
          <wp:inline distT="0" distB="0" distL="0" distR="0">
            <wp:extent cx="5940425" cy="8427720"/>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докторской диссертационной работы_page-0001.jpg"/>
                    <pic:cNvPicPr/>
                  </pic:nvPicPr>
                  <pic:blipFill>
                    <a:blip r:embed="rId16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940425" cy="8427720"/>
                    </a:xfrm>
                    <a:prstGeom prst="rect">
                      <a:avLst/>
                    </a:prstGeom>
                  </pic:spPr>
                </pic:pic>
              </a:graphicData>
            </a:graphic>
          </wp:inline>
        </w:drawing>
      </w:r>
    </w:p>
    <w:sectPr w:rsidR="00C96D64" w:rsidRPr="00265B78" w:rsidSect="00C83CC8">
      <w:footerReference w:type="default" r:id="rId164"/>
      <w:pgSz w:w="11906" w:h="16838"/>
      <w:pgMar w:top="1134" w:right="850" w:bottom="1134" w:left="1701" w:header="708" w:footer="708" w:gutter="0"/>
      <w:pgNumType w:start="1"/>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6010E5" w:rsidRDefault="006010E5">
      <w:pPr>
        <w:spacing w:after="0" w:line="240" w:lineRule="auto"/>
      </w:pPr>
      <w:r>
        <w:separator/>
      </w:r>
    </w:p>
  </w:endnote>
  <w:endnote w:type="continuationSeparator" w:id="0">
    <w:p w:rsidR="006010E5" w:rsidRDefault="006010E5">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EFF" w:usb1="C0007843" w:usb2="00000009" w:usb3="00000000" w:csb0="000001FF" w:csb1="00000000"/>
  </w:font>
  <w:font w:name="Calibri">
    <w:panose1 w:val="020F0502020204030204"/>
    <w:charset w:val="CC"/>
    <w:family w:val="swiss"/>
    <w:pitch w:val="variable"/>
    <w:sig w:usb0="E00002FF" w:usb1="4000ACFF" w:usb2="00000001" w:usb3="00000000" w:csb0="0000019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irce Regular">
    <w:altName w:val="Times New Roman"/>
    <w:panose1 w:val="00000000000000000000"/>
    <w:charset w:val="00"/>
    <w:family w:val="roman"/>
    <w:notTrueType/>
    <w:pitch w:val="default"/>
    <w:sig w:usb0="00000000" w:usb1="00000000" w:usb2="00000000" w:usb3="00000000" w:csb0="00000000" w:csb1="00000000"/>
  </w:font>
  <w:font w:name="Calibri Light">
    <w:panose1 w:val="020F0302020204030204"/>
    <w:charset w:val="CC"/>
    <w:family w:val="swiss"/>
    <w:pitch w:val="variable"/>
    <w:sig w:usb0="A00002EF" w:usb1="4000207B" w:usb2="00000000" w:usb3="00000000" w:csb0="0000019F" w:csb1="00000000"/>
  </w:font>
  <w:font w:name="Times/Kazakh">
    <w:altName w:val="Times New Roman"/>
    <w:panose1 w:val="00000000000000000000"/>
    <w:charset w:val="00"/>
    <w:family w:val="auto"/>
    <w:notTrueType/>
    <w:pitch w:val="variable"/>
    <w:sig w:usb0="00000003" w:usb1="00000000" w:usb2="00000000" w:usb3="00000000" w:csb0="00000001"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Segoe UI">
    <w:panose1 w:val="020B0502040204020203"/>
    <w:charset w:val="CC"/>
    <w:family w:val="swiss"/>
    <w:pitch w:val="variable"/>
    <w:sig w:usb0="E4002EFF" w:usb1="C000E47F"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Impact">
    <w:panose1 w:val="020B0806030902050204"/>
    <w:charset w:val="CC"/>
    <w:family w:val="swiss"/>
    <w:pitch w:val="variable"/>
    <w:sig w:usb0="00000287" w:usb1="00000000" w:usb2="00000000" w:usb3="00000000" w:csb0="0000009F" w:csb1="00000000"/>
  </w:font>
  <w:font w:name="Georgia">
    <w:panose1 w:val="02040502050405020303"/>
    <w:charset w:val="CC"/>
    <w:family w:val="roman"/>
    <w:pitch w:val="variable"/>
    <w:sig w:usb0="00000287" w:usb1="00000000" w:usb2="00000000" w:usb3="00000000" w:csb0="0000009F" w:csb1="00000000"/>
  </w:font>
  <w:font w:name="Cambria Math">
    <w:panose1 w:val="02040503050406030204"/>
    <w:charset w:val="CC"/>
    <w:family w:val="roman"/>
    <w:pitch w:val="variable"/>
    <w:sig w:usb0="E00002FF" w:usb1="420024FF" w:usb2="00000000" w:usb3="00000000" w:csb0="0000019F" w:csb1="00000000"/>
  </w:font>
  <w:font w:name="Batang">
    <w:altName w:val="바탕"/>
    <w:panose1 w:val="02030600000101010101"/>
    <w:charset w:val="81"/>
    <w:family w:val="roman"/>
    <w:pitch w:val="variable"/>
    <w:sig w:usb0="B00002AF" w:usb1="69D77CFB" w:usb2="00000030" w:usb3="00000000" w:csb0="0008009F" w:csb1="00000000"/>
  </w:font>
  <w:font w:name="NewtonC-Italic">
    <w:altName w:val="MS Mincho"/>
    <w:panose1 w:val="00000000000000000000"/>
    <w:charset w:val="80"/>
    <w:family w:val="auto"/>
    <w:notTrueType/>
    <w:pitch w:val="default"/>
    <w:sig w:usb0="00000000" w:usb1="08070000" w:usb2="00000010" w:usb3="00000000" w:csb0="00020000"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174072575"/>
      <w:docPartObj>
        <w:docPartGallery w:val="Page Numbers (Bottom of Page)"/>
        <w:docPartUnique/>
      </w:docPartObj>
    </w:sdtPr>
    <w:sdtContent>
      <w:p w:rsidR="00D774A9" w:rsidRDefault="00D774A9">
        <w:pPr>
          <w:pStyle w:val="aa"/>
          <w:jc w:val="center"/>
        </w:pPr>
        <w:fldSimple w:instr="PAGE   \* MERGEFORMAT">
          <w:r w:rsidR="003B41A5">
            <w:rPr>
              <w:noProof/>
            </w:rPr>
            <w:t>5</w:t>
          </w:r>
        </w:fldSimple>
      </w:p>
    </w:sdtContent>
  </w:sdt>
  <w:p w:rsidR="00D774A9" w:rsidRDefault="00D774A9">
    <w:pPr>
      <w:pStyle w:val="aa"/>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6010E5" w:rsidRDefault="006010E5">
      <w:pPr>
        <w:spacing w:after="0" w:line="240" w:lineRule="auto"/>
      </w:pPr>
      <w:r>
        <w:separator/>
      </w:r>
    </w:p>
  </w:footnote>
  <w:footnote w:type="continuationSeparator" w:id="0">
    <w:p w:rsidR="006010E5" w:rsidRDefault="006010E5">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4C0656A"/>
    <w:multiLevelType w:val="hybridMultilevel"/>
    <w:tmpl w:val="02A61790"/>
    <w:lvl w:ilvl="0" w:tplc="7638E61E">
      <w:start w:val="1"/>
      <w:numFmt w:val="decimal"/>
      <w:lvlText w:val="%1"/>
      <w:lvlJc w:val="left"/>
      <w:pPr>
        <w:ind w:left="2203" w:hanging="360"/>
      </w:pPr>
      <w:rPr>
        <w:rFonts w:hint="default"/>
        <w:sz w:val="28"/>
        <w:szCs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nsid w:val="0711556C"/>
    <w:multiLevelType w:val="hybridMultilevel"/>
    <w:tmpl w:val="BB86B4C6"/>
    <w:lvl w:ilvl="0" w:tplc="8FFC2E3C">
      <w:start w:val="1"/>
      <w:numFmt w:val="decimal"/>
      <w:lvlText w:val="%1."/>
      <w:lvlJc w:val="left"/>
      <w:pPr>
        <w:tabs>
          <w:tab w:val="num" w:pos="360"/>
        </w:tabs>
        <w:ind w:left="360" w:hanging="360"/>
      </w:pPr>
      <w:rPr>
        <w:rFonts w:ascii="Times New Roman" w:hAnsi="Times New Roman" w:cs="Times New Roman" w:hint="default"/>
        <w:i w:val="0"/>
        <w:color w:val="auto"/>
        <w:sz w:val="28"/>
        <w:szCs w:val="28"/>
      </w:rPr>
    </w:lvl>
    <w:lvl w:ilvl="1" w:tplc="04190019">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
    <w:nsid w:val="08926F73"/>
    <w:multiLevelType w:val="hybridMultilevel"/>
    <w:tmpl w:val="AAB0AB52"/>
    <w:lvl w:ilvl="0" w:tplc="04190017">
      <w:start w:val="1"/>
      <w:numFmt w:val="lowerLetter"/>
      <w:lvlText w:val="%1)"/>
      <w:lvlJc w:val="left"/>
      <w:pPr>
        <w:ind w:left="792" w:hanging="360"/>
      </w:pPr>
    </w:lvl>
    <w:lvl w:ilvl="1" w:tplc="04190019" w:tentative="1">
      <w:start w:val="1"/>
      <w:numFmt w:val="lowerLetter"/>
      <w:lvlText w:val="%2."/>
      <w:lvlJc w:val="left"/>
      <w:pPr>
        <w:ind w:left="1512" w:hanging="360"/>
      </w:pPr>
    </w:lvl>
    <w:lvl w:ilvl="2" w:tplc="0419001B" w:tentative="1">
      <w:start w:val="1"/>
      <w:numFmt w:val="lowerRoman"/>
      <w:lvlText w:val="%3."/>
      <w:lvlJc w:val="right"/>
      <w:pPr>
        <w:ind w:left="2232" w:hanging="180"/>
      </w:pPr>
    </w:lvl>
    <w:lvl w:ilvl="3" w:tplc="0419000F" w:tentative="1">
      <w:start w:val="1"/>
      <w:numFmt w:val="decimal"/>
      <w:lvlText w:val="%4."/>
      <w:lvlJc w:val="left"/>
      <w:pPr>
        <w:ind w:left="2952" w:hanging="360"/>
      </w:pPr>
    </w:lvl>
    <w:lvl w:ilvl="4" w:tplc="04190019" w:tentative="1">
      <w:start w:val="1"/>
      <w:numFmt w:val="lowerLetter"/>
      <w:lvlText w:val="%5."/>
      <w:lvlJc w:val="left"/>
      <w:pPr>
        <w:ind w:left="3672" w:hanging="360"/>
      </w:pPr>
    </w:lvl>
    <w:lvl w:ilvl="5" w:tplc="0419001B" w:tentative="1">
      <w:start w:val="1"/>
      <w:numFmt w:val="lowerRoman"/>
      <w:lvlText w:val="%6."/>
      <w:lvlJc w:val="right"/>
      <w:pPr>
        <w:ind w:left="4392" w:hanging="180"/>
      </w:pPr>
    </w:lvl>
    <w:lvl w:ilvl="6" w:tplc="0419000F" w:tentative="1">
      <w:start w:val="1"/>
      <w:numFmt w:val="decimal"/>
      <w:lvlText w:val="%7."/>
      <w:lvlJc w:val="left"/>
      <w:pPr>
        <w:ind w:left="5112" w:hanging="360"/>
      </w:pPr>
    </w:lvl>
    <w:lvl w:ilvl="7" w:tplc="04190019" w:tentative="1">
      <w:start w:val="1"/>
      <w:numFmt w:val="lowerLetter"/>
      <w:lvlText w:val="%8."/>
      <w:lvlJc w:val="left"/>
      <w:pPr>
        <w:ind w:left="5832" w:hanging="360"/>
      </w:pPr>
    </w:lvl>
    <w:lvl w:ilvl="8" w:tplc="0419001B" w:tentative="1">
      <w:start w:val="1"/>
      <w:numFmt w:val="lowerRoman"/>
      <w:lvlText w:val="%9."/>
      <w:lvlJc w:val="right"/>
      <w:pPr>
        <w:ind w:left="6552" w:hanging="180"/>
      </w:pPr>
    </w:lvl>
  </w:abstractNum>
  <w:abstractNum w:abstractNumId="3">
    <w:nsid w:val="10221A30"/>
    <w:multiLevelType w:val="hybridMultilevel"/>
    <w:tmpl w:val="0CDEF8A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nsid w:val="10D02FDA"/>
    <w:multiLevelType w:val="multilevel"/>
    <w:tmpl w:val="B33220FE"/>
    <w:lvl w:ilvl="0">
      <w:start w:val="1"/>
      <w:numFmt w:val="decimal"/>
      <w:lvlText w:val="%1."/>
      <w:lvlJc w:val="left"/>
      <w:pPr>
        <w:ind w:left="720" w:hanging="360"/>
      </w:pPr>
      <w:rPr>
        <w:rFonts w:hint="default"/>
      </w:rPr>
    </w:lvl>
    <w:lvl w:ilvl="1">
      <w:start w:val="1"/>
      <w:numFmt w:val="decimal"/>
      <w:isLgl/>
      <w:lvlText w:val="%1.%2"/>
      <w:lvlJc w:val="left"/>
      <w:pPr>
        <w:ind w:left="987" w:hanging="420"/>
      </w:pPr>
      <w:rPr>
        <w:rFonts w:eastAsiaTheme="minorHAnsi" w:hint="default"/>
        <w:b/>
      </w:rPr>
    </w:lvl>
    <w:lvl w:ilvl="2">
      <w:start w:val="1"/>
      <w:numFmt w:val="decimal"/>
      <w:isLgl/>
      <w:lvlText w:val="%1.%2.%3"/>
      <w:lvlJc w:val="left"/>
      <w:pPr>
        <w:ind w:left="1494" w:hanging="720"/>
      </w:pPr>
      <w:rPr>
        <w:rFonts w:eastAsiaTheme="minorHAnsi" w:hint="default"/>
        <w:b/>
      </w:rPr>
    </w:lvl>
    <w:lvl w:ilvl="3">
      <w:start w:val="1"/>
      <w:numFmt w:val="decimal"/>
      <w:isLgl/>
      <w:lvlText w:val="%1.%2.%3.%4"/>
      <w:lvlJc w:val="left"/>
      <w:pPr>
        <w:ind w:left="2061" w:hanging="1080"/>
      </w:pPr>
      <w:rPr>
        <w:rFonts w:eastAsiaTheme="minorHAnsi" w:hint="default"/>
        <w:b/>
      </w:rPr>
    </w:lvl>
    <w:lvl w:ilvl="4">
      <w:start w:val="1"/>
      <w:numFmt w:val="decimal"/>
      <w:isLgl/>
      <w:lvlText w:val="%1.%2.%3.%4.%5"/>
      <w:lvlJc w:val="left"/>
      <w:pPr>
        <w:ind w:left="2268" w:hanging="1080"/>
      </w:pPr>
      <w:rPr>
        <w:rFonts w:eastAsiaTheme="minorHAnsi" w:hint="default"/>
        <w:b/>
      </w:rPr>
    </w:lvl>
    <w:lvl w:ilvl="5">
      <w:start w:val="1"/>
      <w:numFmt w:val="decimal"/>
      <w:isLgl/>
      <w:lvlText w:val="%1.%2.%3.%4.%5.%6"/>
      <w:lvlJc w:val="left"/>
      <w:pPr>
        <w:ind w:left="2835" w:hanging="1440"/>
      </w:pPr>
      <w:rPr>
        <w:rFonts w:eastAsiaTheme="minorHAnsi" w:hint="default"/>
        <w:b/>
      </w:rPr>
    </w:lvl>
    <w:lvl w:ilvl="6">
      <w:start w:val="1"/>
      <w:numFmt w:val="decimal"/>
      <w:isLgl/>
      <w:lvlText w:val="%1.%2.%3.%4.%5.%6.%7"/>
      <w:lvlJc w:val="left"/>
      <w:pPr>
        <w:ind w:left="3042" w:hanging="1440"/>
      </w:pPr>
      <w:rPr>
        <w:rFonts w:eastAsiaTheme="minorHAnsi" w:hint="default"/>
        <w:b/>
      </w:rPr>
    </w:lvl>
    <w:lvl w:ilvl="7">
      <w:start w:val="1"/>
      <w:numFmt w:val="decimal"/>
      <w:isLgl/>
      <w:lvlText w:val="%1.%2.%3.%4.%5.%6.%7.%8"/>
      <w:lvlJc w:val="left"/>
      <w:pPr>
        <w:ind w:left="3609" w:hanging="1800"/>
      </w:pPr>
      <w:rPr>
        <w:rFonts w:eastAsiaTheme="minorHAnsi" w:hint="default"/>
        <w:b/>
      </w:rPr>
    </w:lvl>
    <w:lvl w:ilvl="8">
      <w:start w:val="1"/>
      <w:numFmt w:val="decimal"/>
      <w:isLgl/>
      <w:lvlText w:val="%1.%2.%3.%4.%5.%6.%7.%8.%9"/>
      <w:lvlJc w:val="left"/>
      <w:pPr>
        <w:ind w:left="4176" w:hanging="2160"/>
      </w:pPr>
      <w:rPr>
        <w:rFonts w:eastAsiaTheme="minorHAnsi" w:hint="default"/>
        <w:b/>
      </w:rPr>
    </w:lvl>
  </w:abstractNum>
  <w:abstractNum w:abstractNumId="5">
    <w:nsid w:val="1BEC5129"/>
    <w:multiLevelType w:val="hybridMultilevel"/>
    <w:tmpl w:val="072EDD86"/>
    <w:lvl w:ilvl="0" w:tplc="D6A63B1C">
      <w:start w:val="123"/>
      <w:numFmt w:val="decimal"/>
      <w:lvlText w:val="%1."/>
      <w:lvlJc w:val="left"/>
      <w:pPr>
        <w:ind w:left="864" w:hanging="504"/>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nsid w:val="1D947DAB"/>
    <w:multiLevelType w:val="multilevel"/>
    <w:tmpl w:val="D14E20CC"/>
    <w:lvl w:ilvl="0">
      <w:start w:val="1"/>
      <w:numFmt w:val="decimal"/>
      <w:lvlText w:val="%1."/>
      <w:lvlJc w:val="left"/>
      <w:pPr>
        <w:ind w:left="456" w:hanging="456"/>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7">
    <w:nsid w:val="1EB4295E"/>
    <w:multiLevelType w:val="hybridMultilevel"/>
    <w:tmpl w:val="B834430C"/>
    <w:lvl w:ilvl="0" w:tplc="EC7AAB78">
      <w:start w:val="1"/>
      <w:numFmt w:val="decimal"/>
      <w:lvlText w:val="%1."/>
      <w:lvlJc w:val="left"/>
      <w:pPr>
        <w:ind w:left="900" w:hanging="360"/>
      </w:pPr>
      <w:rPr>
        <w:rFonts w:hint="default"/>
      </w:rPr>
    </w:lvl>
    <w:lvl w:ilvl="1" w:tplc="04190019" w:tentative="1">
      <w:start w:val="1"/>
      <w:numFmt w:val="lowerLetter"/>
      <w:lvlText w:val="%2."/>
      <w:lvlJc w:val="left"/>
      <w:pPr>
        <w:ind w:left="1620" w:hanging="360"/>
      </w:pPr>
    </w:lvl>
    <w:lvl w:ilvl="2" w:tplc="0419001B" w:tentative="1">
      <w:start w:val="1"/>
      <w:numFmt w:val="lowerRoman"/>
      <w:lvlText w:val="%3."/>
      <w:lvlJc w:val="right"/>
      <w:pPr>
        <w:ind w:left="2340" w:hanging="180"/>
      </w:pPr>
    </w:lvl>
    <w:lvl w:ilvl="3" w:tplc="0419000F" w:tentative="1">
      <w:start w:val="1"/>
      <w:numFmt w:val="decimal"/>
      <w:lvlText w:val="%4."/>
      <w:lvlJc w:val="left"/>
      <w:pPr>
        <w:ind w:left="3060" w:hanging="360"/>
      </w:pPr>
    </w:lvl>
    <w:lvl w:ilvl="4" w:tplc="04190019" w:tentative="1">
      <w:start w:val="1"/>
      <w:numFmt w:val="lowerLetter"/>
      <w:lvlText w:val="%5."/>
      <w:lvlJc w:val="left"/>
      <w:pPr>
        <w:ind w:left="3780" w:hanging="360"/>
      </w:pPr>
    </w:lvl>
    <w:lvl w:ilvl="5" w:tplc="0419001B" w:tentative="1">
      <w:start w:val="1"/>
      <w:numFmt w:val="lowerRoman"/>
      <w:lvlText w:val="%6."/>
      <w:lvlJc w:val="right"/>
      <w:pPr>
        <w:ind w:left="4500" w:hanging="180"/>
      </w:pPr>
    </w:lvl>
    <w:lvl w:ilvl="6" w:tplc="0419000F" w:tentative="1">
      <w:start w:val="1"/>
      <w:numFmt w:val="decimal"/>
      <w:lvlText w:val="%7."/>
      <w:lvlJc w:val="left"/>
      <w:pPr>
        <w:ind w:left="5220" w:hanging="360"/>
      </w:pPr>
    </w:lvl>
    <w:lvl w:ilvl="7" w:tplc="04190019" w:tentative="1">
      <w:start w:val="1"/>
      <w:numFmt w:val="lowerLetter"/>
      <w:lvlText w:val="%8."/>
      <w:lvlJc w:val="left"/>
      <w:pPr>
        <w:ind w:left="5940" w:hanging="360"/>
      </w:pPr>
    </w:lvl>
    <w:lvl w:ilvl="8" w:tplc="0419001B" w:tentative="1">
      <w:start w:val="1"/>
      <w:numFmt w:val="lowerRoman"/>
      <w:lvlText w:val="%9."/>
      <w:lvlJc w:val="right"/>
      <w:pPr>
        <w:ind w:left="6660" w:hanging="180"/>
      </w:pPr>
    </w:lvl>
  </w:abstractNum>
  <w:abstractNum w:abstractNumId="8">
    <w:nsid w:val="2A640538"/>
    <w:multiLevelType w:val="multilevel"/>
    <w:tmpl w:val="C082E8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nsid w:val="2D7774DC"/>
    <w:multiLevelType w:val="hybridMultilevel"/>
    <w:tmpl w:val="EB8019FC"/>
    <w:lvl w:ilvl="0" w:tplc="CF741CD8">
      <w:start w:val="108"/>
      <w:numFmt w:val="decimal"/>
      <w:lvlText w:val="%1"/>
      <w:lvlJc w:val="left"/>
      <w:pPr>
        <w:ind w:left="574" w:hanging="432"/>
      </w:pPr>
      <w:rPr>
        <w:rFonts w:hint="default"/>
      </w:rPr>
    </w:lvl>
    <w:lvl w:ilvl="1" w:tplc="04190019" w:tentative="1">
      <w:start w:val="1"/>
      <w:numFmt w:val="lowerLetter"/>
      <w:lvlText w:val="%2."/>
      <w:lvlJc w:val="left"/>
      <w:pPr>
        <w:ind w:left="1222" w:hanging="360"/>
      </w:pPr>
    </w:lvl>
    <w:lvl w:ilvl="2" w:tplc="0419001B" w:tentative="1">
      <w:start w:val="1"/>
      <w:numFmt w:val="lowerRoman"/>
      <w:lvlText w:val="%3."/>
      <w:lvlJc w:val="right"/>
      <w:pPr>
        <w:ind w:left="1942" w:hanging="180"/>
      </w:pPr>
    </w:lvl>
    <w:lvl w:ilvl="3" w:tplc="0419000F" w:tentative="1">
      <w:start w:val="1"/>
      <w:numFmt w:val="decimal"/>
      <w:lvlText w:val="%4."/>
      <w:lvlJc w:val="left"/>
      <w:pPr>
        <w:ind w:left="2662" w:hanging="360"/>
      </w:pPr>
    </w:lvl>
    <w:lvl w:ilvl="4" w:tplc="04190019" w:tentative="1">
      <w:start w:val="1"/>
      <w:numFmt w:val="lowerLetter"/>
      <w:lvlText w:val="%5."/>
      <w:lvlJc w:val="left"/>
      <w:pPr>
        <w:ind w:left="3382" w:hanging="360"/>
      </w:pPr>
    </w:lvl>
    <w:lvl w:ilvl="5" w:tplc="0419001B" w:tentative="1">
      <w:start w:val="1"/>
      <w:numFmt w:val="lowerRoman"/>
      <w:lvlText w:val="%6."/>
      <w:lvlJc w:val="right"/>
      <w:pPr>
        <w:ind w:left="4102" w:hanging="180"/>
      </w:pPr>
    </w:lvl>
    <w:lvl w:ilvl="6" w:tplc="0419000F" w:tentative="1">
      <w:start w:val="1"/>
      <w:numFmt w:val="decimal"/>
      <w:lvlText w:val="%7."/>
      <w:lvlJc w:val="left"/>
      <w:pPr>
        <w:ind w:left="4822" w:hanging="360"/>
      </w:pPr>
    </w:lvl>
    <w:lvl w:ilvl="7" w:tplc="04190019" w:tentative="1">
      <w:start w:val="1"/>
      <w:numFmt w:val="lowerLetter"/>
      <w:lvlText w:val="%8."/>
      <w:lvlJc w:val="left"/>
      <w:pPr>
        <w:ind w:left="5542" w:hanging="360"/>
      </w:pPr>
    </w:lvl>
    <w:lvl w:ilvl="8" w:tplc="0419001B" w:tentative="1">
      <w:start w:val="1"/>
      <w:numFmt w:val="lowerRoman"/>
      <w:lvlText w:val="%9."/>
      <w:lvlJc w:val="right"/>
      <w:pPr>
        <w:ind w:left="6262" w:hanging="180"/>
      </w:pPr>
    </w:lvl>
  </w:abstractNum>
  <w:abstractNum w:abstractNumId="10">
    <w:nsid w:val="321F1C4B"/>
    <w:multiLevelType w:val="multilevel"/>
    <w:tmpl w:val="7652ADEE"/>
    <w:lvl w:ilvl="0">
      <w:start w:val="1"/>
      <w:numFmt w:val="decimal"/>
      <w:lvlText w:val="%1."/>
      <w:lvlJc w:val="left"/>
      <w:pPr>
        <w:ind w:left="720" w:hanging="360"/>
      </w:pPr>
      <w:rPr>
        <w:rFonts w:ascii="Times New Roman" w:hAnsi="Times New Roman" w:cs="Times New Roman" w:hint="default"/>
        <w:b/>
      </w:rPr>
    </w:lvl>
    <w:lvl w:ilvl="1">
      <w:start w:val="1"/>
      <w:numFmt w:val="decimal"/>
      <w:isLgl/>
      <w:lvlText w:val="%1.%2"/>
      <w:lvlJc w:val="left"/>
      <w:pPr>
        <w:ind w:left="720" w:hanging="360"/>
      </w:pPr>
      <w:rPr>
        <w:rFonts w:hint="default"/>
        <w:b/>
      </w:rPr>
    </w:lvl>
    <w:lvl w:ilvl="2">
      <w:start w:val="1"/>
      <w:numFmt w:val="decimal"/>
      <w:isLgl/>
      <w:lvlText w:val="%1.%2.%3"/>
      <w:lvlJc w:val="left"/>
      <w:pPr>
        <w:ind w:left="1080" w:hanging="720"/>
      </w:pPr>
      <w:rPr>
        <w:rFonts w:hint="default"/>
        <w:b/>
      </w:rPr>
    </w:lvl>
    <w:lvl w:ilvl="3">
      <w:start w:val="1"/>
      <w:numFmt w:val="decimal"/>
      <w:isLgl/>
      <w:lvlText w:val="%1.%2.%3.%4"/>
      <w:lvlJc w:val="left"/>
      <w:pPr>
        <w:ind w:left="1440" w:hanging="1080"/>
      </w:pPr>
      <w:rPr>
        <w:rFonts w:hint="default"/>
        <w:b/>
      </w:rPr>
    </w:lvl>
    <w:lvl w:ilvl="4">
      <w:start w:val="1"/>
      <w:numFmt w:val="decimal"/>
      <w:isLgl/>
      <w:lvlText w:val="%1.%2.%3.%4.%5"/>
      <w:lvlJc w:val="left"/>
      <w:pPr>
        <w:ind w:left="1440" w:hanging="1080"/>
      </w:pPr>
      <w:rPr>
        <w:rFonts w:hint="default"/>
        <w:b/>
      </w:rPr>
    </w:lvl>
    <w:lvl w:ilvl="5">
      <w:start w:val="1"/>
      <w:numFmt w:val="decimal"/>
      <w:isLgl/>
      <w:lvlText w:val="%1.%2.%3.%4.%5.%6"/>
      <w:lvlJc w:val="left"/>
      <w:pPr>
        <w:ind w:left="1800" w:hanging="1440"/>
      </w:pPr>
      <w:rPr>
        <w:rFonts w:hint="default"/>
        <w:b/>
      </w:rPr>
    </w:lvl>
    <w:lvl w:ilvl="6">
      <w:start w:val="1"/>
      <w:numFmt w:val="decimal"/>
      <w:isLgl/>
      <w:lvlText w:val="%1.%2.%3.%4.%5.%6.%7"/>
      <w:lvlJc w:val="left"/>
      <w:pPr>
        <w:ind w:left="1800" w:hanging="1440"/>
      </w:pPr>
      <w:rPr>
        <w:rFonts w:hint="default"/>
        <w:b/>
      </w:rPr>
    </w:lvl>
    <w:lvl w:ilvl="7">
      <w:start w:val="1"/>
      <w:numFmt w:val="decimal"/>
      <w:isLgl/>
      <w:lvlText w:val="%1.%2.%3.%4.%5.%6.%7.%8"/>
      <w:lvlJc w:val="left"/>
      <w:pPr>
        <w:ind w:left="2160" w:hanging="1800"/>
      </w:pPr>
      <w:rPr>
        <w:rFonts w:hint="default"/>
        <w:b/>
      </w:rPr>
    </w:lvl>
    <w:lvl w:ilvl="8">
      <w:start w:val="1"/>
      <w:numFmt w:val="decimal"/>
      <w:isLgl/>
      <w:lvlText w:val="%1.%2.%3.%4.%5.%6.%7.%8.%9"/>
      <w:lvlJc w:val="left"/>
      <w:pPr>
        <w:ind w:left="2520" w:hanging="2160"/>
      </w:pPr>
      <w:rPr>
        <w:rFonts w:hint="default"/>
        <w:b/>
      </w:rPr>
    </w:lvl>
  </w:abstractNum>
  <w:abstractNum w:abstractNumId="11">
    <w:nsid w:val="33D23B5F"/>
    <w:multiLevelType w:val="multilevel"/>
    <w:tmpl w:val="D728C7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nsid w:val="39AD5861"/>
    <w:multiLevelType w:val="hybridMultilevel"/>
    <w:tmpl w:val="26F2815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nsid w:val="42353E49"/>
    <w:multiLevelType w:val="hybridMultilevel"/>
    <w:tmpl w:val="58CE7008"/>
    <w:lvl w:ilvl="0" w:tplc="04190017">
      <w:start w:val="1"/>
      <w:numFmt w:val="lowerLetter"/>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nsid w:val="4ED74886"/>
    <w:multiLevelType w:val="multilevel"/>
    <w:tmpl w:val="0850679E"/>
    <w:lvl w:ilvl="0">
      <w:start w:val="1"/>
      <w:numFmt w:val="bullet"/>
      <w:lvlText w:val=""/>
      <w:lvlJc w:val="left"/>
      <w:pPr>
        <w:tabs>
          <w:tab w:val="num" w:pos="1440"/>
        </w:tabs>
        <w:ind w:left="1440" w:hanging="360"/>
      </w:pPr>
      <w:rPr>
        <w:rFonts w:ascii="Symbol" w:hAnsi="Symbol" w:hint="default"/>
        <w:sz w:val="20"/>
      </w:rPr>
    </w:lvl>
    <w:lvl w:ilvl="1" w:tentative="1">
      <w:start w:val="1"/>
      <w:numFmt w:val="bullet"/>
      <w:lvlText w:val="o"/>
      <w:lvlJc w:val="left"/>
      <w:pPr>
        <w:tabs>
          <w:tab w:val="num" w:pos="2160"/>
        </w:tabs>
        <w:ind w:left="2160" w:hanging="360"/>
      </w:pPr>
      <w:rPr>
        <w:rFonts w:ascii="Courier New" w:hAnsi="Courier New" w:hint="default"/>
        <w:sz w:val="20"/>
      </w:rPr>
    </w:lvl>
    <w:lvl w:ilvl="2" w:tentative="1">
      <w:start w:val="1"/>
      <w:numFmt w:val="bullet"/>
      <w:lvlText w:val=""/>
      <w:lvlJc w:val="left"/>
      <w:pPr>
        <w:tabs>
          <w:tab w:val="num" w:pos="2880"/>
        </w:tabs>
        <w:ind w:left="2880" w:hanging="360"/>
      </w:pPr>
      <w:rPr>
        <w:rFonts w:ascii="Wingdings" w:hAnsi="Wingdings" w:hint="default"/>
        <w:sz w:val="20"/>
      </w:rPr>
    </w:lvl>
    <w:lvl w:ilvl="3" w:tentative="1">
      <w:start w:val="1"/>
      <w:numFmt w:val="bullet"/>
      <w:lvlText w:val=""/>
      <w:lvlJc w:val="left"/>
      <w:pPr>
        <w:tabs>
          <w:tab w:val="num" w:pos="3600"/>
        </w:tabs>
        <w:ind w:left="3600" w:hanging="360"/>
      </w:pPr>
      <w:rPr>
        <w:rFonts w:ascii="Wingdings" w:hAnsi="Wingdings" w:hint="default"/>
        <w:sz w:val="20"/>
      </w:rPr>
    </w:lvl>
    <w:lvl w:ilvl="4" w:tentative="1">
      <w:start w:val="1"/>
      <w:numFmt w:val="bullet"/>
      <w:lvlText w:val=""/>
      <w:lvlJc w:val="left"/>
      <w:pPr>
        <w:tabs>
          <w:tab w:val="num" w:pos="4320"/>
        </w:tabs>
        <w:ind w:left="4320" w:hanging="360"/>
      </w:pPr>
      <w:rPr>
        <w:rFonts w:ascii="Wingdings" w:hAnsi="Wingdings" w:hint="default"/>
        <w:sz w:val="20"/>
      </w:rPr>
    </w:lvl>
    <w:lvl w:ilvl="5" w:tentative="1">
      <w:start w:val="1"/>
      <w:numFmt w:val="bullet"/>
      <w:lvlText w:val=""/>
      <w:lvlJc w:val="left"/>
      <w:pPr>
        <w:tabs>
          <w:tab w:val="num" w:pos="5040"/>
        </w:tabs>
        <w:ind w:left="5040" w:hanging="360"/>
      </w:pPr>
      <w:rPr>
        <w:rFonts w:ascii="Wingdings" w:hAnsi="Wingdings" w:hint="default"/>
        <w:sz w:val="20"/>
      </w:rPr>
    </w:lvl>
    <w:lvl w:ilvl="6" w:tentative="1">
      <w:start w:val="1"/>
      <w:numFmt w:val="bullet"/>
      <w:lvlText w:val=""/>
      <w:lvlJc w:val="left"/>
      <w:pPr>
        <w:tabs>
          <w:tab w:val="num" w:pos="5760"/>
        </w:tabs>
        <w:ind w:left="5760" w:hanging="360"/>
      </w:pPr>
      <w:rPr>
        <w:rFonts w:ascii="Wingdings" w:hAnsi="Wingdings" w:hint="default"/>
        <w:sz w:val="20"/>
      </w:rPr>
    </w:lvl>
    <w:lvl w:ilvl="7" w:tentative="1">
      <w:start w:val="1"/>
      <w:numFmt w:val="bullet"/>
      <w:lvlText w:val=""/>
      <w:lvlJc w:val="left"/>
      <w:pPr>
        <w:tabs>
          <w:tab w:val="num" w:pos="6480"/>
        </w:tabs>
        <w:ind w:left="6480" w:hanging="360"/>
      </w:pPr>
      <w:rPr>
        <w:rFonts w:ascii="Wingdings" w:hAnsi="Wingdings" w:hint="default"/>
        <w:sz w:val="20"/>
      </w:rPr>
    </w:lvl>
    <w:lvl w:ilvl="8" w:tentative="1">
      <w:start w:val="1"/>
      <w:numFmt w:val="bullet"/>
      <w:lvlText w:val=""/>
      <w:lvlJc w:val="left"/>
      <w:pPr>
        <w:tabs>
          <w:tab w:val="num" w:pos="7200"/>
        </w:tabs>
        <w:ind w:left="7200" w:hanging="360"/>
      </w:pPr>
      <w:rPr>
        <w:rFonts w:ascii="Wingdings" w:hAnsi="Wingdings" w:hint="default"/>
        <w:sz w:val="20"/>
      </w:rPr>
    </w:lvl>
  </w:abstractNum>
  <w:abstractNum w:abstractNumId="15">
    <w:nsid w:val="51597E2B"/>
    <w:multiLevelType w:val="hybridMultilevel"/>
    <w:tmpl w:val="E11EF2BE"/>
    <w:lvl w:ilvl="0" w:tplc="01EAED44">
      <w:start w:val="1"/>
      <w:numFmt w:val="decimal"/>
      <w:lvlText w:val="%1."/>
      <w:lvlJc w:val="left"/>
      <w:pPr>
        <w:ind w:left="720" w:hanging="360"/>
      </w:pPr>
      <w:rPr>
        <w:rFonts w:hint="default"/>
        <w:sz w:val="28"/>
        <w:szCs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nsid w:val="53DD17DB"/>
    <w:multiLevelType w:val="multilevel"/>
    <w:tmpl w:val="02A61790"/>
    <w:lvl w:ilvl="0">
      <w:start w:val="1"/>
      <w:numFmt w:val="decimal"/>
      <w:lvlText w:val="%1"/>
      <w:lvlJc w:val="left"/>
      <w:pPr>
        <w:ind w:left="2203" w:hanging="360"/>
      </w:pPr>
      <w:rPr>
        <w:rFonts w:hint="default"/>
        <w:sz w:val="28"/>
        <w:szCs w:val="28"/>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7">
    <w:nsid w:val="57290ED5"/>
    <w:multiLevelType w:val="hybridMultilevel"/>
    <w:tmpl w:val="584CDF2C"/>
    <w:lvl w:ilvl="0" w:tplc="04190017">
      <w:start w:val="1"/>
      <w:numFmt w:val="lowerLetter"/>
      <w:lvlText w:val="%1)"/>
      <w:lvlJc w:val="left"/>
      <w:pPr>
        <w:ind w:left="1584" w:hanging="360"/>
      </w:pPr>
    </w:lvl>
    <w:lvl w:ilvl="1" w:tplc="04190019" w:tentative="1">
      <w:start w:val="1"/>
      <w:numFmt w:val="lowerLetter"/>
      <w:lvlText w:val="%2."/>
      <w:lvlJc w:val="left"/>
      <w:pPr>
        <w:ind w:left="2304" w:hanging="360"/>
      </w:pPr>
    </w:lvl>
    <w:lvl w:ilvl="2" w:tplc="0419001B" w:tentative="1">
      <w:start w:val="1"/>
      <w:numFmt w:val="lowerRoman"/>
      <w:lvlText w:val="%3."/>
      <w:lvlJc w:val="right"/>
      <w:pPr>
        <w:ind w:left="3024" w:hanging="180"/>
      </w:pPr>
    </w:lvl>
    <w:lvl w:ilvl="3" w:tplc="0419000F" w:tentative="1">
      <w:start w:val="1"/>
      <w:numFmt w:val="decimal"/>
      <w:lvlText w:val="%4."/>
      <w:lvlJc w:val="left"/>
      <w:pPr>
        <w:ind w:left="3744" w:hanging="360"/>
      </w:pPr>
    </w:lvl>
    <w:lvl w:ilvl="4" w:tplc="04190019" w:tentative="1">
      <w:start w:val="1"/>
      <w:numFmt w:val="lowerLetter"/>
      <w:lvlText w:val="%5."/>
      <w:lvlJc w:val="left"/>
      <w:pPr>
        <w:ind w:left="4464" w:hanging="360"/>
      </w:pPr>
    </w:lvl>
    <w:lvl w:ilvl="5" w:tplc="0419001B" w:tentative="1">
      <w:start w:val="1"/>
      <w:numFmt w:val="lowerRoman"/>
      <w:lvlText w:val="%6."/>
      <w:lvlJc w:val="right"/>
      <w:pPr>
        <w:ind w:left="5184" w:hanging="180"/>
      </w:pPr>
    </w:lvl>
    <w:lvl w:ilvl="6" w:tplc="0419000F" w:tentative="1">
      <w:start w:val="1"/>
      <w:numFmt w:val="decimal"/>
      <w:lvlText w:val="%7."/>
      <w:lvlJc w:val="left"/>
      <w:pPr>
        <w:ind w:left="5904" w:hanging="360"/>
      </w:pPr>
    </w:lvl>
    <w:lvl w:ilvl="7" w:tplc="04190019" w:tentative="1">
      <w:start w:val="1"/>
      <w:numFmt w:val="lowerLetter"/>
      <w:lvlText w:val="%8."/>
      <w:lvlJc w:val="left"/>
      <w:pPr>
        <w:ind w:left="6624" w:hanging="360"/>
      </w:pPr>
    </w:lvl>
    <w:lvl w:ilvl="8" w:tplc="0419001B" w:tentative="1">
      <w:start w:val="1"/>
      <w:numFmt w:val="lowerRoman"/>
      <w:lvlText w:val="%9."/>
      <w:lvlJc w:val="right"/>
      <w:pPr>
        <w:ind w:left="7344" w:hanging="180"/>
      </w:pPr>
    </w:lvl>
  </w:abstractNum>
  <w:abstractNum w:abstractNumId="18">
    <w:nsid w:val="59723DD4"/>
    <w:multiLevelType w:val="hybridMultilevel"/>
    <w:tmpl w:val="7BE8D72C"/>
    <w:lvl w:ilvl="0" w:tplc="04190017">
      <w:start w:val="1"/>
      <w:numFmt w:val="lowerLetter"/>
      <w:lvlText w:val="%1)"/>
      <w:lvlJc w:val="left"/>
      <w:pPr>
        <w:ind w:left="644"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nsid w:val="65F121BD"/>
    <w:multiLevelType w:val="hybridMultilevel"/>
    <w:tmpl w:val="7DAA513C"/>
    <w:lvl w:ilvl="0" w:tplc="F52A0030">
      <w:start w:val="1"/>
      <w:numFmt w:val="decimal"/>
      <w:lvlText w:val="%1."/>
      <w:lvlJc w:val="left"/>
      <w:pPr>
        <w:ind w:left="3905" w:hanging="360"/>
      </w:pPr>
      <w:rPr>
        <w:rFonts w:ascii="Circe Regular" w:hAnsi="Circe Regular" w:hint="default"/>
        <w:color w:val="000000"/>
      </w:rPr>
    </w:lvl>
    <w:lvl w:ilvl="1" w:tplc="04190019" w:tentative="1">
      <w:start w:val="1"/>
      <w:numFmt w:val="lowerLetter"/>
      <w:lvlText w:val="%2."/>
      <w:lvlJc w:val="left"/>
      <w:pPr>
        <w:ind w:left="10228" w:hanging="360"/>
      </w:pPr>
    </w:lvl>
    <w:lvl w:ilvl="2" w:tplc="0419001B" w:tentative="1">
      <w:start w:val="1"/>
      <w:numFmt w:val="lowerRoman"/>
      <w:lvlText w:val="%3."/>
      <w:lvlJc w:val="right"/>
      <w:pPr>
        <w:ind w:left="10948" w:hanging="180"/>
      </w:pPr>
    </w:lvl>
    <w:lvl w:ilvl="3" w:tplc="0419000F" w:tentative="1">
      <w:start w:val="1"/>
      <w:numFmt w:val="decimal"/>
      <w:lvlText w:val="%4."/>
      <w:lvlJc w:val="left"/>
      <w:pPr>
        <w:ind w:left="11668" w:hanging="360"/>
      </w:pPr>
    </w:lvl>
    <w:lvl w:ilvl="4" w:tplc="04190019" w:tentative="1">
      <w:start w:val="1"/>
      <w:numFmt w:val="lowerLetter"/>
      <w:lvlText w:val="%5."/>
      <w:lvlJc w:val="left"/>
      <w:pPr>
        <w:ind w:left="12388" w:hanging="360"/>
      </w:pPr>
    </w:lvl>
    <w:lvl w:ilvl="5" w:tplc="0419001B" w:tentative="1">
      <w:start w:val="1"/>
      <w:numFmt w:val="lowerRoman"/>
      <w:lvlText w:val="%6."/>
      <w:lvlJc w:val="right"/>
      <w:pPr>
        <w:ind w:left="13108" w:hanging="180"/>
      </w:pPr>
    </w:lvl>
    <w:lvl w:ilvl="6" w:tplc="0419000F" w:tentative="1">
      <w:start w:val="1"/>
      <w:numFmt w:val="decimal"/>
      <w:lvlText w:val="%7."/>
      <w:lvlJc w:val="left"/>
      <w:pPr>
        <w:ind w:left="13828" w:hanging="360"/>
      </w:pPr>
    </w:lvl>
    <w:lvl w:ilvl="7" w:tplc="04190019" w:tentative="1">
      <w:start w:val="1"/>
      <w:numFmt w:val="lowerLetter"/>
      <w:lvlText w:val="%8."/>
      <w:lvlJc w:val="left"/>
      <w:pPr>
        <w:ind w:left="14548" w:hanging="360"/>
      </w:pPr>
    </w:lvl>
    <w:lvl w:ilvl="8" w:tplc="0419001B" w:tentative="1">
      <w:start w:val="1"/>
      <w:numFmt w:val="lowerRoman"/>
      <w:lvlText w:val="%9."/>
      <w:lvlJc w:val="right"/>
      <w:pPr>
        <w:ind w:left="15268" w:hanging="180"/>
      </w:pPr>
    </w:lvl>
  </w:abstractNum>
  <w:abstractNum w:abstractNumId="20">
    <w:nsid w:val="6C6659D8"/>
    <w:multiLevelType w:val="multilevel"/>
    <w:tmpl w:val="0068EDB6"/>
    <w:lvl w:ilvl="0">
      <w:start w:val="7"/>
      <w:numFmt w:val="decimal"/>
      <w:lvlText w:val="%1"/>
      <w:lvlJc w:val="left"/>
      <w:pPr>
        <w:ind w:left="360" w:hanging="360"/>
      </w:pPr>
      <w:rPr>
        <w:rFonts w:hint="default"/>
        <w:color w:val="auto"/>
      </w:rPr>
    </w:lvl>
    <w:lvl w:ilvl="1">
      <w:start w:val="1"/>
      <w:numFmt w:val="decimal"/>
      <w:lvlText w:val="%1.%2"/>
      <w:lvlJc w:val="left"/>
      <w:pPr>
        <w:ind w:left="1069" w:hanging="360"/>
      </w:pPr>
      <w:rPr>
        <w:rFonts w:hint="default"/>
        <w:color w:val="auto"/>
      </w:rPr>
    </w:lvl>
    <w:lvl w:ilvl="2">
      <w:start w:val="1"/>
      <w:numFmt w:val="decimal"/>
      <w:lvlText w:val="%1.%2.%3"/>
      <w:lvlJc w:val="left"/>
      <w:pPr>
        <w:ind w:left="2138" w:hanging="720"/>
      </w:pPr>
      <w:rPr>
        <w:rFonts w:hint="default"/>
        <w:color w:val="auto"/>
      </w:rPr>
    </w:lvl>
    <w:lvl w:ilvl="3">
      <w:start w:val="1"/>
      <w:numFmt w:val="decimal"/>
      <w:lvlText w:val="%1.%2.%3.%4"/>
      <w:lvlJc w:val="left"/>
      <w:pPr>
        <w:ind w:left="3207" w:hanging="1080"/>
      </w:pPr>
      <w:rPr>
        <w:rFonts w:hint="default"/>
        <w:color w:val="auto"/>
      </w:rPr>
    </w:lvl>
    <w:lvl w:ilvl="4">
      <w:start w:val="1"/>
      <w:numFmt w:val="decimal"/>
      <w:lvlText w:val="%1.%2.%3.%4.%5"/>
      <w:lvlJc w:val="left"/>
      <w:pPr>
        <w:ind w:left="3916" w:hanging="1080"/>
      </w:pPr>
      <w:rPr>
        <w:rFonts w:hint="default"/>
        <w:color w:val="auto"/>
      </w:rPr>
    </w:lvl>
    <w:lvl w:ilvl="5">
      <w:start w:val="1"/>
      <w:numFmt w:val="decimal"/>
      <w:lvlText w:val="%1.%2.%3.%4.%5.%6"/>
      <w:lvlJc w:val="left"/>
      <w:pPr>
        <w:ind w:left="4985" w:hanging="1440"/>
      </w:pPr>
      <w:rPr>
        <w:rFonts w:hint="default"/>
        <w:color w:val="auto"/>
      </w:rPr>
    </w:lvl>
    <w:lvl w:ilvl="6">
      <w:start w:val="1"/>
      <w:numFmt w:val="decimal"/>
      <w:lvlText w:val="%1.%2.%3.%4.%5.%6.%7"/>
      <w:lvlJc w:val="left"/>
      <w:pPr>
        <w:ind w:left="5694" w:hanging="1440"/>
      </w:pPr>
      <w:rPr>
        <w:rFonts w:hint="default"/>
        <w:color w:val="auto"/>
      </w:rPr>
    </w:lvl>
    <w:lvl w:ilvl="7">
      <w:start w:val="1"/>
      <w:numFmt w:val="decimal"/>
      <w:lvlText w:val="%1.%2.%3.%4.%5.%6.%7.%8"/>
      <w:lvlJc w:val="left"/>
      <w:pPr>
        <w:ind w:left="6763" w:hanging="1800"/>
      </w:pPr>
      <w:rPr>
        <w:rFonts w:hint="default"/>
        <w:color w:val="auto"/>
      </w:rPr>
    </w:lvl>
    <w:lvl w:ilvl="8">
      <w:start w:val="1"/>
      <w:numFmt w:val="decimal"/>
      <w:lvlText w:val="%1.%2.%3.%4.%5.%6.%7.%8.%9"/>
      <w:lvlJc w:val="left"/>
      <w:pPr>
        <w:ind w:left="7832" w:hanging="2160"/>
      </w:pPr>
      <w:rPr>
        <w:rFonts w:hint="default"/>
        <w:color w:val="auto"/>
      </w:rPr>
    </w:lvl>
  </w:abstractNum>
  <w:abstractNum w:abstractNumId="21">
    <w:nsid w:val="6F15393B"/>
    <w:multiLevelType w:val="multilevel"/>
    <w:tmpl w:val="717E52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nsid w:val="72557B30"/>
    <w:multiLevelType w:val="hybridMultilevel"/>
    <w:tmpl w:val="CD409880"/>
    <w:lvl w:ilvl="0" w:tplc="DB0CDD94">
      <w:start w:val="1"/>
      <w:numFmt w:val="lowerLetter"/>
      <w:lvlText w:val="%1)"/>
      <w:lvlJc w:val="left"/>
      <w:pPr>
        <w:ind w:left="792" w:hanging="360"/>
      </w:pPr>
      <w:rPr>
        <w:sz w:val="24"/>
        <w:szCs w:val="24"/>
        <w:vertAlign w:val="baseline"/>
      </w:rPr>
    </w:lvl>
    <w:lvl w:ilvl="1" w:tplc="04190019" w:tentative="1">
      <w:start w:val="1"/>
      <w:numFmt w:val="lowerLetter"/>
      <w:lvlText w:val="%2."/>
      <w:lvlJc w:val="left"/>
      <w:pPr>
        <w:ind w:left="1512" w:hanging="360"/>
      </w:pPr>
    </w:lvl>
    <w:lvl w:ilvl="2" w:tplc="0419001B" w:tentative="1">
      <w:start w:val="1"/>
      <w:numFmt w:val="lowerRoman"/>
      <w:lvlText w:val="%3."/>
      <w:lvlJc w:val="right"/>
      <w:pPr>
        <w:ind w:left="2232" w:hanging="180"/>
      </w:pPr>
    </w:lvl>
    <w:lvl w:ilvl="3" w:tplc="0419000F" w:tentative="1">
      <w:start w:val="1"/>
      <w:numFmt w:val="decimal"/>
      <w:lvlText w:val="%4."/>
      <w:lvlJc w:val="left"/>
      <w:pPr>
        <w:ind w:left="2952" w:hanging="360"/>
      </w:pPr>
    </w:lvl>
    <w:lvl w:ilvl="4" w:tplc="04190019" w:tentative="1">
      <w:start w:val="1"/>
      <w:numFmt w:val="lowerLetter"/>
      <w:lvlText w:val="%5."/>
      <w:lvlJc w:val="left"/>
      <w:pPr>
        <w:ind w:left="3672" w:hanging="360"/>
      </w:pPr>
    </w:lvl>
    <w:lvl w:ilvl="5" w:tplc="0419001B" w:tentative="1">
      <w:start w:val="1"/>
      <w:numFmt w:val="lowerRoman"/>
      <w:lvlText w:val="%6."/>
      <w:lvlJc w:val="right"/>
      <w:pPr>
        <w:ind w:left="4392" w:hanging="180"/>
      </w:pPr>
    </w:lvl>
    <w:lvl w:ilvl="6" w:tplc="0419000F" w:tentative="1">
      <w:start w:val="1"/>
      <w:numFmt w:val="decimal"/>
      <w:lvlText w:val="%7."/>
      <w:lvlJc w:val="left"/>
      <w:pPr>
        <w:ind w:left="5112" w:hanging="360"/>
      </w:pPr>
    </w:lvl>
    <w:lvl w:ilvl="7" w:tplc="04190019" w:tentative="1">
      <w:start w:val="1"/>
      <w:numFmt w:val="lowerLetter"/>
      <w:lvlText w:val="%8."/>
      <w:lvlJc w:val="left"/>
      <w:pPr>
        <w:ind w:left="5832" w:hanging="360"/>
      </w:pPr>
    </w:lvl>
    <w:lvl w:ilvl="8" w:tplc="0419001B" w:tentative="1">
      <w:start w:val="1"/>
      <w:numFmt w:val="lowerRoman"/>
      <w:lvlText w:val="%9."/>
      <w:lvlJc w:val="right"/>
      <w:pPr>
        <w:ind w:left="6552" w:hanging="180"/>
      </w:pPr>
    </w:lvl>
  </w:abstractNum>
  <w:abstractNum w:abstractNumId="23">
    <w:nsid w:val="75104810"/>
    <w:multiLevelType w:val="multilevel"/>
    <w:tmpl w:val="DDAA4F76"/>
    <w:lvl w:ilvl="0">
      <w:start w:val="1"/>
      <w:numFmt w:val="decimal"/>
      <w:lvlText w:val="%1."/>
      <w:lvlJc w:val="left"/>
      <w:pPr>
        <w:ind w:left="3337" w:hanging="360"/>
      </w:pPr>
      <w:rPr>
        <w:rFonts w:hint="default"/>
        <w:color w:val="auto"/>
      </w:rPr>
    </w:lvl>
    <w:lvl w:ilvl="1">
      <w:start w:val="2"/>
      <w:numFmt w:val="decimal"/>
      <w:isLgl/>
      <w:lvlText w:val="%1.%2."/>
      <w:lvlJc w:val="left"/>
      <w:pPr>
        <w:ind w:left="1429" w:hanging="720"/>
      </w:pPr>
      <w:rPr>
        <w:rFonts w:hint="default"/>
        <w:color w:val="auto"/>
      </w:rPr>
    </w:lvl>
    <w:lvl w:ilvl="2">
      <w:start w:val="1"/>
      <w:numFmt w:val="decimal"/>
      <w:isLgl/>
      <w:lvlText w:val="%1.%2.%3."/>
      <w:lvlJc w:val="left"/>
      <w:pPr>
        <w:ind w:left="1598" w:hanging="720"/>
      </w:pPr>
      <w:rPr>
        <w:rFonts w:hint="default"/>
        <w:color w:val="auto"/>
      </w:rPr>
    </w:lvl>
    <w:lvl w:ilvl="3">
      <w:start w:val="1"/>
      <w:numFmt w:val="decimal"/>
      <w:isLgl/>
      <w:lvlText w:val="%1.%2.%3.%4."/>
      <w:lvlJc w:val="left"/>
      <w:pPr>
        <w:ind w:left="2127" w:hanging="1080"/>
      </w:pPr>
      <w:rPr>
        <w:rFonts w:hint="default"/>
        <w:color w:val="auto"/>
      </w:rPr>
    </w:lvl>
    <w:lvl w:ilvl="4">
      <w:start w:val="1"/>
      <w:numFmt w:val="decimal"/>
      <w:isLgl/>
      <w:lvlText w:val="%1.%2.%3.%4.%5."/>
      <w:lvlJc w:val="left"/>
      <w:pPr>
        <w:ind w:left="2296" w:hanging="1080"/>
      </w:pPr>
      <w:rPr>
        <w:rFonts w:hint="default"/>
        <w:color w:val="auto"/>
      </w:rPr>
    </w:lvl>
    <w:lvl w:ilvl="5">
      <w:start w:val="1"/>
      <w:numFmt w:val="decimal"/>
      <w:isLgl/>
      <w:lvlText w:val="%1.%2.%3.%4.%5.%6."/>
      <w:lvlJc w:val="left"/>
      <w:pPr>
        <w:ind w:left="2825" w:hanging="1440"/>
      </w:pPr>
      <w:rPr>
        <w:rFonts w:hint="default"/>
        <w:color w:val="auto"/>
      </w:rPr>
    </w:lvl>
    <w:lvl w:ilvl="6">
      <w:start w:val="1"/>
      <w:numFmt w:val="decimal"/>
      <w:isLgl/>
      <w:lvlText w:val="%1.%2.%3.%4.%5.%6.%7."/>
      <w:lvlJc w:val="left"/>
      <w:pPr>
        <w:ind w:left="3354" w:hanging="1800"/>
      </w:pPr>
      <w:rPr>
        <w:rFonts w:hint="default"/>
        <w:color w:val="auto"/>
      </w:rPr>
    </w:lvl>
    <w:lvl w:ilvl="7">
      <w:start w:val="1"/>
      <w:numFmt w:val="decimal"/>
      <w:isLgl/>
      <w:lvlText w:val="%1.%2.%3.%4.%5.%6.%7.%8."/>
      <w:lvlJc w:val="left"/>
      <w:pPr>
        <w:ind w:left="3523" w:hanging="1800"/>
      </w:pPr>
      <w:rPr>
        <w:rFonts w:hint="default"/>
        <w:color w:val="auto"/>
      </w:rPr>
    </w:lvl>
    <w:lvl w:ilvl="8">
      <w:start w:val="1"/>
      <w:numFmt w:val="decimal"/>
      <w:isLgl/>
      <w:lvlText w:val="%1.%2.%3.%4.%5.%6.%7.%8.%9."/>
      <w:lvlJc w:val="left"/>
      <w:pPr>
        <w:ind w:left="4052" w:hanging="2160"/>
      </w:pPr>
      <w:rPr>
        <w:rFonts w:hint="default"/>
        <w:color w:val="auto"/>
      </w:rPr>
    </w:lvl>
  </w:abstractNum>
  <w:abstractNum w:abstractNumId="24">
    <w:nsid w:val="76394D57"/>
    <w:multiLevelType w:val="multilevel"/>
    <w:tmpl w:val="A7C4BB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nsid w:val="778E4F7F"/>
    <w:multiLevelType w:val="multilevel"/>
    <w:tmpl w:val="FF7E4B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nsid w:val="78A92CAF"/>
    <w:multiLevelType w:val="multilevel"/>
    <w:tmpl w:val="CCDE1C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nsid w:val="7BD44211"/>
    <w:multiLevelType w:val="hybridMultilevel"/>
    <w:tmpl w:val="83FCF9A8"/>
    <w:lvl w:ilvl="0" w:tplc="783875C4">
      <w:start w:val="1"/>
      <w:numFmt w:val="decimal"/>
      <w:lvlText w:val="%1."/>
      <w:lvlJc w:val="left"/>
      <w:pPr>
        <w:ind w:left="360" w:hanging="360"/>
      </w:pPr>
      <w:rPr>
        <w:rFonts w:eastAsiaTheme="majorEastAsia" w:hint="default"/>
        <w:b/>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28">
    <w:nsid w:val="7DE62F38"/>
    <w:multiLevelType w:val="hybridMultilevel"/>
    <w:tmpl w:val="0CDEF8A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21"/>
  </w:num>
  <w:num w:numId="2">
    <w:abstractNumId w:val="24"/>
  </w:num>
  <w:num w:numId="3">
    <w:abstractNumId w:val="1"/>
  </w:num>
  <w:num w:numId="4">
    <w:abstractNumId w:val="18"/>
  </w:num>
  <w:num w:numId="5">
    <w:abstractNumId w:val="13"/>
  </w:num>
  <w:num w:numId="6">
    <w:abstractNumId w:val="2"/>
  </w:num>
  <w:num w:numId="7">
    <w:abstractNumId w:val="22"/>
  </w:num>
  <w:num w:numId="8">
    <w:abstractNumId w:val="17"/>
  </w:num>
  <w:num w:numId="9">
    <w:abstractNumId w:val="23"/>
  </w:num>
  <w:num w:numId="10">
    <w:abstractNumId w:val="10"/>
  </w:num>
  <w:num w:numId="11">
    <w:abstractNumId w:val="20"/>
  </w:num>
  <w:num w:numId="12">
    <w:abstractNumId w:val="19"/>
  </w:num>
  <w:num w:numId="13">
    <w:abstractNumId w:val="27"/>
  </w:num>
  <w:num w:numId="14">
    <w:abstractNumId w:val="15"/>
  </w:num>
  <w:num w:numId="15">
    <w:abstractNumId w:val="11"/>
  </w:num>
  <w:num w:numId="16">
    <w:abstractNumId w:val="25"/>
  </w:num>
  <w:num w:numId="17">
    <w:abstractNumId w:val="6"/>
  </w:num>
  <w:num w:numId="18">
    <w:abstractNumId w:val="8"/>
  </w:num>
  <w:num w:numId="19">
    <w:abstractNumId w:val="26"/>
  </w:num>
  <w:num w:numId="20">
    <w:abstractNumId w:val="14"/>
  </w:num>
  <w:num w:numId="21">
    <w:abstractNumId w:val="9"/>
  </w:num>
  <w:num w:numId="22">
    <w:abstractNumId w:val="12"/>
  </w:num>
  <w:num w:numId="23">
    <w:abstractNumId w:val="3"/>
  </w:num>
  <w:num w:numId="24">
    <w:abstractNumId w:val="28"/>
  </w:num>
  <w:num w:numId="25">
    <w:abstractNumId w:val="7"/>
  </w:num>
  <w:num w:numId="26">
    <w:abstractNumId w:val="4"/>
  </w:num>
  <w:num w:numId="27">
    <w:abstractNumId w:val="0"/>
  </w:num>
  <w:num w:numId="28">
    <w:abstractNumId w:val="5"/>
  </w:num>
  <w:num w:numId="29">
    <w:abstractNumId w:val="16"/>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hideSpellingErrors/>
  <w:hideGrammaticalErrors/>
  <w:defaultTabStop w:val="708"/>
  <w:characterSpacingControl w:val="doNotCompress"/>
  <w:footnotePr>
    <w:footnote w:id="-1"/>
    <w:footnote w:id="0"/>
  </w:footnotePr>
  <w:endnotePr>
    <w:endnote w:id="-1"/>
    <w:endnote w:id="0"/>
  </w:endnotePr>
  <w:compat/>
  <w:rsids>
    <w:rsidRoot w:val="00720E4A"/>
    <w:rsid w:val="00084364"/>
    <w:rsid w:val="000C2774"/>
    <w:rsid w:val="000F0AEB"/>
    <w:rsid w:val="001E7CC7"/>
    <w:rsid w:val="00200048"/>
    <w:rsid w:val="002158B8"/>
    <w:rsid w:val="00265B78"/>
    <w:rsid w:val="002B6D76"/>
    <w:rsid w:val="002D7192"/>
    <w:rsid w:val="00306CAF"/>
    <w:rsid w:val="00331489"/>
    <w:rsid w:val="003A3FC6"/>
    <w:rsid w:val="003A7DA2"/>
    <w:rsid w:val="003B41A5"/>
    <w:rsid w:val="004058A6"/>
    <w:rsid w:val="00464A07"/>
    <w:rsid w:val="00492B65"/>
    <w:rsid w:val="00525C5E"/>
    <w:rsid w:val="005C174A"/>
    <w:rsid w:val="006010E5"/>
    <w:rsid w:val="006B208D"/>
    <w:rsid w:val="006C4324"/>
    <w:rsid w:val="007132A3"/>
    <w:rsid w:val="00720E4A"/>
    <w:rsid w:val="007270EA"/>
    <w:rsid w:val="00776FED"/>
    <w:rsid w:val="00785E96"/>
    <w:rsid w:val="007B44CF"/>
    <w:rsid w:val="007D2469"/>
    <w:rsid w:val="007E5F9C"/>
    <w:rsid w:val="00825125"/>
    <w:rsid w:val="0086128A"/>
    <w:rsid w:val="008B29D4"/>
    <w:rsid w:val="008D0B78"/>
    <w:rsid w:val="00A71A47"/>
    <w:rsid w:val="00A87A86"/>
    <w:rsid w:val="00AA35E8"/>
    <w:rsid w:val="00B04F70"/>
    <w:rsid w:val="00B249EB"/>
    <w:rsid w:val="00B25468"/>
    <w:rsid w:val="00BD1962"/>
    <w:rsid w:val="00C031E7"/>
    <w:rsid w:val="00C83CC8"/>
    <w:rsid w:val="00C96D64"/>
    <w:rsid w:val="00CD06B4"/>
    <w:rsid w:val="00D45019"/>
    <w:rsid w:val="00D774A9"/>
    <w:rsid w:val="00F00478"/>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rules v:ext="edit">
        <o:r id="V:Rule1" type="connector" idref="#Прямая со стрелкой 110"/>
        <o:r id="V:Rule2" type="connector" idref="#Прямая со стрелкой 109"/>
        <o:r id="V:Rule3" type="connector" idref="#Прямая со стрелкой 108"/>
        <o:r id="V:Rule4" type="connector" idref="#Прямая со стрелкой 107"/>
        <o:r id="V:Rule5" type="connector" idref="#Прямая со стрелкой 105"/>
        <o:r id="V:Rule6" type="connector" idref="#Прямая со стрелкой 90"/>
        <o:r id="V:Rule7" type="connector" idref="#Прямая со стрелкой 85"/>
        <o:r id="V:Rule8" type="connector" idref="#Прямая со стрелкой 78"/>
        <o:r id="V:Rule9" type="connector" idref="#Прямая со стрелкой 56"/>
        <o:r id="V:Rule10" type="connector" idref="#Прямая со стрелкой 55"/>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9" w:qFormat="1"/>
    <w:lsdException w:name="heading 5" w:uiPriority="9" w:qFormat="1"/>
    <w:lsdException w:name="heading 6" w:uiPriority="0" w:qFormat="1"/>
    <w:lsdException w:name="heading 7" w:uiPriority="9"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Body Text 2" w:uiPriority="0"/>
    <w:lsdException w:name="Body Text 3" w:uiPriority="0"/>
    <w:lsdException w:name="Body Text Indent 3" w:uiPriority="0"/>
    <w:lsdException w:name="FollowedHyperlink" w:uiPriority="0"/>
    <w:lsdException w:name="Strong" w:semiHidden="0" w:uiPriority="0" w:unhideWhenUsed="0" w:qFormat="1"/>
    <w:lsdException w:name="Emphasis" w:semiHidden="0" w:uiPriority="0" w:unhideWhenUsed="0" w:qFormat="1"/>
    <w:lsdException w:name="Normal (Web)" w:qFormat="1"/>
    <w:lsdException w:name="Balloon Text" w:uiPriority="0"/>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265B78"/>
  </w:style>
  <w:style w:type="paragraph" w:styleId="1">
    <w:name w:val="heading 1"/>
    <w:basedOn w:val="a"/>
    <w:next w:val="a"/>
    <w:link w:val="10"/>
    <w:qFormat/>
    <w:rsid w:val="00265B78"/>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2">
    <w:name w:val="heading 2"/>
    <w:basedOn w:val="a"/>
    <w:next w:val="a"/>
    <w:link w:val="20"/>
    <w:unhideWhenUsed/>
    <w:qFormat/>
    <w:rsid w:val="00265B78"/>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3">
    <w:name w:val="heading 3"/>
    <w:basedOn w:val="a"/>
    <w:link w:val="30"/>
    <w:qFormat/>
    <w:rsid w:val="00265B78"/>
    <w:pPr>
      <w:spacing w:before="100" w:beforeAutospacing="1" w:after="100" w:afterAutospacing="1" w:line="240" w:lineRule="auto"/>
      <w:outlineLvl w:val="2"/>
    </w:pPr>
    <w:rPr>
      <w:rFonts w:ascii="Times New Roman" w:eastAsia="Times New Roman" w:hAnsi="Times New Roman" w:cs="Times New Roman"/>
      <w:b/>
      <w:bCs/>
      <w:sz w:val="27"/>
      <w:szCs w:val="27"/>
      <w:lang w:eastAsia="ru-RU"/>
    </w:rPr>
  </w:style>
  <w:style w:type="paragraph" w:styleId="6">
    <w:name w:val="heading 6"/>
    <w:basedOn w:val="a"/>
    <w:next w:val="a"/>
    <w:link w:val="60"/>
    <w:qFormat/>
    <w:rsid w:val="00265B78"/>
    <w:pPr>
      <w:keepNext/>
      <w:spacing w:after="0" w:line="240" w:lineRule="auto"/>
      <w:ind w:firstLine="720"/>
      <w:jc w:val="center"/>
      <w:outlineLvl w:val="5"/>
    </w:pPr>
    <w:rPr>
      <w:rFonts w:ascii="Times/Kazakh" w:eastAsia="Calibri" w:hAnsi="Times/Kazakh" w:cs="Times New Roman"/>
      <w:b/>
      <w:sz w:val="28"/>
      <w:szCs w:val="20"/>
      <w:lang w:eastAsia="ko-KR"/>
    </w:rPr>
  </w:style>
  <w:style w:type="paragraph" w:styleId="8">
    <w:name w:val="heading 8"/>
    <w:basedOn w:val="a"/>
    <w:next w:val="a"/>
    <w:link w:val="80"/>
    <w:qFormat/>
    <w:rsid w:val="00265B78"/>
    <w:pPr>
      <w:spacing w:before="240" w:after="60" w:line="240" w:lineRule="auto"/>
      <w:outlineLvl w:val="7"/>
    </w:pPr>
    <w:rPr>
      <w:rFonts w:ascii="Times New Roman" w:eastAsia="Calibri" w:hAnsi="Times New Roman" w:cs="Times New Roman"/>
      <w:i/>
      <w:iCs/>
      <w:sz w:val="24"/>
      <w:szCs w:val="24"/>
      <w:lang w:eastAsia="ru-RU"/>
    </w:rPr>
  </w:style>
  <w:style w:type="paragraph" w:styleId="9">
    <w:name w:val="heading 9"/>
    <w:basedOn w:val="a"/>
    <w:next w:val="a"/>
    <w:link w:val="90"/>
    <w:qFormat/>
    <w:rsid w:val="00265B78"/>
    <w:pPr>
      <w:spacing w:before="240" w:after="60" w:line="240" w:lineRule="auto"/>
      <w:outlineLvl w:val="8"/>
    </w:pPr>
    <w:rPr>
      <w:rFonts w:ascii="Arial" w:eastAsia="Calibri" w:hAnsi="Arial" w:cs="Arial"/>
      <w:lang w:eastAsia="ru-RU"/>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rsid w:val="00265B78"/>
    <w:rPr>
      <w:rFonts w:asciiTheme="majorHAnsi" w:eastAsiaTheme="majorEastAsia" w:hAnsiTheme="majorHAnsi" w:cstheme="majorBidi"/>
      <w:color w:val="2E74B5" w:themeColor="accent1" w:themeShade="BF"/>
      <w:sz w:val="32"/>
      <w:szCs w:val="32"/>
    </w:rPr>
  </w:style>
  <w:style w:type="character" w:customStyle="1" w:styleId="20">
    <w:name w:val="Заголовок 2 Знак"/>
    <w:basedOn w:val="a0"/>
    <w:link w:val="2"/>
    <w:rsid w:val="00265B78"/>
    <w:rPr>
      <w:rFonts w:asciiTheme="majorHAnsi" w:eastAsiaTheme="majorEastAsia" w:hAnsiTheme="majorHAnsi" w:cstheme="majorBidi"/>
      <w:color w:val="2E74B5" w:themeColor="accent1" w:themeShade="BF"/>
      <w:sz w:val="26"/>
      <w:szCs w:val="26"/>
    </w:rPr>
  </w:style>
  <w:style w:type="character" w:customStyle="1" w:styleId="30">
    <w:name w:val="Заголовок 3 Знак"/>
    <w:basedOn w:val="a0"/>
    <w:link w:val="3"/>
    <w:rsid w:val="00265B78"/>
    <w:rPr>
      <w:rFonts w:ascii="Times New Roman" w:eastAsia="Times New Roman" w:hAnsi="Times New Roman" w:cs="Times New Roman"/>
      <w:b/>
      <w:bCs/>
      <w:sz w:val="27"/>
      <w:szCs w:val="27"/>
      <w:lang w:eastAsia="ru-RU"/>
    </w:rPr>
  </w:style>
  <w:style w:type="character" w:customStyle="1" w:styleId="60">
    <w:name w:val="Заголовок 6 Знак"/>
    <w:basedOn w:val="a0"/>
    <w:link w:val="6"/>
    <w:rsid w:val="00265B78"/>
    <w:rPr>
      <w:rFonts w:ascii="Times/Kazakh" w:eastAsia="Calibri" w:hAnsi="Times/Kazakh" w:cs="Times New Roman"/>
      <w:b/>
      <w:sz w:val="28"/>
      <w:szCs w:val="20"/>
      <w:lang w:eastAsia="ko-KR"/>
    </w:rPr>
  </w:style>
  <w:style w:type="character" w:customStyle="1" w:styleId="80">
    <w:name w:val="Заголовок 8 Знак"/>
    <w:basedOn w:val="a0"/>
    <w:link w:val="8"/>
    <w:rsid w:val="00265B78"/>
    <w:rPr>
      <w:rFonts w:ascii="Times New Roman" w:eastAsia="Calibri" w:hAnsi="Times New Roman" w:cs="Times New Roman"/>
      <w:i/>
      <w:iCs/>
      <w:sz w:val="24"/>
      <w:szCs w:val="24"/>
      <w:lang w:eastAsia="ru-RU"/>
    </w:rPr>
  </w:style>
  <w:style w:type="character" w:customStyle="1" w:styleId="90">
    <w:name w:val="Заголовок 9 Знак"/>
    <w:basedOn w:val="a0"/>
    <w:link w:val="9"/>
    <w:rsid w:val="00265B78"/>
    <w:rPr>
      <w:rFonts w:ascii="Arial" w:eastAsia="Calibri" w:hAnsi="Arial" w:cs="Arial"/>
      <w:lang w:eastAsia="ru-RU"/>
    </w:rPr>
  </w:style>
  <w:style w:type="table" w:styleId="a3">
    <w:name w:val="Table Grid"/>
    <w:basedOn w:val="a1"/>
    <w:uiPriority w:val="39"/>
    <w:rsid w:val="00265B78"/>
    <w:pPr>
      <w:spacing w:after="0" w:line="240" w:lineRule="auto"/>
    </w:pPr>
    <w:rPr>
      <w:rFonts w:eastAsiaTheme="minorEastAsia"/>
      <w:lang w:eastAsia="ru-RU"/>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character" w:styleId="a4">
    <w:name w:val="Hyperlink"/>
    <w:basedOn w:val="a0"/>
    <w:uiPriority w:val="99"/>
    <w:unhideWhenUsed/>
    <w:rsid w:val="00265B78"/>
    <w:rPr>
      <w:color w:val="0000FF"/>
      <w:u w:val="single"/>
    </w:rPr>
  </w:style>
  <w:style w:type="paragraph" w:styleId="a5">
    <w:name w:val="Normal (Web)"/>
    <w:aliases w:val="Знак4,Знак4 Знак Знак,Обычный (Web)1,Обычный (веб) Знак1,Обычный (веб) Знак Знак1,Знак Знак1 Знак,Обычный (веб) Знак Знак Знак,Знак Знак1 Знак Знак,Обычный (веб) Знак Знак Знак Знак,Знак Знак Знак Знак Зн"/>
    <w:basedOn w:val="a"/>
    <w:link w:val="a6"/>
    <w:uiPriority w:val="99"/>
    <w:unhideWhenUsed/>
    <w:qFormat/>
    <w:rsid w:val="00265B78"/>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21">
    <w:name w:val="Body Text 2"/>
    <w:basedOn w:val="a"/>
    <w:link w:val="22"/>
    <w:unhideWhenUsed/>
    <w:rsid w:val="00265B78"/>
    <w:pPr>
      <w:spacing w:after="120" w:line="480" w:lineRule="auto"/>
    </w:pPr>
  </w:style>
  <w:style w:type="character" w:customStyle="1" w:styleId="22">
    <w:name w:val="Основной текст 2 Знак"/>
    <w:basedOn w:val="a0"/>
    <w:link w:val="21"/>
    <w:rsid w:val="00265B78"/>
  </w:style>
  <w:style w:type="character" w:styleId="a7">
    <w:name w:val="Strong"/>
    <w:basedOn w:val="a0"/>
    <w:qFormat/>
    <w:rsid w:val="00265B78"/>
    <w:rPr>
      <w:b/>
      <w:bCs/>
    </w:rPr>
  </w:style>
  <w:style w:type="paragraph" w:styleId="a8">
    <w:name w:val="header"/>
    <w:basedOn w:val="a"/>
    <w:link w:val="a9"/>
    <w:unhideWhenUsed/>
    <w:rsid w:val="00265B78"/>
    <w:pPr>
      <w:tabs>
        <w:tab w:val="center" w:pos="4677"/>
        <w:tab w:val="right" w:pos="9355"/>
      </w:tabs>
      <w:spacing w:after="0" w:line="240" w:lineRule="auto"/>
    </w:pPr>
  </w:style>
  <w:style w:type="character" w:customStyle="1" w:styleId="a9">
    <w:name w:val="Верхний колонтитул Знак"/>
    <w:basedOn w:val="a0"/>
    <w:link w:val="a8"/>
    <w:rsid w:val="00265B78"/>
  </w:style>
  <w:style w:type="paragraph" w:styleId="aa">
    <w:name w:val="footer"/>
    <w:basedOn w:val="a"/>
    <w:link w:val="ab"/>
    <w:uiPriority w:val="99"/>
    <w:unhideWhenUsed/>
    <w:rsid w:val="00265B78"/>
    <w:pPr>
      <w:tabs>
        <w:tab w:val="center" w:pos="4677"/>
        <w:tab w:val="right" w:pos="9355"/>
      </w:tabs>
      <w:spacing w:after="0" w:line="240" w:lineRule="auto"/>
    </w:pPr>
  </w:style>
  <w:style w:type="character" w:customStyle="1" w:styleId="ab">
    <w:name w:val="Нижний колонтитул Знак"/>
    <w:basedOn w:val="a0"/>
    <w:link w:val="aa"/>
    <w:uiPriority w:val="99"/>
    <w:rsid w:val="00265B78"/>
  </w:style>
  <w:style w:type="paragraph" w:styleId="ac">
    <w:name w:val="List Paragraph"/>
    <w:aliases w:val="Bullets,List Paragraph (numbered (a)),NUMBERED PARAGRAPH,List Paragraph 1,List_Paragraph,Multilevel para_II,Akapit z listą BS,IBL List Paragraph,List Paragraph nowy,Numbered List Paragraph,Bullet1,Numbered list,NumberedParas,Forth level"/>
    <w:basedOn w:val="a"/>
    <w:link w:val="ad"/>
    <w:uiPriority w:val="34"/>
    <w:qFormat/>
    <w:rsid w:val="00265B78"/>
    <w:pPr>
      <w:ind w:left="720"/>
      <w:contextualSpacing/>
    </w:pPr>
  </w:style>
  <w:style w:type="paragraph" w:styleId="31">
    <w:name w:val="Body Text 3"/>
    <w:basedOn w:val="a"/>
    <w:link w:val="32"/>
    <w:rsid w:val="00265B78"/>
    <w:pPr>
      <w:spacing w:after="120" w:line="240" w:lineRule="auto"/>
      <w:jc w:val="both"/>
    </w:pPr>
    <w:rPr>
      <w:rFonts w:ascii="Times New Roman" w:eastAsia="Times New Roman" w:hAnsi="Times New Roman" w:cs="Times New Roman"/>
      <w:sz w:val="16"/>
      <w:szCs w:val="16"/>
      <w:lang w:val="kk-KZ" w:eastAsia="ru-RU"/>
    </w:rPr>
  </w:style>
  <w:style w:type="character" w:customStyle="1" w:styleId="32">
    <w:name w:val="Основной текст 3 Знак"/>
    <w:basedOn w:val="a0"/>
    <w:link w:val="31"/>
    <w:rsid w:val="00265B78"/>
    <w:rPr>
      <w:rFonts w:ascii="Times New Roman" w:eastAsia="Times New Roman" w:hAnsi="Times New Roman" w:cs="Times New Roman"/>
      <w:sz w:val="16"/>
      <w:szCs w:val="16"/>
      <w:lang w:val="kk-KZ" w:eastAsia="ru-RU"/>
    </w:rPr>
  </w:style>
  <w:style w:type="character" w:styleId="ae">
    <w:name w:val="FollowedHyperlink"/>
    <w:basedOn w:val="a0"/>
    <w:unhideWhenUsed/>
    <w:rsid w:val="00265B78"/>
    <w:rPr>
      <w:color w:val="954F72" w:themeColor="followedHyperlink"/>
      <w:u w:val="single"/>
    </w:rPr>
  </w:style>
  <w:style w:type="character" w:customStyle="1" w:styleId="organictitlecontentspan">
    <w:name w:val="organictitlecontentspan"/>
    <w:basedOn w:val="a0"/>
    <w:rsid w:val="00265B78"/>
  </w:style>
  <w:style w:type="character" w:customStyle="1" w:styleId="mw-headline">
    <w:name w:val="mw-headline"/>
    <w:basedOn w:val="a0"/>
    <w:rsid w:val="00265B78"/>
  </w:style>
  <w:style w:type="character" w:styleId="af">
    <w:name w:val="Emphasis"/>
    <w:basedOn w:val="a0"/>
    <w:qFormat/>
    <w:rsid w:val="00265B78"/>
    <w:rPr>
      <w:i/>
      <w:iCs/>
    </w:rPr>
  </w:style>
  <w:style w:type="character" w:customStyle="1" w:styleId="af0">
    <w:name w:val="Текст выноски Знак"/>
    <w:basedOn w:val="a0"/>
    <w:link w:val="af1"/>
    <w:semiHidden/>
    <w:rsid w:val="00265B78"/>
    <w:rPr>
      <w:rFonts w:ascii="Tahoma" w:eastAsia="Calibri" w:hAnsi="Tahoma" w:cs="Tahoma"/>
      <w:sz w:val="16"/>
      <w:szCs w:val="16"/>
      <w:lang w:val="kk-KZ" w:eastAsia="ru-RU"/>
    </w:rPr>
  </w:style>
  <w:style w:type="paragraph" w:styleId="af1">
    <w:name w:val="Balloon Text"/>
    <w:basedOn w:val="a"/>
    <w:link w:val="af0"/>
    <w:semiHidden/>
    <w:rsid w:val="00265B78"/>
    <w:pPr>
      <w:spacing w:after="0" w:line="240" w:lineRule="auto"/>
      <w:jc w:val="both"/>
    </w:pPr>
    <w:rPr>
      <w:rFonts w:ascii="Tahoma" w:eastAsia="Calibri" w:hAnsi="Tahoma" w:cs="Tahoma"/>
      <w:sz w:val="16"/>
      <w:szCs w:val="16"/>
      <w:lang w:val="kk-KZ" w:eastAsia="ru-RU"/>
    </w:rPr>
  </w:style>
  <w:style w:type="character" w:customStyle="1" w:styleId="11">
    <w:name w:val="Текст выноски Знак1"/>
    <w:basedOn w:val="a0"/>
    <w:uiPriority w:val="99"/>
    <w:semiHidden/>
    <w:rsid w:val="00265B78"/>
    <w:rPr>
      <w:rFonts w:ascii="Segoe UI" w:hAnsi="Segoe UI" w:cs="Segoe UI"/>
      <w:sz w:val="18"/>
      <w:szCs w:val="18"/>
    </w:rPr>
  </w:style>
  <w:style w:type="character" w:customStyle="1" w:styleId="BodyTextChar">
    <w:name w:val="Body Text Char"/>
    <w:locked/>
    <w:rsid w:val="00265B78"/>
    <w:rPr>
      <w:sz w:val="24"/>
    </w:rPr>
  </w:style>
  <w:style w:type="paragraph" w:styleId="af2">
    <w:name w:val="Body Text"/>
    <w:basedOn w:val="a"/>
    <w:link w:val="af3"/>
    <w:rsid w:val="00265B78"/>
    <w:pPr>
      <w:spacing w:after="120" w:line="240" w:lineRule="auto"/>
    </w:pPr>
    <w:rPr>
      <w:rFonts w:ascii="Calibri" w:eastAsia="Times New Roman" w:hAnsi="Calibri" w:cs="Times New Roman"/>
      <w:sz w:val="24"/>
      <w:szCs w:val="20"/>
      <w:lang w:eastAsia="ru-RU"/>
    </w:rPr>
  </w:style>
  <w:style w:type="character" w:customStyle="1" w:styleId="af3">
    <w:name w:val="Основной текст Знак"/>
    <w:basedOn w:val="a0"/>
    <w:link w:val="af2"/>
    <w:rsid w:val="00265B78"/>
    <w:rPr>
      <w:rFonts w:ascii="Calibri" w:eastAsia="Times New Roman" w:hAnsi="Calibri" w:cs="Times New Roman"/>
      <w:sz w:val="24"/>
      <w:szCs w:val="20"/>
      <w:lang w:eastAsia="ru-RU"/>
    </w:rPr>
  </w:style>
  <w:style w:type="character" w:customStyle="1" w:styleId="BodyText2Char">
    <w:name w:val="Body Text 2 Char"/>
    <w:locked/>
    <w:rsid w:val="00265B78"/>
    <w:rPr>
      <w:sz w:val="24"/>
    </w:rPr>
  </w:style>
  <w:style w:type="paragraph" w:styleId="33">
    <w:name w:val="Body Text Indent 3"/>
    <w:basedOn w:val="a"/>
    <w:link w:val="34"/>
    <w:rsid w:val="00265B78"/>
    <w:pPr>
      <w:spacing w:after="120" w:line="240" w:lineRule="auto"/>
      <w:ind w:left="283"/>
    </w:pPr>
    <w:rPr>
      <w:rFonts w:ascii="Times New Roman" w:eastAsia="Calibri" w:hAnsi="Times New Roman" w:cs="Times New Roman"/>
      <w:sz w:val="16"/>
      <w:szCs w:val="16"/>
      <w:lang w:eastAsia="ru-RU"/>
    </w:rPr>
  </w:style>
  <w:style w:type="character" w:customStyle="1" w:styleId="34">
    <w:name w:val="Основной текст с отступом 3 Знак"/>
    <w:basedOn w:val="a0"/>
    <w:link w:val="33"/>
    <w:rsid w:val="00265B78"/>
    <w:rPr>
      <w:rFonts w:ascii="Times New Roman" w:eastAsia="Calibri" w:hAnsi="Times New Roman" w:cs="Times New Roman"/>
      <w:sz w:val="16"/>
      <w:szCs w:val="16"/>
      <w:lang w:eastAsia="ru-RU"/>
    </w:rPr>
  </w:style>
  <w:style w:type="paragraph" w:customStyle="1" w:styleId="12">
    <w:name w:val="Знак1"/>
    <w:basedOn w:val="a"/>
    <w:autoRedefine/>
    <w:rsid w:val="00265B78"/>
    <w:pPr>
      <w:spacing w:line="240" w:lineRule="exact"/>
    </w:pPr>
    <w:rPr>
      <w:rFonts w:ascii="Times New Roman" w:eastAsia="SimSun" w:hAnsi="Times New Roman" w:cs="Times New Roman"/>
      <w:b/>
      <w:sz w:val="28"/>
      <w:szCs w:val="24"/>
      <w:lang w:val="en-US"/>
    </w:rPr>
  </w:style>
  <w:style w:type="paragraph" w:customStyle="1" w:styleId="110">
    <w:name w:val="Знак11"/>
    <w:basedOn w:val="a"/>
    <w:autoRedefine/>
    <w:rsid w:val="00265B78"/>
    <w:pPr>
      <w:spacing w:line="240" w:lineRule="exact"/>
    </w:pPr>
    <w:rPr>
      <w:rFonts w:ascii="Times New Roman" w:eastAsia="SimSun" w:hAnsi="Times New Roman" w:cs="Times New Roman"/>
      <w:b/>
      <w:sz w:val="28"/>
      <w:szCs w:val="24"/>
      <w:lang w:val="en-US"/>
    </w:rPr>
  </w:style>
  <w:style w:type="character" w:customStyle="1" w:styleId="13">
    <w:name w:val="Слабая ссылка1"/>
    <w:rsid w:val="00265B78"/>
    <w:rPr>
      <w:rFonts w:ascii="Times New Roman" w:hAnsi="Times New Roman"/>
      <w:smallCaps/>
      <w:color w:val="C0504D"/>
      <w:u w:val="single"/>
    </w:rPr>
  </w:style>
  <w:style w:type="paragraph" w:customStyle="1" w:styleId="14">
    <w:name w:val="Абзац списка1"/>
    <w:basedOn w:val="a"/>
    <w:rsid w:val="00265B78"/>
    <w:pPr>
      <w:spacing w:after="200" w:line="276" w:lineRule="auto"/>
      <w:ind w:left="720"/>
      <w:contextualSpacing/>
    </w:pPr>
    <w:rPr>
      <w:rFonts w:ascii="Calibri" w:eastAsia="Calibri" w:hAnsi="Calibri" w:cs="Times New Roman"/>
    </w:rPr>
  </w:style>
  <w:style w:type="character" w:styleId="af4">
    <w:name w:val="page number"/>
    <w:uiPriority w:val="99"/>
    <w:rsid w:val="00265B78"/>
    <w:rPr>
      <w:rFonts w:cs="Times New Roman"/>
    </w:rPr>
  </w:style>
  <w:style w:type="paragraph" w:customStyle="1" w:styleId="opispole">
    <w:name w:val="opis_pole"/>
    <w:basedOn w:val="a"/>
    <w:rsid w:val="00265B78"/>
    <w:pPr>
      <w:spacing w:before="100" w:beforeAutospacing="1" w:after="100" w:afterAutospacing="1" w:line="240" w:lineRule="auto"/>
    </w:pPr>
    <w:rPr>
      <w:rFonts w:ascii="Times New Roman" w:eastAsia="Calibri" w:hAnsi="Times New Roman" w:cs="Times New Roman"/>
      <w:sz w:val="24"/>
      <w:szCs w:val="24"/>
      <w:lang w:eastAsia="ru-RU"/>
    </w:rPr>
  </w:style>
  <w:style w:type="character" w:customStyle="1" w:styleId="apple-converted-space">
    <w:name w:val="apple-converted-space"/>
    <w:rsid w:val="00265B78"/>
    <w:rPr>
      <w:rFonts w:cs="Times New Roman"/>
    </w:rPr>
  </w:style>
  <w:style w:type="paragraph" w:customStyle="1" w:styleId="opispoleabz">
    <w:name w:val="opis_pole_abz"/>
    <w:basedOn w:val="a"/>
    <w:rsid w:val="00265B78"/>
    <w:pPr>
      <w:spacing w:before="100" w:beforeAutospacing="1" w:after="100" w:afterAutospacing="1" w:line="240" w:lineRule="auto"/>
    </w:pPr>
    <w:rPr>
      <w:rFonts w:ascii="Times New Roman" w:eastAsia="Calibri" w:hAnsi="Times New Roman" w:cs="Times New Roman"/>
      <w:sz w:val="24"/>
      <w:szCs w:val="24"/>
      <w:lang w:eastAsia="ru-RU"/>
    </w:rPr>
  </w:style>
  <w:style w:type="paragraph" w:customStyle="1" w:styleId="23">
    <w:name w:val="Абзац списка2"/>
    <w:basedOn w:val="a"/>
    <w:rsid w:val="00265B78"/>
    <w:pPr>
      <w:spacing w:after="0" w:line="240" w:lineRule="auto"/>
      <w:ind w:left="720"/>
      <w:contextualSpacing/>
      <w:jc w:val="both"/>
    </w:pPr>
    <w:rPr>
      <w:rFonts w:ascii="Times New Roman" w:eastAsia="Calibri" w:hAnsi="Times New Roman" w:cs="Times New Roman"/>
      <w:sz w:val="20"/>
      <w:szCs w:val="20"/>
      <w:lang w:val="kk-KZ" w:eastAsia="ru-RU"/>
    </w:rPr>
  </w:style>
  <w:style w:type="character" w:customStyle="1" w:styleId="barling">
    <w:name w:val="barling"/>
    <w:rsid w:val="00265B78"/>
    <w:rPr>
      <w:rFonts w:cs="Times New Roman"/>
    </w:rPr>
  </w:style>
  <w:style w:type="character" w:customStyle="1" w:styleId="24">
    <w:name w:val="Слабая ссылка2"/>
    <w:rsid w:val="00265B78"/>
    <w:rPr>
      <w:rFonts w:ascii="Times New Roman" w:hAnsi="Times New Roman"/>
      <w:smallCaps/>
      <w:color w:val="C0504D"/>
      <w:u w:val="single"/>
    </w:rPr>
  </w:style>
  <w:style w:type="paragraph" w:customStyle="1" w:styleId="Style3">
    <w:name w:val="Style3"/>
    <w:basedOn w:val="a"/>
    <w:rsid w:val="00265B78"/>
    <w:pPr>
      <w:widowControl w:val="0"/>
      <w:autoSpaceDE w:val="0"/>
      <w:autoSpaceDN w:val="0"/>
      <w:adjustRightInd w:val="0"/>
      <w:spacing w:after="0" w:line="242" w:lineRule="exact"/>
      <w:ind w:hanging="355"/>
      <w:jc w:val="both"/>
    </w:pPr>
    <w:rPr>
      <w:rFonts w:ascii="Impact" w:eastAsia="Times New Roman" w:hAnsi="Impact" w:cs="Times New Roman"/>
      <w:sz w:val="24"/>
      <w:szCs w:val="24"/>
      <w:lang w:eastAsia="ru-RU"/>
    </w:rPr>
  </w:style>
  <w:style w:type="paragraph" w:customStyle="1" w:styleId="Style7">
    <w:name w:val="Style7"/>
    <w:basedOn w:val="a"/>
    <w:rsid w:val="00265B78"/>
    <w:pPr>
      <w:widowControl w:val="0"/>
      <w:autoSpaceDE w:val="0"/>
      <w:autoSpaceDN w:val="0"/>
      <w:adjustRightInd w:val="0"/>
      <w:spacing w:after="0" w:line="242" w:lineRule="exact"/>
      <w:jc w:val="both"/>
    </w:pPr>
    <w:rPr>
      <w:rFonts w:ascii="Impact" w:eastAsia="Times New Roman" w:hAnsi="Impact" w:cs="Times New Roman"/>
      <w:sz w:val="24"/>
      <w:szCs w:val="24"/>
      <w:lang w:eastAsia="ru-RU"/>
    </w:rPr>
  </w:style>
  <w:style w:type="character" w:customStyle="1" w:styleId="FontStyle16">
    <w:name w:val="Font Style16"/>
    <w:rsid w:val="00265B78"/>
    <w:rPr>
      <w:rFonts w:ascii="Times New Roman" w:hAnsi="Times New Roman" w:cs="Times New Roman"/>
      <w:i/>
      <w:iCs/>
      <w:sz w:val="20"/>
      <w:szCs w:val="20"/>
    </w:rPr>
  </w:style>
  <w:style w:type="character" w:customStyle="1" w:styleId="FontStyle17">
    <w:name w:val="Font Style17"/>
    <w:rsid w:val="00265B78"/>
    <w:rPr>
      <w:rFonts w:ascii="Times New Roman" w:hAnsi="Times New Roman" w:cs="Times New Roman"/>
      <w:sz w:val="20"/>
      <w:szCs w:val="20"/>
    </w:rPr>
  </w:style>
  <w:style w:type="paragraph" w:customStyle="1" w:styleId="Style4">
    <w:name w:val="Style4"/>
    <w:basedOn w:val="a"/>
    <w:rsid w:val="00265B78"/>
    <w:pPr>
      <w:widowControl w:val="0"/>
      <w:autoSpaceDE w:val="0"/>
      <w:autoSpaceDN w:val="0"/>
      <w:adjustRightInd w:val="0"/>
      <w:spacing w:after="0" w:line="240" w:lineRule="exact"/>
      <w:ind w:hanging="355"/>
      <w:jc w:val="both"/>
    </w:pPr>
    <w:rPr>
      <w:rFonts w:ascii="Impact" w:eastAsia="Times New Roman" w:hAnsi="Impact" w:cs="Times New Roman"/>
      <w:sz w:val="24"/>
      <w:szCs w:val="24"/>
      <w:lang w:eastAsia="ru-RU"/>
    </w:rPr>
  </w:style>
  <w:style w:type="character" w:customStyle="1" w:styleId="FontStyle22">
    <w:name w:val="Font Style22"/>
    <w:rsid w:val="00265B78"/>
    <w:rPr>
      <w:rFonts w:ascii="Times New Roman" w:hAnsi="Times New Roman" w:cs="Times New Roman"/>
      <w:smallCaps/>
      <w:sz w:val="20"/>
      <w:szCs w:val="20"/>
    </w:rPr>
  </w:style>
  <w:style w:type="character" w:customStyle="1" w:styleId="FontStyle18">
    <w:name w:val="Font Style18"/>
    <w:rsid w:val="00265B78"/>
    <w:rPr>
      <w:rFonts w:ascii="Times New Roman" w:hAnsi="Times New Roman" w:cs="Times New Roman"/>
      <w:i/>
      <w:iCs/>
      <w:smallCaps/>
      <w:spacing w:val="30"/>
      <w:sz w:val="20"/>
      <w:szCs w:val="20"/>
    </w:rPr>
  </w:style>
  <w:style w:type="character" w:customStyle="1" w:styleId="FontStyle19">
    <w:name w:val="Font Style19"/>
    <w:rsid w:val="00265B78"/>
    <w:rPr>
      <w:rFonts w:ascii="Times New Roman" w:hAnsi="Times New Roman" w:cs="Times New Roman"/>
      <w:b/>
      <w:bCs/>
      <w:sz w:val="14"/>
      <w:szCs w:val="14"/>
    </w:rPr>
  </w:style>
  <w:style w:type="character" w:customStyle="1" w:styleId="FontStyle21">
    <w:name w:val="Font Style21"/>
    <w:rsid w:val="00265B78"/>
    <w:rPr>
      <w:rFonts w:ascii="Times New Roman" w:hAnsi="Times New Roman" w:cs="Times New Roman"/>
      <w:b/>
      <w:bCs/>
      <w:i/>
      <w:iCs/>
      <w:sz w:val="22"/>
      <w:szCs w:val="22"/>
    </w:rPr>
  </w:style>
  <w:style w:type="character" w:customStyle="1" w:styleId="FontStyle23">
    <w:name w:val="Font Style23"/>
    <w:rsid w:val="00265B78"/>
    <w:rPr>
      <w:rFonts w:ascii="Times New Roman" w:hAnsi="Times New Roman" w:cs="Times New Roman"/>
      <w:b/>
      <w:bCs/>
      <w:i/>
      <w:iCs/>
      <w:spacing w:val="20"/>
      <w:sz w:val="20"/>
      <w:szCs w:val="20"/>
    </w:rPr>
  </w:style>
  <w:style w:type="paragraph" w:customStyle="1" w:styleId="35">
    <w:name w:val="Абзац списка3"/>
    <w:basedOn w:val="a"/>
    <w:rsid w:val="00265B78"/>
    <w:pPr>
      <w:spacing w:after="0" w:line="240" w:lineRule="auto"/>
      <w:ind w:left="720"/>
      <w:contextualSpacing/>
      <w:jc w:val="both"/>
    </w:pPr>
    <w:rPr>
      <w:rFonts w:ascii="Times New Roman" w:eastAsia="Calibri" w:hAnsi="Times New Roman" w:cs="Times New Roman"/>
      <w:sz w:val="20"/>
      <w:szCs w:val="20"/>
      <w:lang w:val="kk-KZ" w:eastAsia="ru-RU"/>
    </w:rPr>
  </w:style>
  <w:style w:type="character" w:customStyle="1" w:styleId="af5">
    <w:name w:val="Красная строка Знак"/>
    <w:basedOn w:val="af3"/>
    <w:link w:val="af6"/>
    <w:uiPriority w:val="99"/>
    <w:semiHidden/>
    <w:rsid w:val="00265B78"/>
    <w:rPr>
      <w:rFonts w:ascii="Calibri" w:eastAsia="Times New Roman" w:hAnsi="Calibri" w:cs="Times New Roman"/>
      <w:sz w:val="24"/>
      <w:szCs w:val="20"/>
      <w:lang w:eastAsia="ru-RU"/>
    </w:rPr>
  </w:style>
  <w:style w:type="paragraph" w:styleId="af6">
    <w:name w:val="Body Text First Indent"/>
    <w:basedOn w:val="af2"/>
    <w:link w:val="af5"/>
    <w:uiPriority w:val="99"/>
    <w:semiHidden/>
    <w:unhideWhenUsed/>
    <w:rsid w:val="00265B78"/>
    <w:pPr>
      <w:spacing w:after="160" w:line="259" w:lineRule="auto"/>
      <w:ind w:firstLine="360"/>
    </w:pPr>
  </w:style>
  <w:style w:type="character" w:customStyle="1" w:styleId="15">
    <w:name w:val="Красная строка Знак1"/>
    <w:basedOn w:val="af3"/>
    <w:uiPriority w:val="99"/>
    <w:semiHidden/>
    <w:rsid w:val="00265B78"/>
    <w:rPr>
      <w:rFonts w:ascii="Calibri" w:eastAsia="Times New Roman" w:hAnsi="Calibri" w:cs="Times New Roman"/>
      <w:sz w:val="24"/>
      <w:szCs w:val="20"/>
      <w:lang w:eastAsia="ru-RU"/>
    </w:rPr>
  </w:style>
  <w:style w:type="character" w:customStyle="1" w:styleId="25">
    <w:name w:val="Основной текст с отступом 2 Знак"/>
    <w:basedOn w:val="a0"/>
    <w:link w:val="26"/>
    <w:uiPriority w:val="99"/>
    <w:semiHidden/>
    <w:rsid w:val="00265B78"/>
  </w:style>
  <w:style w:type="paragraph" w:styleId="26">
    <w:name w:val="Body Text Indent 2"/>
    <w:basedOn w:val="a"/>
    <w:link w:val="25"/>
    <w:uiPriority w:val="99"/>
    <w:semiHidden/>
    <w:unhideWhenUsed/>
    <w:rsid w:val="00265B78"/>
    <w:pPr>
      <w:spacing w:after="120" w:line="480" w:lineRule="auto"/>
      <w:ind w:left="283"/>
    </w:pPr>
  </w:style>
  <w:style w:type="character" w:customStyle="1" w:styleId="210">
    <w:name w:val="Основной текст с отступом 2 Знак1"/>
    <w:basedOn w:val="a0"/>
    <w:uiPriority w:val="99"/>
    <w:semiHidden/>
    <w:rsid w:val="00265B78"/>
  </w:style>
  <w:style w:type="character" w:styleId="af7">
    <w:name w:val="annotation reference"/>
    <w:basedOn w:val="a0"/>
    <w:uiPriority w:val="99"/>
    <w:semiHidden/>
    <w:unhideWhenUsed/>
    <w:rsid w:val="00265B78"/>
    <w:rPr>
      <w:sz w:val="16"/>
      <w:szCs w:val="16"/>
    </w:rPr>
  </w:style>
  <w:style w:type="paragraph" w:styleId="af8">
    <w:name w:val="annotation text"/>
    <w:basedOn w:val="a"/>
    <w:link w:val="af9"/>
    <w:uiPriority w:val="99"/>
    <w:semiHidden/>
    <w:unhideWhenUsed/>
    <w:rsid w:val="00265B78"/>
    <w:pPr>
      <w:spacing w:line="240" w:lineRule="auto"/>
    </w:pPr>
    <w:rPr>
      <w:sz w:val="20"/>
      <w:szCs w:val="20"/>
    </w:rPr>
  </w:style>
  <w:style w:type="character" w:customStyle="1" w:styleId="af9">
    <w:name w:val="Текст примечания Знак"/>
    <w:basedOn w:val="a0"/>
    <w:link w:val="af8"/>
    <w:uiPriority w:val="99"/>
    <w:semiHidden/>
    <w:rsid w:val="00265B78"/>
    <w:rPr>
      <w:sz w:val="20"/>
      <w:szCs w:val="20"/>
    </w:rPr>
  </w:style>
  <w:style w:type="paragraph" w:styleId="afa">
    <w:name w:val="annotation subject"/>
    <w:basedOn w:val="af8"/>
    <w:next w:val="af8"/>
    <w:link w:val="afb"/>
    <w:uiPriority w:val="99"/>
    <w:semiHidden/>
    <w:unhideWhenUsed/>
    <w:rsid w:val="00265B78"/>
    <w:rPr>
      <w:b/>
      <w:bCs/>
    </w:rPr>
  </w:style>
  <w:style w:type="character" w:customStyle="1" w:styleId="afb">
    <w:name w:val="Тема примечания Знак"/>
    <w:basedOn w:val="af9"/>
    <w:link w:val="afa"/>
    <w:uiPriority w:val="99"/>
    <w:semiHidden/>
    <w:rsid w:val="00265B78"/>
    <w:rPr>
      <w:b/>
      <w:bCs/>
      <w:sz w:val="20"/>
      <w:szCs w:val="20"/>
    </w:rPr>
  </w:style>
  <w:style w:type="character" w:styleId="afc">
    <w:name w:val="line number"/>
    <w:basedOn w:val="a0"/>
    <w:uiPriority w:val="99"/>
    <w:semiHidden/>
    <w:unhideWhenUsed/>
    <w:rsid w:val="00265B78"/>
  </w:style>
  <w:style w:type="character" w:customStyle="1" w:styleId="afd">
    <w:name w:val="a"/>
    <w:basedOn w:val="a0"/>
    <w:rsid w:val="00265B78"/>
  </w:style>
  <w:style w:type="character" w:customStyle="1" w:styleId="l6">
    <w:name w:val="l6"/>
    <w:basedOn w:val="a0"/>
    <w:rsid w:val="00265B78"/>
  </w:style>
  <w:style w:type="character" w:customStyle="1" w:styleId="l9">
    <w:name w:val="l9"/>
    <w:basedOn w:val="a0"/>
    <w:rsid w:val="00265B78"/>
  </w:style>
  <w:style w:type="character" w:customStyle="1" w:styleId="l7">
    <w:name w:val="l7"/>
    <w:basedOn w:val="a0"/>
    <w:rsid w:val="00265B78"/>
  </w:style>
  <w:style w:type="character" w:customStyle="1" w:styleId="l10">
    <w:name w:val="l10"/>
    <w:basedOn w:val="a0"/>
    <w:rsid w:val="00265B78"/>
  </w:style>
  <w:style w:type="character" w:customStyle="1" w:styleId="l">
    <w:name w:val="l"/>
    <w:basedOn w:val="a0"/>
    <w:rsid w:val="00265B78"/>
  </w:style>
  <w:style w:type="paragraph" w:styleId="afe">
    <w:name w:val="No Spacing"/>
    <w:uiPriority w:val="1"/>
    <w:qFormat/>
    <w:rsid w:val="00265B78"/>
    <w:pPr>
      <w:spacing w:after="0" w:line="240" w:lineRule="auto"/>
    </w:pPr>
  </w:style>
  <w:style w:type="paragraph" w:customStyle="1" w:styleId="pc">
    <w:name w:val="pc"/>
    <w:basedOn w:val="a"/>
    <w:rsid w:val="00265B78"/>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s1">
    <w:name w:val="s1"/>
    <w:basedOn w:val="a0"/>
    <w:rsid w:val="00265B78"/>
  </w:style>
  <w:style w:type="character" w:customStyle="1" w:styleId="hl">
    <w:name w:val="hl"/>
    <w:basedOn w:val="a0"/>
    <w:rsid w:val="00265B78"/>
  </w:style>
  <w:style w:type="character" w:customStyle="1" w:styleId="authors-list-item">
    <w:name w:val="authors-list-item"/>
    <w:basedOn w:val="a0"/>
    <w:rsid w:val="00265B78"/>
  </w:style>
  <w:style w:type="character" w:customStyle="1" w:styleId="comma">
    <w:name w:val="comma"/>
    <w:basedOn w:val="a0"/>
    <w:rsid w:val="00265B78"/>
  </w:style>
  <w:style w:type="character" w:customStyle="1" w:styleId="citation-doi">
    <w:name w:val="citation-doi"/>
    <w:basedOn w:val="a0"/>
    <w:rsid w:val="00265B78"/>
  </w:style>
  <w:style w:type="character" w:customStyle="1" w:styleId="citation">
    <w:name w:val="citation"/>
    <w:basedOn w:val="a0"/>
    <w:rsid w:val="00265B78"/>
  </w:style>
  <w:style w:type="character" w:customStyle="1" w:styleId="ad">
    <w:name w:val="Абзац списка Знак"/>
    <w:aliases w:val="Bullets Знак,List Paragraph (numbered (a)) Знак,NUMBERED PARAGRAPH Знак,List Paragraph 1 Знак,List_Paragraph Знак,Multilevel para_II Знак,Akapit z listą BS Знак,IBL List Paragraph Знак,List Paragraph nowy Знак,Bullet1 Знак"/>
    <w:link w:val="ac"/>
    <w:uiPriority w:val="34"/>
    <w:rsid w:val="00265B78"/>
  </w:style>
  <w:style w:type="paragraph" w:customStyle="1" w:styleId="Default">
    <w:name w:val="Default"/>
    <w:qFormat/>
    <w:rsid w:val="00265B78"/>
    <w:pPr>
      <w:autoSpaceDE w:val="0"/>
      <w:autoSpaceDN w:val="0"/>
      <w:adjustRightInd w:val="0"/>
      <w:spacing w:after="0" w:line="240" w:lineRule="auto"/>
    </w:pPr>
    <w:rPr>
      <w:rFonts w:ascii="Times New Roman" w:eastAsiaTheme="minorEastAsia" w:hAnsi="Times New Roman" w:cs="Times New Roman"/>
      <w:color w:val="000000"/>
      <w:sz w:val="24"/>
      <w:szCs w:val="24"/>
      <w:lang w:eastAsia="ru-RU"/>
    </w:rPr>
  </w:style>
  <w:style w:type="character" w:customStyle="1" w:styleId="ezkurwreuab5ozgtqnkl">
    <w:name w:val="ezkurwreuab5ozgtqnkl"/>
    <w:basedOn w:val="a0"/>
    <w:rsid w:val="00265B78"/>
  </w:style>
  <w:style w:type="character" w:customStyle="1" w:styleId="a6">
    <w:name w:val="Обычный (веб) Знак"/>
    <w:aliases w:val="Знак4 Знак,Знак4 Знак Знак Знак,Обычный (Web)1 Знак,Обычный (веб) Знак1 Знак,Обычный (веб) Знак Знак1 Знак,Знак Знак1 Знак Знак1,Обычный (веб) Знак Знак Знак Знак1,Знак Знак1 Знак Знак Знак,Обычный (веб) Знак Знак Знак Знак Знак"/>
    <w:link w:val="a5"/>
    <w:uiPriority w:val="99"/>
    <w:locked/>
    <w:rsid w:val="00265B78"/>
    <w:rPr>
      <w:rFonts w:ascii="Times New Roman" w:eastAsia="Times New Roman" w:hAnsi="Times New Roman" w:cs="Times New Roman"/>
      <w:sz w:val="24"/>
      <w:szCs w:val="24"/>
      <w:lang w:eastAsia="ru-RU"/>
    </w:rPr>
  </w:style>
</w:styles>
</file>

<file path=word/webSettings.xml><?xml version="1.0" encoding="utf-8"?>
<w:webSettings xmlns:r="http://schemas.openxmlformats.org/officeDocument/2006/relationships" xmlns:w="http://schemas.openxmlformats.org/wordprocessingml/2006/main">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3.png"/><Relationship Id="rId117" Type="http://schemas.openxmlformats.org/officeDocument/2006/relationships/chart" Target="charts/chart70.xml"/><Relationship Id="rId21" Type="http://schemas.openxmlformats.org/officeDocument/2006/relationships/image" Target="media/image8.png"/><Relationship Id="rId42" Type="http://schemas.openxmlformats.org/officeDocument/2006/relationships/image" Target="media/image29.png"/><Relationship Id="rId47" Type="http://schemas.openxmlformats.org/officeDocument/2006/relationships/chart" Target="charts/chart3.xml"/><Relationship Id="rId63" Type="http://schemas.openxmlformats.org/officeDocument/2006/relationships/chart" Target="charts/chart19.xml"/><Relationship Id="rId68" Type="http://schemas.openxmlformats.org/officeDocument/2006/relationships/chart" Target="charts/chart21.xml"/><Relationship Id="rId84" Type="http://schemas.openxmlformats.org/officeDocument/2006/relationships/chart" Target="charts/chart37.xml"/><Relationship Id="rId89" Type="http://schemas.openxmlformats.org/officeDocument/2006/relationships/chart" Target="charts/chart42.xml"/><Relationship Id="rId112" Type="http://schemas.openxmlformats.org/officeDocument/2006/relationships/chart" Target="charts/chart65.xml"/><Relationship Id="rId133" Type="http://schemas.openxmlformats.org/officeDocument/2006/relationships/chart" Target="charts/chart86.xml"/><Relationship Id="rId138" Type="http://schemas.openxmlformats.org/officeDocument/2006/relationships/hyperlink" Target="https://doi.org/10.25207/1608-6228-2021-28-6-90-116" TargetMode="External"/><Relationship Id="rId154" Type="http://schemas.openxmlformats.org/officeDocument/2006/relationships/image" Target="media/image45.jpeg"/><Relationship Id="rId159" Type="http://schemas.openxmlformats.org/officeDocument/2006/relationships/image" Target="media/image50.png"/><Relationship Id="rId16" Type="http://schemas.openxmlformats.org/officeDocument/2006/relationships/image" Target="media/image3.png"/><Relationship Id="rId107" Type="http://schemas.openxmlformats.org/officeDocument/2006/relationships/chart" Target="charts/chart60.xml"/><Relationship Id="rId11" Type="http://schemas.openxmlformats.org/officeDocument/2006/relationships/hyperlink" Target="https://translate.yandex.ru/translator/ru-kk" TargetMode="External"/><Relationship Id="rId32" Type="http://schemas.openxmlformats.org/officeDocument/2006/relationships/image" Target="media/image19.png"/><Relationship Id="rId37" Type="http://schemas.openxmlformats.org/officeDocument/2006/relationships/image" Target="media/image24.png"/><Relationship Id="rId53" Type="http://schemas.openxmlformats.org/officeDocument/2006/relationships/chart" Target="charts/chart9.xml"/><Relationship Id="rId58" Type="http://schemas.openxmlformats.org/officeDocument/2006/relationships/chart" Target="charts/chart14.xml"/><Relationship Id="rId74" Type="http://schemas.openxmlformats.org/officeDocument/2006/relationships/chart" Target="charts/chart27.xml"/><Relationship Id="rId79" Type="http://schemas.openxmlformats.org/officeDocument/2006/relationships/chart" Target="charts/chart32.xml"/><Relationship Id="rId102" Type="http://schemas.openxmlformats.org/officeDocument/2006/relationships/chart" Target="charts/chart55.xml"/><Relationship Id="rId123" Type="http://schemas.openxmlformats.org/officeDocument/2006/relationships/chart" Target="charts/chart76.xml"/><Relationship Id="rId128" Type="http://schemas.openxmlformats.org/officeDocument/2006/relationships/chart" Target="charts/chart81.xml"/><Relationship Id="rId144" Type="http://schemas.openxmlformats.org/officeDocument/2006/relationships/image" Target="media/image35.jpeg"/><Relationship Id="rId149" Type="http://schemas.openxmlformats.org/officeDocument/2006/relationships/image" Target="media/image40.jpeg"/><Relationship Id="rId5" Type="http://schemas.openxmlformats.org/officeDocument/2006/relationships/webSettings" Target="webSettings.xml"/><Relationship Id="rId90" Type="http://schemas.openxmlformats.org/officeDocument/2006/relationships/chart" Target="charts/chart43.xml"/><Relationship Id="rId95" Type="http://schemas.openxmlformats.org/officeDocument/2006/relationships/chart" Target="charts/chart48.xml"/><Relationship Id="rId160" Type="http://schemas.openxmlformats.org/officeDocument/2006/relationships/image" Target="media/image51.emf"/><Relationship Id="rId165" Type="http://schemas.openxmlformats.org/officeDocument/2006/relationships/fontTable" Target="fontTable.xml"/><Relationship Id="rId22" Type="http://schemas.openxmlformats.org/officeDocument/2006/relationships/image" Target="media/image9.png"/><Relationship Id="rId27" Type="http://schemas.openxmlformats.org/officeDocument/2006/relationships/image" Target="media/image14.png"/><Relationship Id="rId43" Type="http://schemas.openxmlformats.org/officeDocument/2006/relationships/image" Target="media/image30.png"/><Relationship Id="rId48" Type="http://schemas.openxmlformats.org/officeDocument/2006/relationships/chart" Target="charts/chart4.xml"/><Relationship Id="rId64" Type="http://schemas.openxmlformats.org/officeDocument/2006/relationships/chart" Target="charts/chart20.xml"/><Relationship Id="rId69" Type="http://schemas.openxmlformats.org/officeDocument/2006/relationships/chart" Target="charts/chart22.xml"/><Relationship Id="rId113" Type="http://schemas.openxmlformats.org/officeDocument/2006/relationships/chart" Target="charts/chart66.xml"/><Relationship Id="rId118" Type="http://schemas.openxmlformats.org/officeDocument/2006/relationships/chart" Target="charts/chart71.xml"/><Relationship Id="rId134" Type="http://schemas.openxmlformats.org/officeDocument/2006/relationships/chart" Target="charts/chart87.xml"/><Relationship Id="rId139" Type="http://schemas.openxmlformats.org/officeDocument/2006/relationships/hyperlink" Target="https://doi.org/10.15789/1563-0625-PCI-2707" TargetMode="External"/><Relationship Id="rId80" Type="http://schemas.openxmlformats.org/officeDocument/2006/relationships/chart" Target="charts/chart33.xml"/><Relationship Id="rId85" Type="http://schemas.openxmlformats.org/officeDocument/2006/relationships/chart" Target="charts/chart38.xml"/><Relationship Id="rId150" Type="http://schemas.openxmlformats.org/officeDocument/2006/relationships/image" Target="media/image41.jpeg"/><Relationship Id="rId155" Type="http://schemas.openxmlformats.org/officeDocument/2006/relationships/image" Target="media/image46.png"/><Relationship Id="rId12" Type="http://schemas.openxmlformats.org/officeDocument/2006/relationships/image" Target="media/image1.png"/><Relationship Id="rId17" Type="http://schemas.openxmlformats.org/officeDocument/2006/relationships/image" Target="media/image4.png"/><Relationship Id="rId33" Type="http://schemas.openxmlformats.org/officeDocument/2006/relationships/image" Target="media/image20.png"/><Relationship Id="rId38" Type="http://schemas.openxmlformats.org/officeDocument/2006/relationships/image" Target="media/image25.png"/><Relationship Id="rId59" Type="http://schemas.openxmlformats.org/officeDocument/2006/relationships/chart" Target="charts/chart15.xml"/><Relationship Id="rId103" Type="http://schemas.openxmlformats.org/officeDocument/2006/relationships/chart" Target="charts/chart56.xml"/><Relationship Id="rId108" Type="http://schemas.openxmlformats.org/officeDocument/2006/relationships/chart" Target="charts/chart61.xml"/><Relationship Id="rId124" Type="http://schemas.openxmlformats.org/officeDocument/2006/relationships/chart" Target="charts/chart77.xml"/><Relationship Id="rId129" Type="http://schemas.openxmlformats.org/officeDocument/2006/relationships/chart" Target="charts/chart82.xml"/><Relationship Id="rId54" Type="http://schemas.openxmlformats.org/officeDocument/2006/relationships/chart" Target="charts/chart10.xml"/><Relationship Id="rId70" Type="http://schemas.openxmlformats.org/officeDocument/2006/relationships/chart" Target="charts/chart23.xml"/><Relationship Id="rId75" Type="http://schemas.openxmlformats.org/officeDocument/2006/relationships/chart" Target="charts/chart28.xml"/><Relationship Id="rId91" Type="http://schemas.openxmlformats.org/officeDocument/2006/relationships/chart" Target="charts/chart44.xml"/><Relationship Id="rId96" Type="http://schemas.openxmlformats.org/officeDocument/2006/relationships/chart" Target="charts/chart49.xml"/><Relationship Id="rId140" Type="http://schemas.openxmlformats.org/officeDocument/2006/relationships/hyperlink" Target="https://doi.org/10.21886/2712-8156-2021-2-2-6-15" TargetMode="External"/><Relationship Id="rId145" Type="http://schemas.openxmlformats.org/officeDocument/2006/relationships/image" Target="media/image36.jpeg"/><Relationship Id="rId161" Type="http://schemas.openxmlformats.org/officeDocument/2006/relationships/image" Target="media/image52.jpeg"/><Relationship Id="rId16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oleObject" Target="embeddings/oleObject2.bin"/><Relationship Id="rId23" Type="http://schemas.openxmlformats.org/officeDocument/2006/relationships/image" Target="media/image10.png"/><Relationship Id="rId28" Type="http://schemas.openxmlformats.org/officeDocument/2006/relationships/image" Target="media/image15.png"/><Relationship Id="rId36" Type="http://schemas.openxmlformats.org/officeDocument/2006/relationships/image" Target="media/image23.png"/><Relationship Id="rId49" Type="http://schemas.openxmlformats.org/officeDocument/2006/relationships/chart" Target="charts/chart5.xml"/><Relationship Id="rId57" Type="http://schemas.openxmlformats.org/officeDocument/2006/relationships/chart" Target="charts/chart13.xml"/><Relationship Id="rId106" Type="http://schemas.openxmlformats.org/officeDocument/2006/relationships/chart" Target="charts/chart59.xml"/><Relationship Id="rId114" Type="http://schemas.openxmlformats.org/officeDocument/2006/relationships/chart" Target="charts/chart67.xml"/><Relationship Id="rId119" Type="http://schemas.openxmlformats.org/officeDocument/2006/relationships/chart" Target="charts/chart72.xml"/><Relationship Id="rId127" Type="http://schemas.openxmlformats.org/officeDocument/2006/relationships/chart" Target="charts/chart80.xml"/><Relationship Id="rId10" Type="http://schemas.openxmlformats.org/officeDocument/2006/relationships/hyperlink" Target="https://www.geomednews.com/Articles/2024/7_8_2024/265-269.pdf" TargetMode="External"/><Relationship Id="rId31" Type="http://schemas.openxmlformats.org/officeDocument/2006/relationships/image" Target="media/image18.png"/><Relationship Id="rId44" Type="http://schemas.openxmlformats.org/officeDocument/2006/relationships/image" Target="media/image31.png"/><Relationship Id="rId52" Type="http://schemas.openxmlformats.org/officeDocument/2006/relationships/chart" Target="charts/chart8.xml"/><Relationship Id="rId60" Type="http://schemas.openxmlformats.org/officeDocument/2006/relationships/chart" Target="charts/chart16.xml"/><Relationship Id="rId65" Type="http://schemas.openxmlformats.org/officeDocument/2006/relationships/image" Target="media/image32.png"/><Relationship Id="rId73" Type="http://schemas.openxmlformats.org/officeDocument/2006/relationships/chart" Target="charts/chart26.xml"/><Relationship Id="rId78" Type="http://schemas.openxmlformats.org/officeDocument/2006/relationships/chart" Target="charts/chart31.xml"/><Relationship Id="rId81" Type="http://schemas.openxmlformats.org/officeDocument/2006/relationships/chart" Target="charts/chart34.xml"/><Relationship Id="rId86" Type="http://schemas.openxmlformats.org/officeDocument/2006/relationships/chart" Target="charts/chart39.xml"/><Relationship Id="rId94" Type="http://schemas.openxmlformats.org/officeDocument/2006/relationships/chart" Target="charts/chart47.xml"/><Relationship Id="rId99" Type="http://schemas.openxmlformats.org/officeDocument/2006/relationships/chart" Target="charts/chart52.xml"/><Relationship Id="rId101" Type="http://schemas.openxmlformats.org/officeDocument/2006/relationships/chart" Target="charts/chart54.xml"/><Relationship Id="rId122" Type="http://schemas.openxmlformats.org/officeDocument/2006/relationships/chart" Target="charts/chart75.xml"/><Relationship Id="rId130" Type="http://schemas.openxmlformats.org/officeDocument/2006/relationships/chart" Target="charts/chart83.xml"/><Relationship Id="rId135" Type="http://schemas.openxmlformats.org/officeDocument/2006/relationships/hyperlink" Target="https://www.ons.gov.uk/peoplepopulationandcommunity." TargetMode="External"/><Relationship Id="rId143" Type="http://schemas.openxmlformats.org/officeDocument/2006/relationships/hyperlink" Target="https://doi.org/10.17116/jnevro202212201184" TargetMode="External"/><Relationship Id="rId148" Type="http://schemas.openxmlformats.org/officeDocument/2006/relationships/image" Target="media/image39.jpeg"/><Relationship Id="rId151" Type="http://schemas.openxmlformats.org/officeDocument/2006/relationships/image" Target="media/image42.png"/><Relationship Id="rId156" Type="http://schemas.openxmlformats.org/officeDocument/2006/relationships/image" Target="media/image47.jpeg"/><Relationship Id="rId164"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yperlink" Target="https://ru.wikipedia.org/wiki/%D0%9F%D0%BE%D1%81%D1%82%D0%BA%D0%BE%D0%B2%D0%B8%D0%B4%D0%BD%D1%8B%D0%B9_%D1%81%D0%B8%D0%BD%D0%B4%D1%80%D0%BE%D0%BC" TargetMode="External"/><Relationship Id="rId13" Type="http://schemas.openxmlformats.org/officeDocument/2006/relationships/image" Target="media/image2.wmf"/><Relationship Id="rId18" Type="http://schemas.openxmlformats.org/officeDocument/2006/relationships/image" Target="media/image5.png"/><Relationship Id="rId39" Type="http://schemas.openxmlformats.org/officeDocument/2006/relationships/image" Target="media/image26.png"/><Relationship Id="rId109" Type="http://schemas.openxmlformats.org/officeDocument/2006/relationships/chart" Target="charts/chart62.xml"/><Relationship Id="rId34" Type="http://schemas.openxmlformats.org/officeDocument/2006/relationships/image" Target="media/image21.png"/><Relationship Id="rId50" Type="http://schemas.openxmlformats.org/officeDocument/2006/relationships/chart" Target="charts/chart6.xml"/><Relationship Id="rId55" Type="http://schemas.openxmlformats.org/officeDocument/2006/relationships/chart" Target="charts/chart11.xml"/><Relationship Id="rId76" Type="http://schemas.openxmlformats.org/officeDocument/2006/relationships/chart" Target="charts/chart29.xml"/><Relationship Id="rId97" Type="http://schemas.openxmlformats.org/officeDocument/2006/relationships/chart" Target="charts/chart50.xml"/><Relationship Id="rId104" Type="http://schemas.openxmlformats.org/officeDocument/2006/relationships/chart" Target="charts/chart57.xml"/><Relationship Id="rId120" Type="http://schemas.openxmlformats.org/officeDocument/2006/relationships/chart" Target="charts/chart73.xml"/><Relationship Id="rId125" Type="http://schemas.openxmlformats.org/officeDocument/2006/relationships/chart" Target="charts/chart78.xml"/><Relationship Id="rId141" Type="http://schemas.openxmlformats.org/officeDocument/2006/relationships/hyperlink" Target="https://doi.org/10.25207/1608-6228-2021-28-6-90-116" TargetMode="External"/><Relationship Id="rId146" Type="http://schemas.openxmlformats.org/officeDocument/2006/relationships/image" Target="media/image37.jpeg"/><Relationship Id="rId7" Type="http://schemas.openxmlformats.org/officeDocument/2006/relationships/endnotes" Target="endnotes.xml"/><Relationship Id="rId71" Type="http://schemas.openxmlformats.org/officeDocument/2006/relationships/chart" Target="charts/chart24.xml"/><Relationship Id="rId92" Type="http://schemas.openxmlformats.org/officeDocument/2006/relationships/chart" Target="charts/chart45.xml"/><Relationship Id="rId162" Type="http://schemas.openxmlformats.org/officeDocument/2006/relationships/image" Target="media/image53.jpeg"/><Relationship Id="rId2" Type="http://schemas.openxmlformats.org/officeDocument/2006/relationships/numbering" Target="numbering.xml"/><Relationship Id="rId29" Type="http://schemas.openxmlformats.org/officeDocument/2006/relationships/image" Target="media/image16.png"/><Relationship Id="rId24" Type="http://schemas.openxmlformats.org/officeDocument/2006/relationships/image" Target="media/image11.png"/><Relationship Id="rId40" Type="http://schemas.openxmlformats.org/officeDocument/2006/relationships/image" Target="media/image27.png"/><Relationship Id="rId45" Type="http://schemas.openxmlformats.org/officeDocument/2006/relationships/chart" Target="charts/chart1.xml"/><Relationship Id="rId66" Type="http://schemas.openxmlformats.org/officeDocument/2006/relationships/image" Target="media/image33.jpeg"/><Relationship Id="rId87" Type="http://schemas.openxmlformats.org/officeDocument/2006/relationships/chart" Target="charts/chart40.xml"/><Relationship Id="rId110" Type="http://schemas.openxmlformats.org/officeDocument/2006/relationships/chart" Target="charts/chart63.xml"/><Relationship Id="rId115" Type="http://schemas.openxmlformats.org/officeDocument/2006/relationships/chart" Target="charts/chart68.xml"/><Relationship Id="rId131" Type="http://schemas.openxmlformats.org/officeDocument/2006/relationships/chart" Target="charts/chart84.xml"/><Relationship Id="rId136" Type="http://schemas.openxmlformats.org/officeDocument/2006/relationships/hyperlink" Target="https://s3.amazonaws.com/media2.fairhealth.org/whitepaper." TargetMode="External"/><Relationship Id="rId157" Type="http://schemas.openxmlformats.org/officeDocument/2006/relationships/image" Target="media/image48.jpeg"/><Relationship Id="rId61" Type="http://schemas.openxmlformats.org/officeDocument/2006/relationships/chart" Target="charts/chart17.xml"/><Relationship Id="rId82" Type="http://schemas.openxmlformats.org/officeDocument/2006/relationships/chart" Target="charts/chart35.xml"/><Relationship Id="rId152" Type="http://schemas.openxmlformats.org/officeDocument/2006/relationships/image" Target="media/image43.png"/><Relationship Id="rId19" Type="http://schemas.openxmlformats.org/officeDocument/2006/relationships/image" Target="media/image6.png"/><Relationship Id="rId14" Type="http://schemas.openxmlformats.org/officeDocument/2006/relationships/oleObject" Target="embeddings/oleObject1.bin"/><Relationship Id="rId30" Type="http://schemas.openxmlformats.org/officeDocument/2006/relationships/image" Target="media/image17.png"/><Relationship Id="rId35" Type="http://schemas.openxmlformats.org/officeDocument/2006/relationships/image" Target="media/image22.png"/><Relationship Id="rId56" Type="http://schemas.openxmlformats.org/officeDocument/2006/relationships/chart" Target="charts/chart12.xml"/><Relationship Id="rId77" Type="http://schemas.openxmlformats.org/officeDocument/2006/relationships/chart" Target="charts/chart30.xml"/><Relationship Id="rId100" Type="http://schemas.openxmlformats.org/officeDocument/2006/relationships/chart" Target="charts/chart53.xml"/><Relationship Id="rId105" Type="http://schemas.openxmlformats.org/officeDocument/2006/relationships/chart" Target="charts/chart58.xml"/><Relationship Id="rId126" Type="http://schemas.openxmlformats.org/officeDocument/2006/relationships/chart" Target="charts/chart79.xml"/><Relationship Id="rId147" Type="http://schemas.openxmlformats.org/officeDocument/2006/relationships/image" Target="media/image38.jpeg"/><Relationship Id="rId8" Type="http://schemas.openxmlformats.org/officeDocument/2006/relationships/hyperlink" Target="http://www.whofic.org.za/SummaryICDcoding.pdf" TargetMode="External"/><Relationship Id="rId51" Type="http://schemas.openxmlformats.org/officeDocument/2006/relationships/chart" Target="charts/chart7.xml"/><Relationship Id="rId72" Type="http://schemas.openxmlformats.org/officeDocument/2006/relationships/chart" Target="charts/chart25.xml"/><Relationship Id="rId93" Type="http://schemas.openxmlformats.org/officeDocument/2006/relationships/chart" Target="charts/chart46.xml"/><Relationship Id="rId98" Type="http://schemas.openxmlformats.org/officeDocument/2006/relationships/chart" Target="charts/chart51.xml"/><Relationship Id="rId121" Type="http://schemas.openxmlformats.org/officeDocument/2006/relationships/chart" Target="charts/chart74.xml"/><Relationship Id="rId142" Type="http://schemas.openxmlformats.org/officeDocument/2006/relationships/hyperlink" Target="https://istina.msu.ru/conferences/579954/" TargetMode="External"/><Relationship Id="rId163" Type="http://schemas.openxmlformats.org/officeDocument/2006/relationships/image" Target="media/image54.jpeg"/><Relationship Id="rId3" Type="http://schemas.openxmlformats.org/officeDocument/2006/relationships/styles" Target="styles.xml"/><Relationship Id="rId25" Type="http://schemas.openxmlformats.org/officeDocument/2006/relationships/image" Target="media/image12.png"/><Relationship Id="rId46" Type="http://schemas.openxmlformats.org/officeDocument/2006/relationships/chart" Target="charts/chart2.xml"/><Relationship Id="rId67" Type="http://schemas.openxmlformats.org/officeDocument/2006/relationships/image" Target="media/image34.jpeg"/><Relationship Id="rId116" Type="http://schemas.openxmlformats.org/officeDocument/2006/relationships/chart" Target="charts/chart69.xml"/><Relationship Id="rId137" Type="http://schemas.openxmlformats.org/officeDocument/2006/relationships/hyperlink" Target="https://doi.org/10.30629/0023-2149-2021-99-7-8-429-435" TargetMode="External"/><Relationship Id="rId158" Type="http://schemas.openxmlformats.org/officeDocument/2006/relationships/image" Target="media/image49.jpeg"/><Relationship Id="rId20" Type="http://schemas.openxmlformats.org/officeDocument/2006/relationships/image" Target="media/image7.png"/><Relationship Id="rId41" Type="http://schemas.openxmlformats.org/officeDocument/2006/relationships/image" Target="media/image28.png"/><Relationship Id="rId62" Type="http://schemas.openxmlformats.org/officeDocument/2006/relationships/chart" Target="charts/chart18.xml"/><Relationship Id="rId83" Type="http://schemas.openxmlformats.org/officeDocument/2006/relationships/chart" Target="charts/chart36.xml"/><Relationship Id="rId88" Type="http://schemas.openxmlformats.org/officeDocument/2006/relationships/chart" Target="charts/chart41.xml"/><Relationship Id="rId111" Type="http://schemas.openxmlformats.org/officeDocument/2006/relationships/chart" Target="charts/chart64.xml"/><Relationship Id="rId132" Type="http://schemas.openxmlformats.org/officeDocument/2006/relationships/chart" Target="charts/chart85.xml"/><Relationship Id="rId153" Type="http://schemas.openxmlformats.org/officeDocument/2006/relationships/image" Target="media/image44.jpeg"/></Relationships>
</file>

<file path=word/charts/_rels/chart1.xml.rels><?xml version="1.0" encoding="UTF-8" standalone="yes"?>
<Relationships xmlns="http://schemas.openxmlformats.org/package/2006/relationships"><Relationship Id="rId1" Type="http://schemas.openxmlformats.org/officeDocument/2006/relationships/oleObject" Target="file:///C:\Users\Lenovo-\Desktop\&#1089;&#1072;&#1083;&#1090;&#1072;&#1085;&#1072;&#1090;%20&#1046;&#1072;&#1082;-1.01.2021%20&#1087;&#1072;&#1087;&#1082;&#1072;\&#1057;&#1040;&#1051;&#1058;&#1040;&#1053;&#1040;&#1058;-%20&#1054;&#1056;&#1048;&#1043;&#1048;&#1053;&#1040;&#1055;&#1051;&#1068;&#1053;&#1040;&#1071;%2004.10.2022\&#1051;&#1080;&#1089;&#1090;%20Microsoft%20Excel.xlsx" TargetMode="External"/></Relationships>
</file>

<file path=word/charts/_rels/chart10.xml.rels><?xml version="1.0" encoding="UTF-8" standalone="yes"?>
<Relationships xmlns="http://schemas.openxmlformats.org/package/2006/relationships"><Relationship Id="rId2" Type="http://schemas.openxmlformats.org/officeDocument/2006/relationships/oleObject" Target="file:///C:\Users\Lenovo-\Desktop\&#1091;&#1095;.&#1087;&#1086;&#1089;&#1086;&#1073;&#1080;&#1103;\&#1044;&#1043;&#1058;-16.12.22..xlsx" TargetMode="External"/><Relationship Id="rId1" Type="http://schemas.openxmlformats.org/officeDocument/2006/relationships/themeOverride" Target="../theme/themeOverride9.xml"/></Relationships>
</file>

<file path=word/charts/_rels/chart11.xml.rels><?xml version="1.0" encoding="UTF-8" standalone="yes"?>
<Relationships xmlns="http://schemas.openxmlformats.org/package/2006/relationships"><Relationship Id="rId2" Type="http://schemas.openxmlformats.org/officeDocument/2006/relationships/oleObject" Target="file:///C:\Users\Lenovo-\Desktop\&#1089;&#1072;&#1083;&#1090;&#1072;&#1085;&#1072;&#1090;%20&#1046;&#1072;&#1082;-1.01.2021%20&#1087;&#1072;&#1087;&#1082;&#1072;\&#1057;&#1040;&#1051;&#1058;&#1040;&#1053;&#1040;&#1058;-%20&#1054;&#1056;&#1048;&#1043;&#1048;&#1053;&#1040;&#1055;&#1051;&#1068;&#1053;&#1040;&#1071;%2004.10.2022\&#1044;&#1080;&#1089;&#1089;%2012.202210\&#1053;&#1086;&#1074;&#1072;&#1103;%20&#1087;&#1072;&#1087;&#1082;&#1072;\&#1050;&#1053;&#1048;&#1043;&#1040;\&#1051;&#1080;&#1089;&#1090;%20Microsoft%20Excel.xlsx" TargetMode="External"/><Relationship Id="rId1" Type="http://schemas.openxmlformats.org/officeDocument/2006/relationships/themeOverride" Target="../theme/themeOverride10.xml"/></Relationships>
</file>

<file path=word/charts/_rels/chart12.xml.rels><?xml version="1.0" encoding="UTF-8" standalone="yes"?>
<Relationships xmlns="http://schemas.openxmlformats.org/package/2006/relationships"><Relationship Id="rId2" Type="http://schemas.openxmlformats.org/officeDocument/2006/relationships/oleObject" Target="file:///C:\Users\Lenovo-\Desktop\&#1091;&#1095;.&#1087;&#1086;&#1089;&#1086;&#1073;&#1080;&#1103;\&#1044;&#1072;&#1088;&#1072;&#1083;&#1099;&#1179;&#1043;&#1058;.xlsx" TargetMode="External"/><Relationship Id="rId1" Type="http://schemas.openxmlformats.org/officeDocument/2006/relationships/themeOverride" Target="../theme/themeOverride11.xml"/></Relationships>
</file>

<file path=word/charts/_rels/chart13.xml.rels><?xml version="1.0" encoding="UTF-8" standalone="yes"?>
<Relationships xmlns="http://schemas.openxmlformats.org/package/2006/relationships"><Relationship Id="rId2" Type="http://schemas.openxmlformats.org/officeDocument/2006/relationships/oleObject" Target="file:///C:\Users\Lenovo-\Desktop\&#1089;&#1072;&#1083;&#1090;&#1072;&#1085;&#1072;&#1090;%20&#1046;&#1072;&#1082;-1.01.2021%20&#1087;&#1072;&#1087;&#1082;&#1072;\&#1057;&#1040;&#1051;&#1058;&#1040;&#1053;&#1040;&#1058;-%20&#1054;&#1056;&#1048;&#1043;&#1048;&#1053;&#1040;&#1055;&#1051;&#1068;&#1053;&#1040;&#1071;%2004.10.2022\&#1044;&#1080;&#1089;&#1089;%2012.202210\&#1053;&#1086;&#1074;&#1072;&#1103;%20&#1087;&#1072;&#1087;&#1082;&#1072;\&#1050;&#1053;&#1048;&#1043;&#1040;\&#1051;&#1080;&#1089;&#1090;%20Microsoft%20Excel.xlsx" TargetMode="External"/><Relationship Id="rId1" Type="http://schemas.openxmlformats.org/officeDocument/2006/relationships/themeOverride" Target="../theme/themeOverride12.xml"/></Relationships>
</file>

<file path=word/charts/_rels/chart14.xml.rels><?xml version="1.0" encoding="UTF-8" standalone="yes"?>
<Relationships xmlns="http://schemas.openxmlformats.org/package/2006/relationships"><Relationship Id="rId2" Type="http://schemas.openxmlformats.org/officeDocument/2006/relationships/oleObject" Target="file:///C:\Users\Lenovo-\Desktop\&#1089;&#1072;&#1083;&#1090;&#1072;&#1085;&#1072;&#1090;%20&#1046;&#1072;&#1082;-1.01.2021%20&#1087;&#1072;&#1087;&#1082;&#1072;\&#1057;&#1040;&#1051;&#1058;&#1040;&#1053;&#1040;&#1058;-%20&#1054;&#1056;&#1048;&#1043;&#1048;&#1053;&#1040;&#1055;&#1051;&#1068;&#1053;&#1040;&#1071;%2004.10.2022\&#1044;&#1080;&#1089;&#1089;%2012.202210\&#1053;&#1086;&#1074;&#1072;&#1103;%20&#1087;&#1072;&#1087;&#1082;&#1072;\&#1050;&#1053;&#1048;&#1043;&#1040;\&#1051;&#1080;&#1089;&#1090;%20Microsoft%20Excel.xlsx" TargetMode="External"/><Relationship Id="rId1" Type="http://schemas.openxmlformats.org/officeDocument/2006/relationships/themeOverride" Target="../theme/themeOverride13.xml"/></Relationships>
</file>

<file path=word/charts/_rels/chart15.xml.rels><?xml version="1.0" encoding="UTF-8" standalone="yes"?>
<Relationships xmlns="http://schemas.openxmlformats.org/package/2006/relationships"><Relationship Id="rId2" Type="http://schemas.openxmlformats.org/officeDocument/2006/relationships/oleObject" Target="file:///C:\Users\Lenovo-\Desktop\&#1089;&#1072;&#1083;&#1090;&#1072;&#1085;&#1072;&#1090;%20&#1046;&#1072;&#1082;-1.01.2021%20&#1087;&#1072;&#1087;&#1082;&#1072;\&#1057;&#1040;&#1051;&#1058;&#1040;&#1053;&#1040;&#1058;-%20&#1054;&#1056;&#1048;&#1043;&#1048;&#1053;&#1040;&#1055;&#1051;&#1068;&#1053;&#1040;&#1071;%2004.10.2022\&#1044;&#1080;&#1089;&#1089;%2012.202210\&#1053;&#1086;&#1074;&#1072;&#1103;%20&#1087;&#1072;&#1087;&#1082;&#1072;\&#1050;&#1053;&#1048;&#1043;&#1040;\&#1051;&#1080;&#1089;&#1090;%20Microsoft%20Excel.xlsx" TargetMode="External"/><Relationship Id="rId1" Type="http://schemas.openxmlformats.org/officeDocument/2006/relationships/themeOverride" Target="../theme/themeOverride14.xml"/></Relationships>
</file>

<file path=word/charts/_rels/chart16.xml.rels><?xml version="1.0" encoding="UTF-8" standalone="yes"?>
<Relationships xmlns="http://schemas.openxmlformats.org/package/2006/relationships"><Relationship Id="rId1" Type="http://schemas.openxmlformats.org/officeDocument/2006/relationships/oleObject" Target="file:///C:\Users\Lenovo-\Desktop\&#1091;&#1095;.&#1087;&#1086;&#1089;&#1086;&#1073;&#1080;&#1103;\1.12.22..xlsx" TargetMode="External"/></Relationships>
</file>

<file path=word/charts/_rels/chart17.xml.rels><?xml version="1.0" encoding="UTF-8" standalone="yes"?>
<Relationships xmlns="http://schemas.openxmlformats.org/package/2006/relationships"><Relationship Id="rId2" Type="http://schemas.openxmlformats.org/officeDocument/2006/relationships/oleObject" Target="file:///C:\Users\Lenovo-\Desktop\&#1051;&#1080;&#1089;&#1090;%20Microsoft%20Excel%20(2).xlsx" TargetMode="External"/><Relationship Id="rId1" Type="http://schemas.openxmlformats.org/officeDocument/2006/relationships/themeOverride" Target="../theme/themeOverride15.xml"/></Relationships>
</file>

<file path=word/charts/_rels/chart18.xml.rels><?xml version="1.0" encoding="UTF-8" standalone="yes"?>
<Relationships xmlns="http://schemas.openxmlformats.org/package/2006/relationships"><Relationship Id="rId2" Type="http://schemas.openxmlformats.org/officeDocument/2006/relationships/oleObject" Target="file:///C:\Users\Lenovo-\Desktop\&#1051;&#1080;&#1089;&#1090;%20Microsoft%20Excel%20(2).xlsx" TargetMode="External"/><Relationship Id="rId1" Type="http://schemas.openxmlformats.org/officeDocument/2006/relationships/themeOverride" Target="../theme/themeOverride16.xml"/></Relationships>
</file>

<file path=word/charts/_rels/chart19.xml.rels><?xml version="1.0" encoding="UTF-8" standalone="yes"?>
<Relationships xmlns="http://schemas.openxmlformats.org/package/2006/relationships"><Relationship Id="rId2" Type="http://schemas.openxmlformats.org/officeDocument/2006/relationships/oleObject" Target="file:///C:\Users\Lenovo-\Desktop\&#1091;&#1095;.&#1087;&#1086;&#1089;&#1086;&#1073;&#1080;&#1103;\&#1044;&#1043;&#1058;-16.12.22..xlsx" TargetMode="External"/><Relationship Id="rId1" Type="http://schemas.openxmlformats.org/officeDocument/2006/relationships/themeOverride" Target="../theme/themeOverride17.xml"/></Relationships>
</file>

<file path=word/charts/_rels/chart2.xml.rels><?xml version="1.0" encoding="UTF-8" standalone="yes"?>
<Relationships xmlns="http://schemas.openxmlformats.org/package/2006/relationships"><Relationship Id="rId2" Type="http://schemas.openxmlformats.org/officeDocument/2006/relationships/oleObject" Target="file:///C:\Users\Lenovo-\Desktop\&#1089;&#1072;&#1083;&#1090;&#1072;&#1085;&#1072;&#1090;%20&#1046;&#1072;&#1082;-1.01.2021%20&#1087;&#1072;&#1087;&#1082;&#1072;\&#1057;&#1040;&#1051;&#1058;&#1040;&#1053;&#1040;&#1058;-%20&#1054;&#1056;&#1048;&#1043;&#1048;&#1053;&#1040;&#1055;&#1051;&#1068;&#1053;&#1040;&#1071;%2004.10.2022\&#1051;&#1080;&#1089;&#1090;%20Microsoft%20Excel.xlsx" TargetMode="External"/><Relationship Id="rId1" Type="http://schemas.openxmlformats.org/officeDocument/2006/relationships/themeOverride" Target="../theme/themeOverride1.xml"/></Relationships>
</file>

<file path=word/charts/_rels/chart20.xml.rels><?xml version="1.0" encoding="UTF-8" standalone="yes"?>
<Relationships xmlns="http://schemas.openxmlformats.org/package/2006/relationships"><Relationship Id="rId2" Type="http://schemas.openxmlformats.org/officeDocument/2006/relationships/oleObject" Target="file:///C:\Users\Lenovo-\Desktop\&#1091;&#1095;.&#1087;&#1086;&#1089;&#1086;&#1073;&#1080;&#1103;\&#1044;&#1043;&#1058;-16.12.22..xlsx" TargetMode="External"/><Relationship Id="rId1" Type="http://schemas.openxmlformats.org/officeDocument/2006/relationships/themeOverride" Target="../theme/themeOverride18.xml"/></Relationships>
</file>

<file path=word/charts/_rels/chart21.xml.rels><?xml version="1.0" encoding="UTF-8" standalone="yes"?>
<Relationships xmlns="http://schemas.openxmlformats.org/package/2006/relationships"><Relationship Id="rId2" Type="http://schemas.openxmlformats.org/officeDocument/2006/relationships/oleObject" Target="file:///C:\Users\Lenovo-\Desktop\&#1051;&#1080;&#1089;&#1090;%20Microsoft%20Excel%20(2).xlsx" TargetMode="External"/><Relationship Id="rId1" Type="http://schemas.openxmlformats.org/officeDocument/2006/relationships/themeOverride" Target="../theme/themeOverride19.xml"/></Relationships>
</file>

<file path=word/charts/_rels/chart22.xml.rels><?xml version="1.0" encoding="UTF-8" standalone="yes"?>
<Relationships xmlns="http://schemas.openxmlformats.org/package/2006/relationships"><Relationship Id="rId2" Type="http://schemas.openxmlformats.org/officeDocument/2006/relationships/oleObject" Target="file:///C:\Users\Lenovo-\Desktop\&#1089;&#1072;&#1083;&#1090;&#1072;&#1085;&#1072;&#1090;%20&#1046;&#1072;&#1082;-1.01.2021%20&#1087;&#1072;&#1087;&#1082;&#1072;\&#1057;&#1040;&#1051;&#1058;&#1040;&#1053;&#1040;&#1058;-%20&#1054;&#1056;&#1048;&#1043;&#1048;&#1053;&#1040;&#1055;&#1051;&#1068;&#1053;&#1040;&#1071;%2004.10.2022\&#1044;&#1080;&#1089;&#1089;%2012.202210\&#1053;&#1086;&#1074;&#1072;&#1103;%20&#1087;&#1072;&#1087;&#1082;&#1072;\&#1050;&#1053;&#1048;&#1043;&#1040;\&#1051;&#1080;&#1089;&#1090;%20Microsoft%20Excel.xlsx" TargetMode="External"/><Relationship Id="rId1" Type="http://schemas.openxmlformats.org/officeDocument/2006/relationships/themeOverride" Target="../theme/themeOverride20.xml"/></Relationships>
</file>

<file path=word/charts/_rels/chart23.xml.rels><?xml version="1.0" encoding="UTF-8" standalone="yes"?>
<Relationships xmlns="http://schemas.openxmlformats.org/package/2006/relationships"><Relationship Id="rId2" Type="http://schemas.openxmlformats.org/officeDocument/2006/relationships/oleObject" Target="file:///C:\Users\Lenovo-\Desktop\&#1089;&#1072;&#1083;&#1090;&#1072;&#1085;&#1072;&#1090;%20&#1046;&#1072;&#1082;-1.01.2021%20&#1087;&#1072;&#1087;&#1082;&#1072;\&#1057;&#1040;&#1051;&#1058;&#1040;&#1053;&#1040;&#1058;-%20&#1054;&#1056;&#1048;&#1043;&#1048;&#1053;&#1040;&#1055;&#1051;&#1068;&#1053;&#1040;&#1071;%2004.10.2022\&#1044;&#1080;&#1089;&#1089;%2012.202210\&#1053;&#1086;&#1074;&#1072;&#1103;%20&#1087;&#1072;&#1087;&#1082;&#1072;\&#1050;&#1053;&#1048;&#1043;&#1040;\&#1051;&#1080;&#1089;&#1090;%20Microsoft%20Excel.xlsx" TargetMode="External"/><Relationship Id="rId1" Type="http://schemas.openxmlformats.org/officeDocument/2006/relationships/themeOverride" Target="../theme/themeOverride21.xml"/></Relationships>
</file>

<file path=word/charts/_rels/chart24.xml.rels><?xml version="1.0" encoding="UTF-8" standalone="yes"?>
<Relationships xmlns="http://schemas.openxmlformats.org/package/2006/relationships"><Relationship Id="rId2" Type="http://schemas.openxmlformats.org/officeDocument/2006/relationships/oleObject" Target="file:///C:\Users\Lenovo-\Desktop\&#1089;&#1072;&#1083;&#1090;&#1072;&#1085;&#1072;&#1090;%20&#1046;&#1072;&#1082;-1.01.2021%20&#1087;&#1072;&#1087;&#1082;&#1072;\&#1057;&#1040;&#1051;&#1058;&#1040;&#1053;&#1040;&#1058;-%20&#1054;&#1056;&#1048;&#1043;&#1048;&#1053;&#1040;&#1055;&#1051;&#1068;&#1053;&#1040;&#1071;%2004.10.2022\&#1044;&#1080;&#1089;&#1089;%2012.202210\&#1053;&#1086;&#1074;&#1072;&#1103;%20&#1087;&#1072;&#1087;&#1082;&#1072;\&#1050;&#1053;&#1048;&#1043;&#1040;\&#1051;&#1080;&#1089;&#1090;%20Microsoft%20Excel.xlsx" TargetMode="External"/><Relationship Id="rId1" Type="http://schemas.openxmlformats.org/officeDocument/2006/relationships/themeOverride" Target="../theme/themeOverride22.xml"/></Relationships>
</file>

<file path=word/charts/_rels/chart25.xml.rels><?xml version="1.0" encoding="UTF-8" standalone="yes"?>
<Relationships xmlns="http://schemas.openxmlformats.org/package/2006/relationships"><Relationship Id="rId2" Type="http://schemas.openxmlformats.org/officeDocument/2006/relationships/oleObject" Target="file:///C:\Users\Lenovo-\Desktop\&#1089;&#1072;&#1083;&#1090;&#1072;&#1085;&#1072;&#1090;%20&#1046;&#1072;&#1082;-1.01.2021%20&#1087;&#1072;&#1087;&#1082;&#1072;\&#1057;&#1040;&#1051;&#1058;&#1040;&#1053;&#1040;&#1058;-%20&#1054;&#1056;&#1048;&#1043;&#1048;&#1053;&#1040;&#1055;&#1051;&#1068;&#1053;&#1040;&#1071;%2004.10.2022\&#1044;&#1080;&#1089;&#1089;%2012.202210\&#1053;&#1086;&#1074;&#1072;&#1103;%20&#1087;&#1072;&#1087;&#1082;&#1072;\&#1050;&#1053;&#1048;&#1043;&#1040;\&#1051;&#1080;&#1089;&#1090;%20Microsoft%20Excel.xlsx" TargetMode="External"/><Relationship Id="rId1" Type="http://schemas.openxmlformats.org/officeDocument/2006/relationships/themeOverride" Target="../theme/themeOverride23.xml"/></Relationships>
</file>

<file path=word/charts/_rels/chart26.xml.rels><?xml version="1.0" encoding="UTF-8" standalone="yes"?>
<Relationships xmlns="http://schemas.openxmlformats.org/package/2006/relationships"><Relationship Id="rId1" Type="http://schemas.openxmlformats.org/officeDocument/2006/relationships/oleObject" Target="file:///C:\Users\Lenovo-\Desktop\&#1091;&#1095;.&#1087;&#1086;&#1089;&#1086;&#1073;&#1080;&#1103;\&#1044;&#1043;&#1058;-16.12.22..xlsx" TargetMode="External"/></Relationships>
</file>

<file path=word/charts/_rels/chart27.xml.rels><?xml version="1.0" encoding="UTF-8" standalone="yes"?>
<Relationships xmlns="http://schemas.openxmlformats.org/package/2006/relationships"><Relationship Id="rId1" Type="http://schemas.openxmlformats.org/officeDocument/2006/relationships/oleObject" Target="file:///C:\Users\Lenovo-\Desktop\&#1091;&#1095;.&#1087;&#1086;&#1089;&#1086;&#1073;&#1080;&#1103;\&#1044;&#1043;&#1058;-16.12.22..xlsx" TargetMode="External"/></Relationships>
</file>

<file path=word/charts/_rels/chart28.xml.rels><?xml version="1.0" encoding="UTF-8" standalone="yes"?>
<Relationships xmlns="http://schemas.openxmlformats.org/package/2006/relationships"><Relationship Id="rId1" Type="http://schemas.openxmlformats.org/officeDocument/2006/relationships/oleObject" Target="file:///C:\Users\Lenovo-\Desktop\&#1091;&#1095;.&#1087;&#1086;&#1089;&#1086;&#1073;&#1080;&#1103;\&#1044;&#1043;&#1058;-16.12.22..xlsx" TargetMode="External"/></Relationships>
</file>

<file path=word/charts/_rels/chart29.xml.rels><?xml version="1.0" encoding="UTF-8" standalone="yes"?>
<Relationships xmlns="http://schemas.openxmlformats.org/package/2006/relationships"><Relationship Id="rId1" Type="http://schemas.openxmlformats.org/officeDocument/2006/relationships/oleObject" Target="file:///D:\&#1087;&#1086;&#1089;&#1090;&#1082;&#1086;&#1074;&#1080;&#1076;&#1085;&#1099;&#1081;%20&#1089;&#1080;&#1085;&#1076;&#1088;&#1086;&#1084;\&#1082;&#1092;-&#1087;&#1082;&#1089;-%20&#1084;&#1086;&#1085;&#1086;&#1075;&#1088;&#1072;&#1092;&#1080;&#1103;%20-1.01,2024\&#1052;&#1054;&#1053;-4.01.2024.xlsx" TargetMode="External"/></Relationships>
</file>

<file path=word/charts/_rels/chart3.xml.rels><?xml version="1.0" encoding="UTF-8" standalone="yes"?>
<Relationships xmlns="http://schemas.openxmlformats.org/package/2006/relationships"><Relationship Id="rId2" Type="http://schemas.openxmlformats.org/officeDocument/2006/relationships/oleObject" Target="file:///C:\Users\Lenovo-\Desktop\&#1089;&#1072;&#1083;&#1090;&#1072;&#1085;&#1072;&#1090;%20&#1046;&#1072;&#1082;-1.01.2021%20&#1087;&#1072;&#1087;&#1082;&#1072;\&#1057;&#1040;&#1051;&#1058;&#1040;&#1053;&#1040;&#1058;-%20&#1054;&#1056;&#1048;&#1043;&#1048;&#1053;&#1040;&#1055;&#1051;&#1068;&#1053;&#1040;&#1071;%2004.10.2022\&#1051;&#1080;&#1089;&#1090;%20Microsoft%20Excel.xlsx" TargetMode="External"/><Relationship Id="rId1" Type="http://schemas.openxmlformats.org/officeDocument/2006/relationships/themeOverride" Target="../theme/themeOverride2.xml"/></Relationships>
</file>

<file path=word/charts/_rels/chart30.xml.rels><?xml version="1.0" encoding="UTF-8" standalone="yes"?>
<Relationships xmlns="http://schemas.openxmlformats.org/package/2006/relationships"><Relationship Id="rId1" Type="http://schemas.openxmlformats.org/officeDocument/2006/relationships/oleObject" Target="file:///C:\Users\Lenovo-\Desktop\&#1089;&#1072;&#1083;&#1090;&#1072;&#1085;&#1072;&#1090;%20&#1046;&#1072;&#1082;-1.01.2021%20&#1087;&#1072;&#1087;&#1082;&#1072;\&#1057;&#1040;&#1051;&#1058;&#1040;&#1053;&#1040;&#1058;-%20&#1054;&#1056;&#1048;&#1043;&#1048;&#1053;&#1040;&#1055;&#1051;&#1068;&#1053;&#1040;&#1071;%2004.10.2022\&#1057;&#1040;&#1051;&#1058;&#1040;&#1053;&#1040;&#1058;-2023\&#1057;&#1058;&#1052;.xlsx" TargetMode="External"/></Relationships>
</file>

<file path=word/charts/_rels/chart31.xml.rels><?xml version="1.0" encoding="UTF-8" standalone="yes"?>
<Relationships xmlns="http://schemas.openxmlformats.org/package/2006/relationships"><Relationship Id="rId1" Type="http://schemas.openxmlformats.org/officeDocument/2006/relationships/oleObject" Target="file:///C:\Users\Lenovo-\Desktop\&#1091;&#1095;.&#1087;&#1086;&#1089;&#1086;&#1073;&#1080;&#1103;\&#1044;&#1043;&#1058;-16.12.22..xlsx" TargetMode="External"/></Relationships>
</file>

<file path=word/charts/_rels/chart32.xml.rels><?xml version="1.0" encoding="UTF-8" standalone="yes"?>
<Relationships xmlns="http://schemas.openxmlformats.org/package/2006/relationships"><Relationship Id="rId1" Type="http://schemas.openxmlformats.org/officeDocument/2006/relationships/oleObject" Target="file:///C:\Users\Lenovo-\Desktop\&#1091;&#1095;.&#1087;&#1086;&#1089;&#1086;&#1073;&#1080;&#1103;\&#1044;&#1043;&#1058;-16.12.22..xlsx" TargetMode="External"/></Relationships>
</file>

<file path=word/charts/_rels/chart33.xml.rels><?xml version="1.0" encoding="UTF-8" standalone="yes"?>
<Relationships xmlns="http://schemas.openxmlformats.org/package/2006/relationships"><Relationship Id="rId1" Type="http://schemas.openxmlformats.org/officeDocument/2006/relationships/oleObject" Target="file:///C:\Users\Lenovo-\Desktop\&#1091;&#1095;.&#1087;&#1086;&#1089;&#1086;&#1073;&#1080;&#1103;\&#1044;&#1043;&#1058;-16.12.22..xlsx" TargetMode="External"/></Relationships>
</file>

<file path=word/charts/_rels/chart34.xml.rels><?xml version="1.0" encoding="UTF-8" standalone="yes"?>
<Relationships xmlns="http://schemas.openxmlformats.org/package/2006/relationships"><Relationship Id="rId1" Type="http://schemas.openxmlformats.org/officeDocument/2006/relationships/oleObject" Target="file:///C:\Users\Lenovo-\Desktop\&#1091;&#1095;.&#1087;&#1086;&#1089;&#1086;&#1073;&#1080;&#1103;\&#1044;&#1043;&#1058;-16.12.22..xlsx" TargetMode="External"/></Relationships>
</file>

<file path=word/charts/_rels/chart35.xml.rels><?xml version="1.0" encoding="UTF-8" standalone="yes"?>
<Relationships xmlns="http://schemas.openxmlformats.org/package/2006/relationships"><Relationship Id="rId1" Type="http://schemas.openxmlformats.org/officeDocument/2006/relationships/oleObject" Target="file:///C:\Users\Lenovo-\Desktop\&#1091;&#1095;.&#1087;&#1086;&#1089;&#1086;&#1073;&#1080;&#1103;\&#1044;&#1043;&#1058;-16.12.22..xlsx" TargetMode="External"/></Relationships>
</file>

<file path=word/charts/_rels/chart36.xml.rels><?xml version="1.0" encoding="UTF-8" standalone="yes"?>
<Relationships xmlns="http://schemas.openxmlformats.org/package/2006/relationships"><Relationship Id="rId1" Type="http://schemas.openxmlformats.org/officeDocument/2006/relationships/oleObject" Target="file:///C:\Users\Lenovo-\Desktop\&#1091;&#1095;.&#1087;&#1086;&#1089;&#1086;&#1073;&#1080;&#1103;\&#1044;&#1043;&#1058;-16.12.22..xlsx" TargetMode="External"/></Relationships>
</file>

<file path=word/charts/_rels/chart37.xml.rels><?xml version="1.0" encoding="UTF-8" standalone="yes"?>
<Relationships xmlns="http://schemas.openxmlformats.org/package/2006/relationships"><Relationship Id="rId1" Type="http://schemas.openxmlformats.org/officeDocument/2006/relationships/oleObject" Target="file:///C:\Users\Lenovo-\Desktop\&#1091;&#1095;.&#1087;&#1086;&#1089;&#1086;&#1073;&#1080;&#1103;\&#1044;&#1043;&#1058;-16.12.22..xlsx" TargetMode="External"/></Relationships>
</file>

<file path=word/charts/_rels/chart38.xml.rels><?xml version="1.0" encoding="UTF-8" standalone="yes"?>
<Relationships xmlns="http://schemas.openxmlformats.org/package/2006/relationships"><Relationship Id="rId1" Type="http://schemas.openxmlformats.org/officeDocument/2006/relationships/oleObject" Target="file:///C:\Users\Lenovo-\Desktop\&#1091;&#1095;.&#1087;&#1086;&#1089;&#1086;&#1073;&#1080;&#1103;\&#1044;&#1043;&#1058;-16.12.22..xlsx" TargetMode="External"/></Relationships>
</file>

<file path=word/charts/_rels/chart39.xml.rels><?xml version="1.0" encoding="UTF-8" standalone="yes"?>
<Relationships xmlns="http://schemas.openxmlformats.org/package/2006/relationships"><Relationship Id="rId1" Type="http://schemas.openxmlformats.org/officeDocument/2006/relationships/oleObject" Target="file:///C:\Users\Lenovo-\Desktop\&#1091;&#1095;.&#1087;&#1086;&#1089;&#1086;&#1073;&#1080;&#1103;\&#1044;&#1043;&#1058;-16.12.22..xlsx" TargetMode="External"/></Relationships>
</file>

<file path=word/charts/_rels/chart4.xml.rels><?xml version="1.0" encoding="UTF-8" standalone="yes"?>
<Relationships xmlns="http://schemas.openxmlformats.org/package/2006/relationships"><Relationship Id="rId2" Type="http://schemas.openxmlformats.org/officeDocument/2006/relationships/oleObject" Target="file:///C:\Users\Lenovo-\Desktop\&#1089;&#1072;&#1083;&#1090;&#1072;&#1085;&#1072;&#1090;%20&#1046;&#1072;&#1082;-1.01.2021%20&#1087;&#1072;&#1087;&#1082;&#1072;\&#1057;&#1040;&#1051;&#1058;&#1040;&#1053;&#1040;&#1058;-%20&#1054;&#1056;&#1048;&#1043;&#1048;&#1053;&#1040;&#1055;&#1051;&#1068;&#1053;&#1040;&#1071;%2004.10.2022\&#1051;&#1080;&#1089;&#1090;%20Microsoft%20Excel.xlsx" TargetMode="External"/><Relationship Id="rId1" Type="http://schemas.openxmlformats.org/officeDocument/2006/relationships/themeOverride" Target="../theme/themeOverride3.xml"/></Relationships>
</file>

<file path=word/charts/_rels/chart40.xml.rels><?xml version="1.0" encoding="UTF-8" standalone="yes"?>
<Relationships xmlns="http://schemas.openxmlformats.org/package/2006/relationships"><Relationship Id="rId1" Type="http://schemas.openxmlformats.org/officeDocument/2006/relationships/oleObject" Target="file:///C:\Users\Lenovo-\Desktop\15..02.2022.xlsx" TargetMode="External"/></Relationships>
</file>

<file path=word/charts/_rels/chart41.xml.rels><?xml version="1.0" encoding="UTF-8" standalone="yes"?>
<Relationships xmlns="http://schemas.openxmlformats.org/package/2006/relationships"><Relationship Id="rId1" Type="http://schemas.openxmlformats.org/officeDocument/2006/relationships/oleObject" Target="file:///C:\Users\Lenovo-\Desktop\15..02.2022.xlsx" TargetMode="External"/></Relationships>
</file>

<file path=word/charts/_rels/chart42.xml.rels><?xml version="1.0" encoding="UTF-8" standalone="yes"?>
<Relationships xmlns="http://schemas.openxmlformats.org/package/2006/relationships"><Relationship Id="rId1" Type="http://schemas.openxmlformats.org/officeDocument/2006/relationships/oleObject" Target="file:///C:\Users\Lenovo-\Desktop\15..02.2022.xlsx" TargetMode="External"/></Relationships>
</file>

<file path=word/charts/_rels/chart43.xml.rels><?xml version="1.0" encoding="UTF-8" standalone="yes"?>
<Relationships xmlns="http://schemas.openxmlformats.org/package/2006/relationships"><Relationship Id="rId1" Type="http://schemas.openxmlformats.org/officeDocument/2006/relationships/oleObject" Target="file:///C:\Users\Lenovo-\Desktop\&#1089;&#1072;&#1083;&#1090;&#1072;&#1085;&#1072;&#1090;%20&#1046;&#1072;&#1082;-1.01.2021%20&#1087;&#1072;&#1087;&#1082;&#1072;\&#1057;&#1040;&#1051;&#1058;&#1040;&#1053;&#1040;&#1058;-%20&#1054;&#1056;&#1048;&#1043;&#1048;&#1053;&#1040;&#1055;&#1051;&#1068;&#1053;&#1040;&#1071;%2004.10.2022\&#1044;&#1080;&#1089;&#1089;%2012.202210\&#1053;&#1086;&#1074;&#1072;&#1103;%20&#1087;&#1072;&#1087;&#1082;&#1072;\&#1050;&#1053;&#1048;&#1043;&#1040;\&#1051;&#1080;&#1089;&#1090;%20Microsoft%20Excel.xlsx" TargetMode="External"/></Relationships>
</file>

<file path=word/charts/_rels/chart44.xml.rels><?xml version="1.0" encoding="UTF-8" standalone="yes"?>
<Relationships xmlns="http://schemas.openxmlformats.org/package/2006/relationships"><Relationship Id="rId1" Type="http://schemas.openxmlformats.org/officeDocument/2006/relationships/oleObject" Target="file:///C:\Users\Lenovo-\Desktop\&#1091;&#1095;.&#1087;&#1086;&#1089;&#1086;&#1073;&#1080;&#1103;\&#1044;&#1043;&#1058;-16.12.22..xlsx" TargetMode="External"/></Relationships>
</file>

<file path=word/charts/_rels/chart45.xml.rels><?xml version="1.0" encoding="UTF-8" standalone="yes"?>
<Relationships xmlns="http://schemas.openxmlformats.org/package/2006/relationships"><Relationship Id="rId1" Type="http://schemas.openxmlformats.org/officeDocument/2006/relationships/oleObject" Target="file:///C:\Users\Lenovo-\Desktop\&#1091;&#1095;.&#1087;&#1086;&#1089;&#1086;&#1073;&#1080;&#1103;\&#1044;&#1043;&#1058;-16.12.22..xlsx" TargetMode="External"/></Relationships>
</file>

<file path=word/charts/_rels/chart46.xml.rels><?xml version="1.0" encoding="UTF-8" standalone="yes"?>
<Relationships xmlns="http://schemas.openxmlformats.org/package/2006/relationships"><Relationship Id="rId1" Type="http://schemas.openxmlformats.org/officeDocument/2006/relationships/oleObject" Target="file:///C:\Users\Lenovo-\Desktop\&#1091;&#1095;.&#1087;&#1086;&#1089;&#1086;&#1073;&#1080;&#1103;\&#1044;&#1043;&#1058;-16.12.22..xlsx" TargetMode="External"/></Relationships>
</file>

<file path=word/charts/_rels/chart47.xml.rels><?xml version="1.0" encoding="UTF-8" standalone="yes"?>
<Relationships xmlns="http://schemas.openxmlformats.org/package/2006/relationships"><Relationship Id="rId1" Type="http://schemas.openxmlformats.org/officeDocument/2006/relationships/oleObject" Target="file:///C:\Users\Lenovo-\Desktop\&#1091;&#1095;.&#1087;&#1086;&#1089;&#1086;&#1073;&#1080;&#1103;\&#1044;&#1043;&#1058;-16.12.22..xlsx" TargetMode="External"/></Relationships>
</file>

<file path=word/charts/_rels/chart48.xml.rels><?xml version="1.0" encoding="UTF-8" standalone="yes"?>
<Relationships xmlns="http://schemas.openxmlformats.org/package/2006/relationships"><Relationship Id="rId1" Type="http://schemas.openxmlformats.org/officeDocument/2006/relationships/oleObject" Target="file:///C:\Users\Lenovo-\Desktop\&#1091;&#1095;.&#1087;&#1086;&#1089;&#1086;&#1073;&#1080;&#1103;\&#1044;&#1043;&#1058;-16.12.22..xlsx" TargetMode="External"/></Relationships>
</file>

<file path=word/charts/_rels/chart49.xml.rels><?xml version="1.0" encoding="UTF-8" standalone="yes"?>
<Relationships xmlns="http://schemas.openxmlformats.org/package/2006/relationships"><Relationship Id="rId1" Type="http://schemas.openxmlformats.org/officeDocument/2006/relationships/oleObject" Target="file:///C:\Users\Lenovo-\Desktop\&#1091;&#1095;.&#1087;&#1086;&#1089;&#1086;&#1073;&#1080;&#1103;\&#1044;&#1043;&#1058;-16.12.22..xlsx" TargetMode="External"/></Relationships>
</file>

<file path=word/charts/_rels/chart5.xml.rels><?xml version="1.0" encoding="UTF-8" standalone="yes"?>
<Relationships xmlns="http://schemas.openxmlformats.org/package/2006/relationships"><Relationship Id="rId2" Type="http://schemas.openxmlformats.org/officeDocument/2006/relationships/oleObject" Target="file:///C:\Users\Lenovo-\Desktop\&#1089;&#1072;&#1083;&#1090;&#1072;&#1085;&#1072;&#1090;%20&#1046;&#1072;&#1082;-1.01.2021%20&#1087;&#1072;&#1087;&#1082;&#1072;\&#1057;&#1040;&#1051;&#1058;&#1040;&#1053;&#1040;&#1058;-%20&#1054;&#1056;&#1048;&#1043;&#1048;&#1053;&#1040;&#1055;&#1051;&#1068;&#1053;&#1040;&#1071;%2004.10.2022\&#1051;&#1080;&#1089;&#1090;%20Microsoft%20Excel.xlsx" TargetMode="External"/><Relationship Id="rId1" Type="http://schemas.openxmlformats.org/officeDocument/2006/relationships/themeOverride" Target="../theme/themeOverride4.xml"/></Relationships>
</file>

<file path=word/charts/_rels/chart50.xml.rels><?xml version="1.0" encoding="UTF-8" standalone="yes"?>
<Relationships xmlns="http://schemas.openxmlformats.org/package/2006/relationships"><Relationship Id="rId1" Type="http://schemas.openxmlformats.org/officeDocument/2006/relationships/oleObject" Target="file:///C:\Users\Lenovo-\Desktop\&#1091;&#1095;.&#1087;&#1086;&#1089;&#1086;&#1073;&#1080;&#1103;\&#1044;&#1072;&#1088;&#1072;&#1083;&#1099;&#1179;&#1043;&#1058;.xlsx" TargetMode="External"/></Relationships>
</file>

<file path=word/charts/_rels/chart51.xml.rels><?xml version="1.0" encoding="UTF-8" standalone="yes"?>
<Relationships xmlns="http://schemas.openxmlformats.org/package/2006/relationships"><Relationship Id="rId1" Type="http://schemas.openxmlformats.org/officeDocument/2006/relationships/oleObject" Target="file:///C:\Users\Lenovo-\Desktop\&#1091;&#1095;.&#1087;&#1086;&#1089;&#1086;&#1073;&#1080;&#1103;\&#1044;&#1043;&#1058;-16.12.22..xlsx" TargetMode="External"/></Relationships>
</file>

<file path=word/charts/_rels/chart52.xml.rels><?xml version="1.0" encoding="UTF-8" standalone="yes"?>
<Relationships xmlns="http://schemas.openxmlformats.org/package/2006/relationships"><Relationship Id="rId1" Type="http://schemas.openxmlformats.org/officeDocument/2006/relationships/oleObject" Target="file:///C:\Users\Lenovo-\Desktop\&#1091;&#1095;.&#1087;&#1086;&#1089;&#1086;&#1073;&#1080;&#1103;\&#1044;&#1043;&#1058;-16.12.22..xlsx" TargetMode="External"/></Relationships>
</file>

<file path=word/charts/_rels/chart53.xml.rels><?xml version="1.0" encoding="UTF-8" standalone="yes"?>
<Relationships xmlns="http://schemas.openxmlformats.org/package/2006/relationships"><Relationship Id="rId1" Type="http://schemas.openxmlformats.org/officeDocument/2006/relationships/oleObject" Target="file:///C:\Users\Lenovo-\Desktop\&#1091;&#1095;.&#1087;&#1086;&#1089;&#1086;&#1073;&#1080;&#1103;\&#1044;&#1043;&#1058;-16.12.22..xlsx" TargetMode="External"/></Relationships>
</file>

<file path=word/charts/_rels/chart54.xml.rels><?xml version="1.0" encoding="UTF-8" standalone="yes"?>
<Relationships xmlns="http://schemas.openxmlformats.org/package/2006/relationships"><Relationship Id="rId1" Type="http://schemas.openxmlformats.org/officeDocument/2006/relationships/oleObject" Target="file:///C:\Users\Lenovo-\Desktop\&#1091;&#1095;.&#1087;&#1086;&#1089;&#1086;&#1073;&#1080;&#1103;\&#1044;&#1072;&#1088;&#1072;&#1083;&#1099;&#1179;&#1043;&#1058;.xlsx" TargetMode="External"/></Relationships>
</file>

<file path=word/charts/_rels/chart55.xml.rels><?xml version="1.0" encoding="UTF-8" standalone="yes"?>
<Relationships xmlns="http://schemas.openxmlformats.org/package/2006/relationships"><Relationship Id="rId1" Type="http://schemas.openxmlformats.org/officeDocument/2006/relationships/oleObject" Target="file:///C:\Users\Lenovo-\Desktop\&#1091;&#1095;.&#1087;&#1086;&#1089;&#1086;&#1073;&#1080;&#1103;\&#1044;&#1043;&#1058;-16.12.22..xlsx" TargetMode="External"/></Relationships>
</file>

<file path=word/charts/_rels/chart56.xml.rels><?xml version="1.0" encoding="UTF-8" standalone="yes"?>
<Relationships xmlns="http://schemas.openxmlformats.org/package/2006/relationships"><Relationship Id="rId1" Type="http://schemas.openxmlformats.org/officeDocument/2006/relationships/oleObject" Target="file:///C:\Users\Lenovo-\Desktop\&#1091;&#1095;.&#1087;&#1086;&#1089;&#1086;&#1073;&#1080;&#1103;\&#1044;&#1043;&#1058;-16.12.22..xlsx" TargetMode="External"/></Relationships>
</file>

<file path=word/charts/_rels/chart57.xml.rels><?xml version="1.0" encoding="UTF-8" standalone="yes"?>
<Relationships xmlns="http://schemas.openxmlformats.org/package/2006/relationships"><Relationship Id="rId1" Type="http://schemas.openxmlformats.org/officeDocument/2006/relationships/oleObject" Target="file:///C:\Users\Lenovo-\Desktop\&#1091;&#1095;.&#1087;&#1086;&#1089;&#1086;&#1073;&#1080;&#1103;\&#1044;&#1043;&#1058;-16.12.22..xlsx" TargetMode="External"/></Relationships>
</file>

<file path=word/charts/_rels/chart58.xml.rels><?xml version="1.0" encoding="UTF-8" standalone="yes"?>
<Relationships xmlns="http://schemas.openxmlformats.org/package/2006/relationships"><Relationship Id="rId1" Type="http://schemas.openxmlformats.org/officeDocument/2006/relationships/oleObject" Target="file:///C:\Users\Lenovo-\Desktop\&#1051;&#1080;&#1089;&#1090;%20Microsoft%20Excel%20(2).xlsx" TargetMode="External"/></Relationships>
</file>

<file path=word/charts/_rels/chart59.xml.rels><?xml version="1.0" encoding="UTF-8" standalone="yes"?>
<Relationships xmlns="http://schemas.openxmlformats.org/package/2006/relationships"><Relationship Id="rId1" Type="http://schemas.openxmlformats.org/officeDocument/2006/relationships/oleObject" Target="file:///C:\Users\Lenovo-\Desktop\&#1051;&#1080;&#1089;&#1090;%20Microsoft%20Excel%20(2).xlsx" TargetMode="External"/></Relationships>
</file>

<file path=word/charts/_rels/chart6.xml.rels><?xml version="1.0" encoding="UTF-8" standalone="yes"?>
<Relationships xmlns="http://schemas.openxmlformats.org/package/2006/relationships"><Relationship Id="rId2" Type="http://schemas.openxmlformats.org/officeDocument/2006/relationships/oleObject" Target="file:///C:\Users\Lenovo-\Desktop\&#1091;&#1095;.&#1087;&#1086;&#1089;&#1086;&#1073;&#1080;&#1103;\&#1044;&#1043;&#1058;-16.12.22..xlsx" TargetMode="External"/><Relationship Id="rId1" Type="http://schemas.openxmlformats.org/officeDocument/2006/relationships/themeOverride" Target="../theme/themeOverride5.xml"/></Relationships>
</file>

<file path=word/charts/_rels/chart60.xml.rels><?xml version="1.0" encoding="UTF-8" standalone="yes"?>
<Relationships xmlns="http://schemas.openxmlformats.org/package/2006/relationships"><Relationship Id="rId1" Type="http://schemas.openxmlformats.org/officeDocument/2006/relationships/oleObject" Target="file:///C:\Users\Lenovo-\Desktop\&#1051;&#1080;&#1089;&#1090;%20Microsoft%20Excel%20(2).xlsx" TargetMode="External"/></Relationships>
</file>

<file path=word/charts/_rels/chart61.xml.rels><?xml version="1.0" encoding="UTF-8" standalone="yes"?>
<Relationships xmlns="http://schemas.openxmlformats.org/package/2006/relationships"><Relationship Id="rId1" Type="http://schemas.openxmlformats.org/officeDocument/2006/relationships/oleObject" Target="file:///C:\Users\Lenovo-\Desktop\&#1051;&#1080;&#1089;&#1090;%20Microsoft%20Excel%20(2).xlsx" TargetMode="External"/></Relationships>
</file>

<file path=word/charts/_rels/chart62.xml.rels><?xml version="1.0" encoding="UTF-8" standalone="yes"?>
<Relationships xmlns="http://schemas.openxmlformats.org/package/2006/relationships"><Relationship Id="rId1" Type="http://schemas.openxmlformats.org/officeDocument/2006/relationships/oleObject" Target="file:///C:\Users\Lenovo-\Desktop\&#1091;&#1095;.&#1087;&#1086;&#1089;&#1086;&#1073;&#1080;&#1103;\&#1044;&#1043;&#1058;-16.12.22..xlsx" TargetMode="External"/></Relationships>
</file>

<file path=word/charts/_rels/chart63.xml.rels><?xml version="1.0" encoding="UTF-8" standalone="yes"?>
<Relationships xmlns="http://schemas.openxmlformats.org/package/2006/relationships"><Relationship Id="rId1" Type="http://schemas.openxmlformats.org/officeDocument/2006/relationships/oleObject" Target="file:///C:\Users\Lenovo-\Desktop\&#1091;&#1095;.&#1087;&#1086;&#1089;&#1086;&#1073;&#1080;&#1103;\&#1044;&#1043;&#1058;-16.12.22..xlsx" TargetMode="External"/></Relationships>
</file>

<file path=word/charts/_rels/chart64.xml.rels><?xml version="1.0" encoding="UTF-8" standalone="yes"?>
<Relationships xmlns="http://schemas.openxmlformats.org/package/2006/relationships"><Relationship Id="rId1" Type="http://schemas.openxmlformats.org/officeDocument/2006/relationships/oleObject" Target="file:///C:\Users\Lenovo-\Desktop\&#1091;&#1095;.&#1087;&#1086;&#1089;&#1086;&#1073;&#1080;&#1103;\&#1044;&#1043;&#1058;-16.12.22..xlsx" TargetMode="External"/></Relationships>
</file>

<file path=word/charts/_rels/chart65.xml.rels><?xml version="1.0" encoding="UTF-8" standalone="yes"?>
<Relationships xmlns="http://schemas.openxmlformats.org/package/2006/relationships"><Relationship Id="rId1" Type="http://schemas.openxmlformats.org/officeDocument/2006/relationships/oleObject" Target="file:///C:\Users\Lenovo-\Desktop\&#1089;&#1072;&#1083;&#1090;&#1072;&#1085;&#1072;&#1090;%20&#1046;&#1072;&#1082;-1.01.2021%20&#1087;&#1072;&#1087;&#1082;&#1072;\&#1057;&#1040;&#1051;&#1058;&#1040;&#1053;&#1040;&#1058;-%20&#1054;&#1056;&#1048;&#1043;&#1048;&#1053;&#1040;&#1055;&#1051;&#1068;&#1053;&#1040;&#1071;%2004.10.2022\&#1051;&#1080;&#1089;&#1090;%20Microsoft%20Excel.xlsx" TargetMode="External"/></Relationships>
</file>

<file path=word/charts/_rels/chart66.xml.rels><?xml version="1.0" encoding="UTF-8" standalone="yes"?>
<Relationships xmlns="http://schemas.openxmlformats.org/package/2006/relationships"><Relationship Id="rId1" Type="http://schemas.openxmlformats.org/officeDocument/2006/relationships/oleObject" Target="file:///C:\Users\Lenovo-\Desktop\&#1089;&#1072;&#1083;&#1090;&#1072;&#1085;&#1072;&#1090;%20&#1046;&#1072;&#1082;-1.01.2021%20&#1087;&#1072;&#1087;&#1082;&#1072;\&#1057;&#1040;&#1051;&#1058;&#1040;&#1053;&#1040;&#1058;-%20&#1054;&#1056;&#1048;&#1043;&#1048;&#1053;&#1040;&#1055;&#1051;&#1068;&#1053;&#1040;&#1071;%2004.10.2022\&#1051;&#1080;&#1089;&#1090;%20Microsoft%20Excel.xlsx" TargetMode="External"/></Relationships>
</file>

<file path=word/charts/_rels/chart67.xml.rels><?xml version="1.0" encoding="UTF-8" standalone="yes"?>
<Relationships xmlns="http://schemas.openxmlformats.org/package/2006/relationships"><Relationship Id="rId1" Type="http://schemas.openxmlformats.org/officeDocument/2006/relationships/oleObject" Target="file:///C:\Users\Lenovo-\Desktop\&#1089;&#1072;&#1083;&#1090;&#1072;&#1085;&#1072;&#1090;%20&#1046;&#1072;&#1082;-1.01.2021%20&#1087;&#1072;&#1087;&#1082;&#1072;\&#1057;&#1040;&#1051;&#1058;&#1040;&#1053;&#1040;&#1058;-%20&#1054;&#1056;&#1048;&#1043;&#1048;&#1053;&#1040;&#1055;&#1051;&#1068;&#1053;&#1040;&#1071;%2004.10.2022\&#1051;&#1080;&#1089;&#1090;%20Microsoft%20Excel.xlsx" TargetMode="External"/></Relationships>
</file>

<file path=word/charts/_rels/chart68.xml.rels><?xml version="1.0" encoding="UTF-8" standalone="yes"?>
<Relationships xmlns="http://schemas.openxmlformats.org/package/2006/relationships"><Relationship Id="rId2" Type="http://schemas.openxmlformats.org/officeDocument/2006/relationships/oleObject" Target="file:///C:\Users\Lenovo-\Desktop\&#1091;&#1095;.&#1087;&#1086;&#1089;&#1086;&#1073;&#1080;&#1103;\&#1044;&#1072;&#1088;&#1072;&#1083;&#1099;&#1179;&#1043;&#1058;.xlsx" TargetMode="External"/><Relationship Id="rId1" Type="http://schemas.openxmlformats.org/officeDocument/2006/relationships/themeOverride" Target="../theme/themeOverride24.xml"/></Relationships>
</file>

<file path=word/charts/_rels/chart69.xml.rels><?xml version="1.0" encoding="UTF-8" standalone="yes"?>
<Relationships xmlns="http://schemas.openxmlformats.org/package/2006/relationships"><Relationship Id="rId2" Type="http://schemas.openxmlformats.org/officeDocument/2006/relationships/oleObject" Target="file:///C:\Users\Lenovo-\Desktop\&#1091;&#1095;.&#1087;&#1086;&#1089;&#1086;&#1073;&#1080;&#1103;\&#1044;&#1072;&#1088;&#1072;&#1083;&#1099;&#1179;&#1043;&#1058;.xlsx" TargetMode="External"/><Relationship Id="rId1" Type="http://schemas.openxmlformats.org/officeDocument/2006/relationships/themeOverride" Target="../theme/themeOverride25.xml"/></Relationships>
</file>

<file path=word/charts/_rels/chart7.xml.rels><?xml version="1.0" encoding="UTF-8" standalone="yes"?>
<Relationships xmlns="http://schemas.openxmlformats.org/package/2006/relationships"><Relationship Id="rId2" Type="http://schemas.openxmlformats.org/officeDocument/2006/relationships/oleObject" Target="file:///C:\Users\Lenovo-\Desktop\&#1089;&#1072;&#1083;&#1090;&#1072;&#1085;&#1072;&#1090;%20&#1046;&#1072;&#1082;-1.01.2021%20&#1087;&#1072;&#1087;&#1082;&#1072;\&#1057;&#1040;&#1051;&#1058;&#1040;&#1053;&#1040;&#1058;-%20&#1054;&#1056;&#1048;&#1043;&#1048;&#1053;&#1040;&#1055;&#1051;&#1068;&#1053;&#1040;&#1071;%2004.10.2022\&#1044;&#1080;&#1089;&#1089;%2012.202210\&#1053;&#1086;&#1074;&#1072;&#1103;%20&#1087;&#1072;&#1087;&#1082;&#1072;\&#1050;&#1053;&#1048;&#1043;&#1040;\&#1051;&#1080;&#1089;&#1090;%20Microsoft%20Excel.xlsx" TargetMode="External"/><Relationship Id="rId1" Type="http://schemas.openxmlformats.org/officeDocument/2006/relationships/themeOverride" Target="../theme/themeOverride6.xml"/></Relationships>
</file>

<file path=word/charts/_rels/chart70.xml.rels><?xml version="1.0" encoding="UTF-8" standalone="yes"?>
<Relationships xmlns="http://schemas.openxmlformats.org/package/2006/relationships"><Relationship Id="rId2" Type="http://schemas.openxmlformats.org/officeDocument/2006/relationships/oleObject" Target="file:///C:\Users\Lenovo-\Desktop\&#1091;&#1095;.&#1087;&#1086;&#1089;&#1086;&#1073;&#1080;&#1103;\&#1044;&#1072;&#1088;&#1072;&#1083;&#1099;&#1179;&#1043;&#1058;.xlsx" TargetMode="External"/><Relationship Id="rId1" Type="http://schemas.openxmlformats.org/officeDocument/2006/relationships/themeOverride" Target="../theme/themeOverride26.xml"/></Relationships>
</file>

<file path=word/charts/_rels/chart71.xml.rels><?xml version="1.0" encoding="UTF-8" standalone="yes"?>
<Relationships xmlns="http://schemas.openxmlformats.org/package/2006/relationships"><Relationship Id="rId2" Type="http://schemas.openxmlformats.org/officeDocument/2006/relationships/oleObject" Target="file:///C:\Users\Lenovo-\Desktop\&#1091;&#1095;.&#1087;&#1086;&#1089;&#1086;&#1073;&#1080;&#1103;\&#1044;&#1072;&#1088;&#1072;&#1083;&#1099;&#1179;&#1043;&#1058;.xlsx" TargetMode="External"/><Relationship Id="rId1" Type="http://schemas.openxmlformats.org/officeDocument/2006/relationships/themeOverride" Target="../theme/themeOverride27.xml"/></Relationships>
</file>

<file path=word/charts/_rels/chart72.xml.rels><?xml version="1.0" encoding="UTF-8" standalone="yes"?>
<Relationships xmlns="http://schemas.openxmlformats.org/package/2006/relationships"><Relationship Id="rId2" Type="http://schemas.openxmlformats.org/officeDocument/2006/relationships/oleObject" Target="file:///C:\Users\Lenovo-\Desktop\&#1089;&#1072;&#1083;&#1090;&#1072;&#1085;&#1072;&#1090;%20&#1046;&#1072;&#1082;-1.01.2021%20&#1087;&#1072;&#1087;&#1082;&#1072;\&#1057;&#1040;&#1051;&#1058;&#1040;&#1053;&#1040;&#1058;-%20&#1054;&#1056;&#1048;&#1043;&#1048;&#1053;&#1040;&#1055;&#1051;&#1068;&#1053;&#1040;&#1071;%2004.10.2022\&#1057;&#1040;&#1051;&#1058;&#1040;&#1053;&#1040;&#1058;-2023\&#1057;&#1058;&#1052;.xlsx" TargetMode="External"/><Relationship Id="rId1" Type="http://schemas.openxmlformats.org/officeDocument/2006/relationships/themeOverride" Target="../theme/themeOverride28.xml"/></Relationships>
</file>

<file path=word/charts/_rels/chart73.xml.rels><?xml version="1.0" encoding="UTF-8" standalone="yes"?>
<Relationships xmlns="http://schemas.openxmlformats.org/package/2006/relationships"><Relationship Id="rId2" Type="http://schemas.openxmlformats.org/officeDocument/2006/relationships/oleObject" Target="file:///C:\Users\Lenovo-\Desktop\&#1089;&#1072;&#1083;&#1090;&#1072;&#1085;&#1072;&#1090;%20&#1046;&#1072;&#1082;-1.01.2021%20&#1087;&#1072;&#1087;&#1082;&#1072;\&#1057;&#1040;&#1051;&#1058;&#1040;&#1053;&#1040;&#1058;-%20&#1054;&#1056;&#1048;&#1043;&#1048;&#1053;&#1040;&#1055;&#1051;&#1068;&#1053;&#1040;&#1071;%2004.10.2022\&#1057;&#1040;&#1051;&#1058;&#1040;&#1053;&#1040;&#1058;-2023\&#1057;&#1058;&#1052;.xlsx" TargetMode="External"/><Relationship Id="rId1" Type="http://schemas.openxmlformats.org/officeDocument/2006/relationships/themeOverride" Target="../theme/themeOverride29.xml"/></Relationships>
</file>

<file path=word/charts/_rels/chart74.xml.rels><?xml version="1.0" encoding="UTF-8" standalone="yes"?>
<Relationships xmlns="http://schemas.openxmlformats.org/package/2006/relationships"><Relationship Id="rId2" Type="http://schemas.openxmlformats.org/officeDocument/2006/relationships/oleObject" Target="file:///C:\Users\Lenovo-\Desktop\&#1089;&#1072;&#1083;&#1090;&#1072;&#1085;&#1072;&#1090;%20&#1046;&#1072;&#1082;-1.01.2021%20&#1087;&#1072;&#1087;&#1082;&#1072;\&#1057;&#1040;&#1051;&#1058;&#1040;&#1053;&#1040;&#1058;-%20&#1054;&#1056;&#1048;&#1043;&#1048;&#1053;&#1040;&#1055;&#1051;&#1068;&#1053;&#1040;&#1071;%2004.10.2022\&#1057;&#1040;&#1051;&#1058;&#1040;&#1053;&#1040;&#1058;-2023\&#1057;&#1058;&#1052;.xlsx" TargetMode="External"/><Relationship Id="rId1" Type="http://schemas.openxmlformats.org/officeDocument/2006/relationships/themeOverride" Target="../theme/themeOverride30.xml"/></Relationships>
</file>

<file path=word/charts/_rels/chart75.xml.rels><?xml version="1.0" encoding="UTF-8" standalone="yes"?>
<Relationships xmlns="http://schemas.openxmlformats.org/package/2006/relationships"><Relationship Id="rId2" Type="http://schemas.openxmlformats.org/officeDocument/2006/relationships/oleObject" Target="file:///C:\Users\Lenovo-\Desktop\&#1089;&#1072;&#1083;&#1090;&#1072;&#1085;&#1072;&#1090;%20&#1046;&#1072;&#1082;-1.01.2021%20&#1087;&#1072;&#1087;&#1082;&#1072;\&#1057;&#1040;&#1051;&#1058;&#1040;&#1053;&#1040;&#1058;-%20&#1054;&#1056;&#1048;&#1043;&#1048;&#1053;&#1040;&#1055;&#1051;&#1068;&#1053;&#1040;&#1071;%2004.10.2022\&#1057;&#1040;&#1051;&#1058;&#1040;&#1053;&#1040;&#1058;-2023\&#1057;&#1058;&#1052;.xlsx" TargetMode="External"/><Relationship Id="rId1" Type="http://schemas.openxmlformats.org/officeDocument/2006/relationships/themeOverride" Target="../theme/themeOverride31.xml"/></Relationships>
</file>

<file path=word/charts/_rels/chart76.xml.rels><?xml version="1.0" encoding="UTF-8" standalone="yes"?>
<Relationships xmlns="http://schemas.openxmlformats.org/package/2006/relationships"><Relationship Id="rId2" Type="http://schemas.openxmlformats.org/officeDocument/2006/relationships/oleObject" Target="file:///C:\Users\Lenovo-\Desktop\&#1089;&#1072;&#1083;&#1090;&#1072;&#1085;&#1072;&#1090;%20&#1046;&#1072;&#1082;-1.01.2021%20&#1087;&#1072;&#1087;&#1082;&#1072;\&#1057;&#1040;&#1051;&#1058;&#1040;&#1053;&#1040;&#1058;-%20&#1054;&#1056;&#1048;&#1043;&#1048;&#1053;&#1040;&#1055;&#1051;&#1068;&#1053;&#1040;&#1071;%2004.10.2022\&#1057;&#1040;&#1051;&#1058;&#1040;&#1053;&#1040;&#1058;-2023\&#1057;&#1058;&#1052;.xlsx" TargetMode="External"/><Relationship Id="rId1" Type="http://schemas.openxmlformats.org/officeDocument/2006/relationships/themeOverride" Target="../theme/themeOverride32.xml"/></Relationships>
</file>

<file path=word/charts/_rels/chart77.xml.rels><?xml version="1.0" encoding="UTF-8" standalone="yes"?>
<Relationships xmlns="http://schemas.openxmlformats.org/package/2006/relationships"><Relationship Id="rId2" Type="http://schemas.openxmlformats.org/officeDocument/2006/relationships/oleObject" Target="file:///C:\Users\Lenovo-\Desktop\&#1089;&#1072;&#1083;&#1090;&#1072;&#1085;&#1072;&#1090;%20&#1046;&#1072;&#1082;-1.01.2021%20&#1087;&#1072;&#1087;&#1082;&#1072;\&#1057;&#1040;&#1051;&#1058;&#1040;&#1053;&#1040;&#1058;-%20&#1054;&#1056;&#1048;&#1043;&#1048;&#1053;&#1040;&#1055;&#1051;&#1068;&#1053;&#1040;&#1071;%2004.10.2022\&#1057;&#1040;&#1051;&#1058;&#1040;&#1053;&#1040;&#1058;-2023\&#1057;&#1058;&#1052;.xlsx" TargetMode="External"/><Relationship Id="rId1" Type="http://schemas.openxmlformats.org/officeDocument/2006/relationships/themeOverride" Target="../theme/themeOverride33.xml"/></Relationships>
</file>

<file path=word/charts/_rels/chart78.xml.rels><?xml version="1.0" encoding="UTF-8" standalone="yes"?>
<Relationships xmlns="http://schemas.openxmlformats.org/package/2006/relationships"><Relationship Id="rId2" Type="http://schemas.openxmlformats.org/officeDocument/2006/relationships/oleObject" Target="file:///C:\Users\Lenovo-\Desktop\&#1089;&#1072;&#1083;&#1090;&#1072;&#1085;&#1072;&#1090;%20&#1046;&#1072;&#1082;-1.01.2021%20&#1087;&#1072;&#1087;&#1082;&#1072;\&#1057;&#1040;&#1051;&#1058;&#1040;&#1053;&#1040;&#1058;-%20&#1054;&#1056;&#1048;&#1043;&#1048;&#1053;&#1040;&#1055;&#1051;&#1068;&#1053;&#1040;&#1071;%2004.10.2022\&#1057;&#1040;&#1051;&#1058;&#1040;&#1053;&#1040;&#1058;-2023\&#1057;&#1058;&#1052;.xlsx" TargetMode="External"/><Relationship Id="rId1" Type="http://schemas.openxmlformats.org/officeDocument/2006/relationships/themeOverride" Target="../theme/themeOverride34.xml"/></Relationships>
</file>

<file path=word/charts/_rels/chart79.xml.rels><?xml version="1.0" encoding="UTF-8" standalone="yes"?>
<Relationships xmlns="http://schemas.openxmlformats.org/package/2006/relationships"><Relationship Id="rId2" Type="http://schemas.openxmlformats.org/officeDocument/2006/relationships/oleObject" Target="file:///C:\Users\Lenovo-\Desktop\&#1091;&#1095;.&#1087;&#1086;&#1089;&#1086;&#1073;&#1080;&#1103;\&#1044;&#1072;&#1088;&#1072;&#1083;&#1099;&#1179;&#1043;&#1058;.xlsx" TargetMode="External"/><Relationship Id="rId1" Type="http://schemas.openxmlformats.org/officeDocument/2006/relationships/themeOverride" Target="../theme/themeOverride35.xml"/></Relationships>
</file>

<file path=word/charts/_rels/chart8.xml.rels><?xml version="1.0" encoding="UTF-8" standalone="yes"?>
<Relationships xmlns="http://schemas.openxmlformats.org/package/2006/relationships"><Relationship Id="rId2" Type="http://schemas.openxmlformats.org/officeDocument/2006/relationships/oleObject" Target="file:///C:\Users\Lenovo-\Desktop\&#1089;&#1072;&#1083;&#1090;&#1072;&#1085;&#1072;&#1090;%20&#1046;&#1072;&#1082;-1.01.2021%20&#1087;&#1072;&#1087;&#1082;&#1072;\&#1057;&#1040;&#1051;&#1058;&#1040;&#1053;&#1040;&#1058;-%20&#1054;&#1056;&#1048;&#1043;&#1048;&#1053;&#1040;&#1055;&#1051;&#1068;&#1053;&#1040;&#1071;%2004.10.2022\&#1044;&#1080;&#1089;&#1089;%2012.202210\&#1053;&#1086;&#1074;&#1072;&#1103;%20&#1087;&#1072;&#1087;&#1082;&#1072;\&#1050;&#1053;&#1048;&#1043;&#1040;\&#1051;&#1080;&#1089;&#1090;%20Microsoft%20Excel.xlsx" TargetMode="External"/><Relationship Id="rId1" Type="http://schemas.openxmlformats.org/officeDocument/2006/relationships/themeOverride" Target="../theme/themeOverride7.xml"/></Relationships>
</file>

<file path=word/charts/_rels/chart80.xml.rels><?xml version="1.0" encoding="UTF-8" standalone="yes"?>
<Relationships xmlns="http://schemas.openxmlformats.org/package/2006/relationships"><Relationship Id="rId2" Type="http://schemas.openxmlformats.org/officeDocument/2006/relationships/oleObject" Target="file:///C:\Users\Lenovo-\Desktop\26.02.2022..xlsx" TargetMode="External"/><Relationship Id="rId1" Type="http://schemas.openxmlformats.org/officeDocument/2006/relationships/themeOverride" Target="../theme/themeOverride36.xml"/></Relationships>
</file>

<file path=word/charts/_rels/chart81.xml.rels><?xml version="1.0" encoding="UTF-8" standalone="yes"?>
<Relationships xmlns="http://schemas.openxmlformats.org/package/2006/relationships"><Relationship Id="rId2" Type="http://schemas.openxmlformats.org/officeDocument/2006/relationships/oleObject" Target="file:///C:\Users\Lenovo-\Desktop\&#1091;&#1095;.&#1087;&#1086;&#1089;&#1086;&#1073;&#1080;&#1103;\&#1044;&#1072;&#1088;&#1072;&#1083;&#1099;&#1179;&#1043;&#1058;.xlsx" TargetMode="External"/><Relationship Id="rId1" Type="http://schemas.openxmlformats.org/officeDocument/2006/relationships/themeOverride" Target="../theme/themeOverride37.xml"/></Relationships>
</file>

<file path=word/charts/_rels/chart82.xml.rels><?xml version="1.0" encoding="UTF-8" standalone="yes"?>
<Relationships xmlns="http://schemas.openxmlformats.org/package/2006/relationships"><Relationship Id="rId2" Type="http://schemas.openxmlformats.org/officeDocument/2006/relationships/oleObject" Target="file:///C:\Users\Lenovo-\Desktop\&#1091;&#1095;.&#1087;&#1086;&#1089;&#1086;&#1073;&#1080;&#1103;\&#1044;&#1072;&#1088;&#1072;&#1083;&#1099;&#1179;&#1043;&#1058;.xlsx" TargetMode="External"/><Relationship Id="rId1" Type="http://schemas.openxmlformats.org/officeDocument/2006/relationships/themeOverride" Target="../theme/themeOverride38.xml"/></Relationships>
</file>

<file path=word/charts/_rels/chart83.xml.rels><?xml version="1.0" encoding="UTF-8" standalone="yes"?>
<Relationships xmlns="http://schemas.openxmlformats.org/package/2006/relationships"><Relationship Id="rId2" Type="http://schemas.openxmlformats.org/officeDocument/2006/relationships/oleObject" Target="file:///C:\Users\Lenovo-\Desktop\&#1091;&#1095;.&#1087;&#1086;&#1089;&#1086;&#1073;&#1080;&#1103;\&#1044;&#1072;&#1088;&#1072;&#1083;&#1099;&#1179;&#1043;&#1058;.xlsx" TargetMode="External"/><Relationship Id="rId1" Type="http://schemas.openxmlformats.org/officeDocument/2006/relationships/themeOverride" Target="../theme/themeOverride39.xml"/></Relationships>
</file>

<file path=word/charts/_rels/chart84.xml.rels><?xml version="1.0" encoding="UTF-8" standalone="yes"?>
<Relationships xmlns="http://schemas.openxmlformats.org/package/2006/relationships"><Relationship Id="rId2" Type="http://schemas.openxmlformats.org/officeDocument/2006/relationships/oleObject" Target="file:///C:\Users\Lenovo-\Desktop\&#1091;&#1095;.&#1087;&#1086;&#1089;&#1086;&#1073;&#1080;&#1103;\&#1044;&#1072;&#1088;&#1072;&#1083;&#1099;&#1179;&#1043;&#1058;.xlsx" TargetMode="External"/><Relationship Id="rId1" Type="http://schemas.openxmlformats.org/officeDocument/2006/relationships/themeOverride" Target="../theme/themeOverride40.xml"/></Relationships>
</file>

<file path=word/charts/_rels/chart85.xml.rels><?xml version="1.0" encoding="UTF-8" standalone="yes"?>
<Relationships xmlns="http://schemas.openxmlformats.org/package/2006/relationships"><Relationship Id="rId2" Type="http://schemas.openxmlformats.org/officeDocument/2006/relationships/oleObject" Target="file:///C:\Users\Lenovo-\Desktop\&#1091;&#1095;.&#1087;&#1086;&#1089;&#1086;&#1073;&#1080;&#1103;\&#1044;&#1072;&#1088;&#1072;&#1083;&#1099;&#1179;&#1043;&#1058;.xlsx" TargetMode="External"/><Relationship Id="rId1" Type="http://schemas.openxmlformats.org/officeDocument/2006/relationships/themeOverride" Target="../theme/themeOverride41.xml"/></Relationships>
</file>

<file path=word/charts/_rels/chart86.xml.rels><?xml version="1.0" encoding="UTF-8" standalone="yes"?>
<Relationships xmlns="http://schemas.openxmlformats.org/package/2006/relationships"><Relationship Id="rId2" Type="http://schemas.openxmlformats.org/officeDocument/2006/relationships/oleObject" Target="file:///C:\Users\Lenovo-\Desktop\&#1091;&#1095;.&#1087;&#1086;&#1089;&#1086;&#1073;&#1080;&#1103;\&#1044;&#1072;&#1088;&#1072;&#1083;&#1099;&#1179;&#1043;&#1058;.xlsx" TargetMode="External"/><Relationship Id="rId1" Type="http://schemas.openxmlformats.org/officeDocument/2006/relationships/themeOverride" Target="../theme/themeOverride42.xml"/></Relationships>
</file>

<file path=word/charts/_rels/chart87.xml.rels><?xml version="1.0" encoding="UTF-8" standalone="yes"?>
<Relationships xmlns="http://schemas.openxmlformats.org/package/2006/relationships"><Relationship Id="rId2" Type="http://schemas.openxmlformats.org/officeDocument/2006/relationships/oleObject" Target="file:///C:\Users\Lenovo-\Desktop\&#1091;&#1095;.&#1087;&#1086;&#1089;&#1086;&#1073;&#1080;&#1103;\&#1044;&#1072;&#1088;&#1072;&#1083;&#1099;&#1179;&#1043;&#1058;.xlsx" TargetMode="External"/><Relationship Id="rId1" Type="http://schemas.openxmlformats.org/officeDocument/2006/relationships/themeOverride" Target="../theme/themeOverride43.xml"/></Relationships>
</file>

<file path=word/charts/_rels/chart9.xml.rels><?xml version="1.0" encoding="UTF-8" standalone="yes"?>
<Relationships xmlns="http://schemas.openxmlformats.org/package/2006/relationships"><Relationship Id="rId2" Type="http://schemas.openxmlformats.org/officeDocument/2006/relationships/oleObject" Target="file:///C:\Users\Lenovo-\Desktop\&#1091;&#1095;.&#1087;&#1086;&#1089;&#1086;&#1073;&#1080;&#1103;\&#1044;&#1043;&#1058;-16.12.22..xlsx" TargetMode="External"/><Relationship Id="rId1" Type="http://schemas.openxmlformats.org/officeDocument/2006/relationships/themeOverride" Target="../theme/themeOverride8.xml"/></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ru-RU"/>
  <c:chart>
    <c:autoTitleDeleted val="1"/>
    <c:view3D>
      <c:rotX val="0"/>
      <c:depthPercent val="60"/>
      <c:perspective val="100"/>
    </c:view3D>
    <c:floor>
      <c:spPr>
        <a:solidFill>
          <a:schemeClr val="lt1">
            <a:lumMod val="95000"/>
          </a:schemeClr>
        </a:solidFill>
        <a:ln>
          <a:noFill/>
        </a:ln>
        <a:effectLst/>
        <a:sp3d/>
      </c:spPr>
    </c:floor>
    <c:sideWall>
      <c:spPr>
        <a:noFill/>
        <a:ln>
          <a:noFill/>
        </a:ln>
        <a:effectLst/>
        <a:sp3d/>
      </c:spPr>
    </c:sideWall>
    <c:backWall>
      <c:spPr>
        <a:noFill/>
        <a:ln>
          <a:noFill/>
        </a:ln>
        <a:effectLst/>
        <a:sp3d/>
      </c:spPr>
    </c:backWall>
    <c:plotArea>
      <c:layout/>
      <c:bar3DChart>
        <c:barDir val="col"/>
        <c:grouping val="standard"/>
        <c:ser>
          <c:idx val="0"/>
          <c:order val="0"/>
          <c:spPr>
            <a:solidFill>
              <a:schemeClr val="accent1">
                <a:alpha val="85000"/>
              </a:schemeClr>
            </a:solidFill>
            <a:ln w="9525" cap="flat" cmpd="sng" algn="ctr">
              <a:solidFill>
                <a:schemeClr val="accent1">
                  <a:lumMod val="75000"/>
                </a:schemeClr>
              </a:solidFill>
              <a:round/>
            </a:ln>
            <a:effectLst/>
            <a:sp3d contourW="9525">
              <a:contourClr>
                <a:schemeClr val="accent1">
                  <a:lumMod val="75000"/>
                </a:schemeClr>
              </a:contourClr>
            </a:sp3d>
          </c:spPr>
          <c:dLbls>
            <c:dLbl>
              <c:idx val="0"/>
              <c:tx>
                <c:rich>
                  <a:bodyPr/>
                  <a:lstStyle/>
                  <a:p>
                    <a:r>
                      <a:rPr lang="en-US" b="0">
                        <a:latin typeface="Times New Roman" pitchFamily="18" charset="0"/>
                        <a:cs typeface="Times New Roman" pitchFamily="18" charset="0"/>
                      </a:rPr>
                      <a:t>100</a:t>
                    </a:r>
                  </a:p>
                </c:rich>
              </c:tx>
              <c:showVal val="1"/>
              <c:extLst xmlns:c16r2="http://schemas.microsoft.com/office/drawing/2015/06/chart">
                <c:ext xmlns:c16="http://schemas.microsoft.com/office/drawing/2014/chart" uri="{C3380CC4-5D6E-409C-BE32-E72D297353CC}">
                  <c16:uniqueId val="{00000000-623A-4656-A1E2-D7E3E54DC66C}"/>
                </c:ext>
                <c:ext xmlns:c15="http://schemas.microsoft.com/office/drawing/2012/chart" uri="{CE6537A1-D6FC-4f65-9D91-7224C49458BB}"/>
              </c:extLst>
            </c:dLbl>
            <c:dLbl>
              <c:idx val="1"/>
              <c:tx>
                <c:rich>
                  <a:bodyPr/>
                  <a:lstStyle/>
                  <a:p>
                    <a:r>
                      <a:rPr lang="en-US" b="0">
                        <a:latin typeface="Times New Roman" pitchFamily="18" charset="0"/>
                        <a:cs typeface="Times New Roman" pitchFamily="18" charset="0"/>
                      </a:rPr>
                      <a:t>55,6</a:t>
                    </a:r>
                  </a:p>
                </c:rich>
              </c:tx>
              <c:showVal val="1"/>
              <c:extLst xmlns:c16r2="http://schemas.microsoft.com/office/drawing/2015/06/chart">
                <c:ext xmlns:c16="http://schemas.microsoft.com/office/drawing/2014/chart" uri="{C3380CC4-5D6E-409C-BE32-E72D297353CC}">
                  <c16:uniqueId val="{00000001-623A-4656-A1E2-D7E3E54DC66C}"/>
                </c:ext>
                <c:ext xmlns:c15="http://schemas.microsoft.com/office/drawing/2012/chart" uri="{CE6537A1-D6FC-4f65-9D91-7224C49458BB}"/>
              </c:extLst>
            </c:dLbl>
            <c:dLbl>
              <c:idx val="2"/>
              <c:tx>
                <c:rich>
                  <a:bodyPr/>
                  <a:lstStyle/>
                  <a:p>
                    <a:r>
                      <a:rPr lang="en-US" b="0">
                        <a:latin typeface="Times New Roman" pitchFamily="18" charset="0"/>
                        <a:cs typeface="Times New Roman" pitchFamily="18" charset="0"/>
                      </a:rPr>
                      <a:t>68,3</a:t>
                    </a:r>
                  </a:p>
                </c:rich>
              </c:tx>
              <c:showVal val="1"/>
              <c:extLst xmlns:c16r2="http://schemas.microsoft.com/office/drawing/2015/06/chart">
                <c:ext xmlns:c16="http://schemas.microsoft.com/office/drawing/2014/chart" uri="{C3380CC4-5D6E-409C-BE32-E72D297353CC}">
                  <c16:uniqueId val="{00000002-623A-4656-A1E2-D7E3E54DC66C}"/>
                </c:ext>
                <c:ext xmlns:c15="http://schemas.microsoft.com/office/drawing/2012/chart" uri="{CE6537A1-D6FC-4f65-9D91-7224C49458BB}"/>
              </c:extLst>
            </c:dLbl>
            <c:dLbl>
              <c:idx val="3"/>
              <c:tx>
                <c:rich>
                  <a:bodyPr/>
                  <a:lstStyle/>
                  <a:p>
                    <a:r>
                      <a:rPr lang="en-US" b="0">
                        <a:latin typeface="Times New Roman" pitchFamily="18" charset="0"/>
                        <a:cs typeface="Times New Roman" pitchFamily="18" charset="0"/>
                      </a:rPr>
                      <a:t>52,6</a:t>
                    </a:r>
                  </a:p>
                </c:rich>
              </c:tx>
              <c:showVal val="1"/>
              <c:extLst xmlns:c16r2="http://schemas.microsoft.com/office/drawing/2015/06/chart">
                <c:ext xmlns:c16="http://schemas.microsoft.com/office/drawing/2014/chart" uri="{C3380CC4-5D6E-409C-BE32-E72D297353CC}">
                  <c16:uniqueId val="{00000003-623A-4656-A1E2-D7E3E54DC66C}"/>
                </c:ext>
                <c:ext xmlns:c15="http://schemas.microsoft.com/office/drawing/2012/chart" uri="{CE6537A1-D6FC-4f65-9D91-7224C49458BB}"/>
              </c:extLst>
            </c:dLbl>
            <c:dLbl>
              <c:idx val="4"/>
              <c:tx>
                <c:rich>
                  <a:bodyPr/>
                  <a:lstStyle/>
                  <a:p>
                    <a:r>
                      <a:rPr lang="en-US" b="0">
                        <a:latin typeface="Times New Roman" pitchFamily="18" charset="0"/>
                        <a:cs typeface="Times New Roman" pitchFamily="18" charset="0"/>
                      </a:rPr>
                      <a:t>34</a:t>
                    </a:r>
                  </a:p>
                </c:rich>
              </c:tx>
              <c:showVal val="1"/>
              <c:extLst xmlns:c16r2="http://schemas.microsoft.com/office/drawing/2015/06/chart">
                <c:ext xmlns:c16="http://schemas.microsoft.com/office/drawing/2014/chart" uri="{C3380CC4-5D6E-409C-BE32-E72D297353CC}">
                  <c16:uniqueId val="{00000004-623A-4656-A1E2-D7E3E54DC66C}"/>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ru-RU"/>
              </a:p>
            </c:txPr>
            <c:showVal val="1"/>
            <c:extLst xmlns:c16r2="http://schemas.microsoft.com/office/drawing/2015/06/char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Лист1!$C$76:$G$76</c:f>
              <c:strCache>
                <c:ptCount val="5"/>
                <c:pt idx="0">
                  <c:v>Бт</c:v>
                </c:pt>
                <c:pt idx="1">
                  <c:v>Жт</c:v>
                </c:pt>
                <c:pt idx="2">
                  <c:v>Тд</c:v>
                </c:pt>
                <c:pt idx="3">
                  <c:v>Сд</c:v>
                </c:pt>
                <c:pt idx="4">
                  <c:v>Өсд</c:v>
                </c:pt>
              </c:strCache>
            </c:strRef>
          </c:cat>
          <c:val>
            <c:numRef>
              <c:f>Лист1!$C$77:$G$77</c:f>
              <c:numCache>
                <c:formatCode>General</c:formatCode>
                <c:ptCount val="5"/>
                <c:pt idx="0">
                  <c:v>100</c:v>
                </c:pt>
                <c:pt idx="1">
                  <c:v>55.6</c:v>
                </c:pt>
                <c:pt idx="2">
                  <c:v>68.3</c:v>
                </c:pt>
                <c:pt idx="3">
                  <c:v>52.6</c:v>
                </c:pt>
                <c:pt idx="4">
                  <c:v>34</c:v>
                </c:pt>
              </c:numCache>
            </c:numRef>
          </c:val>
          <c:extLst xmlns:c16r2="http://schemas.microsoft.com/office/drawing/2015/06/chart">
            <c:ext xmlns:c16="http://schemas.microsoft.com/office/drawing/2014/chart" uri="{C3380CC4-5D6E-409C-BE32-E72D297353CC}">
              <c16:uniqueId val="{00000005-623A-4656-A1E2-D7E3E54DC66C}"/>
            </c:ext>
          </c:extLst>
        </c:ser>
        <c:gapWidth val="65"/>
        <c:shape val="box"/>
        <c:axId val="167317888"/>
        <c:axId val="167319424"/>
        <c:axId val="165090176"/>
      </c:bar3DChart>
      <c:catAx>
        <c:axId val="167317888"/>
        <c:scaling>
          <c:orientation val="minMax"/>
        </c:scaling>
        <c:axPos val="b"/>
        <c:numFmt formatCode="General" sourceLinked="1"/>
        <c:maj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ru-RU"/>
          </a:p>
        </c:txPr>
        <c:crossAx val="167319424"/>
        <c:crosses val="autoZero"/>
        <c:auto val="1"/>
        <c:lblAlgn val="ctr"/>
        <c:lblOffset val="100"/>
      </c:catAx>
      <c:valAx>
        <c:axId val="167319424"/>
        <c:scaling>
          <c:orientation val="minMax"/>
        </c:scaling>
        <c:axPos val="l"/>
        <c:majorGridlines>
          <c:spPr>
            <a:ln w="9525" cap="flat" cmpd="sng" algn="ctr">
              <a:solidFill>
                <a:schemeClr val="dk1">
                  <a:lumMod val="15000"/>
                  <a:lumOff val="85000"/>
                </a:schemeClr>
              </a:solidFill>
              <a:round/>
            </a:ln>
            <a:effectLst/>
          </c:spPr>
        </c:majorGridlines>
        <c:numFmt formatCode="General"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ru-RU"/>
          </a:p>
        </c:txPr>
        <c:crossAx val="167317888"/>
        <c:crosses val="autoZero"/>
        <c:crossBetween val="between"/>
      </c:valAx>
      <c:serAx>
        <c:axId val="165090176"/>
        <c:scaling>
          <c:orientation val="minMax"/>
        </c:scaling>
        <c:axPos val="b"/>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ru-RU"/>
          </a:p>
        </c:txPr>
        <c:crossAx val="167319424"/>
        <c:crosses val="autoZero"/>
      </c:serAx>
      <c:spPr>
        <a:noFill/>
        <a:ln w="25400">
          <a:noFill/>
        </a:ln>
        <a:effectLst/>
      </c:spPr>
    </c:plotArea>
    <c:plotVisOnly val="1"/>
    <c:dispBlanksAs val="gap"/>
  </c:chart>
  <c:spPr>
    <a:noFill/>
    <a:ln w="9525" cap="flat" cmpd="sng" algn="ctr">
      <a:solidFill>
        <a:schemeClr val="dk1">
          <a:lumMod val="25000"/>
          <a:lumOff val="75000"/>
        </a:schemeClr>
      </a:solidFill>
      <a:round/>
    </a:ln>
    <a:effectLst/>
  </c:spPr>
  <c:txPr>
    <a:bodyPr/>
    <a:lstStyle/>
    <a:p>
      <a:pPr>
        <a:defRPr/>
      </a:pPr>
      <a:endParaRPr lang="ru-RU"/>
    </a:p>
  </c:txPr>
  <c:externalData r:id="rId1"/>
</c:chartSpace>
</file>

<file path=word/charts/chart10.xml><?xml version="1.0" encoding="utf-8"?>
<c:chartSpace xmlns:c="http://schemas.openxmlformats.org/drawingml/2006/chart" xmlns:a="http://schemas.openxmlformats.org/drawingml/2006/main" xmlns:r="http://schemas.openxmlformats.org/officeDocument/2006/relationships">
  <c:date1904 val="1"/>
  <c:lang val="ru-RU"/>
  <c:clrMapOvr bg1="lt1" tx1="dk1" bg2="lt2" tx2="dk2" accent1="accent1" accent2="accent2" accent3="accent3" accent4="accent4" accent5="accent5" accent6="accent6" hlink="hlink" folHlink="folHlink"/>
  <c:chart>
    <c:autoTitleDeleted val="1"/>
    <c:plotArea>
      <c:layout/>
      <c:lineChart>
        <c:grouping val="standard"/>
        <c:ser>
          <c:idx val="0"/>
          <c:order val="0"/>
          <c:tx>
            <c:strRef>
              <c:f>Лист1!$B$126</c:f>
              <c:strCache>
                <c:ptCount val="1"/>
                <c:pt idx="0">
                  <c:v>ВКАД</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val>
            <c:numRef>
              <c:f>Лист1!$C$126:$G$126</c:f>
              <c:numCache>
                <c:formatCode>General</c:formatCode>
                <c:ptCount val="5"/>
                <c:pt idx="0">
                  <c:v>0</c:v>
                </c:pt>
                <c:pt idx="1">
                  <c:v>0</c:v>
                </c:pt>
                <c:pt idx="2">
                  <c:v>2</c:v>
                </c:pt>
                <c:pt idx="3">
                  <c:v>5</c:v>
                </c:pt>
                <c:pt idx="4">
                  <c:v>10</c:v>
                </c:pt>
              </c:numCache>
            </c:numRef>
          </c:val>
          <c:extLst xmlns:c16r2="http://schemas.microsoft.com/office/drawing/2015/06/chart">
            <c:ext xmlns:c16="http://schemas.microsoft.com/office/drawing/2014/chart" uri="{C3380CC4-5D6E-409C-BE32-E72D297353CC}">
              <c16:uniqueId val="{00000000-5593-42D4-9F6C-29642AF0E9F9}"/>
            </c:ext>
          </c:extLst>
        </c:ser>
        <c:ser>
          <c:idx val="1"/>
          <c:order val="1"/>
          <c:tx>
            <c:strRef>
              <c:f>Лист1!$B$127</c:f>
              <c:strCache>
                <c:ptCount val="1"/>
                <c:pt idx="0">
                  <c:v>ДГ</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dLbls>
            <c:dLbl>
              <c:idx val="2"/>
              <c:layout>
                <c:manualLayout>
                  <c:x val="-1.6666666666666701E-2"/>
                  <c:y val="5.5555555555555455E-2"/>
                </c:manualLayout>
              </c:layout>
              <c:tx>
                <c:rich>
                  <a:bodyPr/>
                  <a:lstStyle/>
                  <a:p>
                    <a:r>
                      <a:rPr lang="en-US" b="0"/>
                      <a:t>68</a:t>
                    </a:r>
                  </a:p>
                </c:rich>
              </c:tx>
              <c:showVal val="1"/>
              <c:extLst xmlns:c16r2="http://schemas.microsoft.com/office/drawing/2015/06/chart">
                <c:ext xmlns:c16="http://schemas.microsoft.com/office/drawing/2014/chart" uri="{C3380CC4-5D6E-409C-BE32-E72D297353CC}">
                  <c16:uniqueId val="{00000001-5593-42D4-9F6C-29642AF0E9F9}"/>
                </c:ext>
                <c:ext xmlns:c15="http://schemas.microsoft.com/office/drawing/2012/chart" uri="{CE6537A1-D6FC-4f65-9D91-7224C49458BB}"/>
              </c:extLst>
            </c:dLbl>
            <c:dLbl>
              <c:idx val="3"/>
              <c:layout>
                <c:manualLayout>
                  <c:x val="-3.333333333333334E-2"/>
                  <c:y val="5.5555555555555455E-2"/>
                </c:manualLayout>
              </c:layout>
              <c:tx>
                <c:rich>
                  <a:bodyPr/>
                  <a:lstStyle/>
                  <a:p>
                    <a:r>
                      <a:rPr lang="en-US" b="0"/>
                      <a:t>78</a:t>
                    </a:r>
                  </a:p>
                </c:rich>
              </c:tx>
              <c:showVal val="1"/>
              <c:extLst xmlns:c16r2="http://schemas.microsoft.com/office/drawing/2015/06/chart">
                <c:ext xmlns:c16="http://schemas.microsoft.com/office/drawing/2014/chart" uri="{C3380CC4-5D6E-409C-BE32-E72D297353CC}">
                  <c16:uniqueId val="{00000002-5593-42D4-9F6C-29642AF0E9F9}"/>
                </c:ext>
                <c:ext xmlns:c15="http://schemas.microsoft.com/office/drawing/2012/chart" uri="{CE6537A1-D6FC-4f65-9D91-7224C49458BB}"/>
              </c:extLst>
            </c:dLbl>
            <c:delete val="1"/>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Лист1!$C$127:$G$127</c:f>
              <c:numCache>
                <c:formatCode>General</c:formatCode>
                <c:ptCount val="5"/>
                <c:pt idx="0">
                  <c:v>100</c:v>
                </c:pt>
                <c:pt idx="1">
                  <c:v>60</c:v>
                </c:pt>
                <c:pt idx="2">
                  <c:v>68</c:v>
                </c:pt>
                <c:pt idx="3">
                  <c:v>78</c:v>
                </c:pt>
                <c:pt idx="4">
                  <c:v>96</c:v>
                </c:pt>
              </c:numCache>
            </c:numRef>
          </c:val>
          <c:extLst xmlns:c16r2="http://schemas.microsoft.com/office/drawing/2015/06/chart">
            <c:ext xmlns:c16="http://schemas.microsoft.com/office/drawing/2014/chart" uri="{C3380CC4-5D6E-409C-BE32-E72D297353CC}">
              <c16:uniqueId val="{00000003-5593-42D4-9F6C-29642AF0E9F9}"/>
            </c:ext>
          </c:extLst>
        </c:ser>
        <c:ser>
          <c:idx val="2"/>
          <c:order val="2"/>
          <c:tx>
            <c:strRef>
              <c:f>Лист1!$B$128</c:f>
              <c:strCache>
                <c:ptCount val="1"/>
                <c:pt idx="0">
                  <c:v>ДаГ</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dLbls>
            <c:dLbl>
              <c:idx val="0"/>
              <c:tx>
                <c:rich>
                  <a:bodyPr/>
                  <a:lstStyle/>
                  <a:p>
                    <a:r>
                      <a:rPr lang="en-US" b="0"/>
                      <a:t>100</a:t>
                    </a:r>
                  </a:p>
                </c:rich>
              </c:tx>
              <c:showVal val="1"/>
              <c:extLst xmlns:c16r2="http://schemas.microsoft.com/office/drawing/2015/06/chart">
                <c:ext xmlns:c16="http://schemas.microsoft.com/office/drawing/2014/chart" uri="{C3380CC4-5D6E-409C-BE32-E72D297353CC}">
                  <c16:uniqueId val="{00000000-9C6B-46CC-80FE-BF5C5ADD4F5E}"/>
                </c:ext>
                <c:ext xmlns:c15="http://schemas.microsoft.com/office/drawing/2012/chart" uri="{CE6537A1-D6FC-4f65-9D91-7224C49458BB}"/>
              </c:extLst>
            </c:dLbl>
            <c:dLbl>
              <c:idx val="1"/>
              <c:tx>
                <c:rich>
                  <a:bodyPr/>
                  <a:lstStyle/>
                  <a:p>
                    <a:r>
                      <a:rPr lang="en-US" b="0"/>
                      <a:t>60</a:t>
                    </a:r>
                  </a:p>
                </c:rich>
              </c:tx>
              <c:showVal val="1"/>
              <c:extLst xmlns:c16r2="http://schemas.microsoft.com/office/drawing/2015/06/chart">
                <c:ext xmlns:c16="http://schemas.microsoft.com/office/drawing/2014/chart" uri="{C3380CC4-5D6E-409C-BE32-E72D297353CC}">
                  <c16:uniqueId val="{00000001-9C6B-46CC-80FE-BF5C5ADD4F5E}"/>
                </c:ext>
                <c:ext xmlns:c15="http://schemas.microsoft.com/office/drawing/2012/chart" uri="{CE6537A1-D6FC-4f65-9D91-7224C49458BB}"/>
              </c:extLst>
            </c:dLbl>
            <c:dLbl>
              <c:idx val="2"/>
              <c:tx>
                <c:rich>
                  <a:bodyPr/>
                  <a:lstStyle/>
                  <a:p>
                    <a:r>
                      <a:rPr lang="en-US" b="0"/>
                      <a:t>80</a:t>
                    </a:r>
                  </a:p>
                </c:rich>
              </c:tx>
              <c:showVal val="1"/>
              <c:extLst xmlns:c16r2="http://schemas.microsoft.com/office/drawing/2015/06/chart">
                <c:ext xmlns:c16="http://schemas.microsoft.com/office/drawing/2014/chart" uri="{C3380CC4-5D6E-409C-BE32-E72D297353CC}">
                  <c16:uniqueId val="{00000002-9C6B-46CC-80FE-BF5C5ADD4F5E}"/>
                </c:ext>
                <c:ext xmlns:c15="http://schemas.microsoft.com/office/drawing/2012/chart" uri="{CE6537A1-D6FC-4f65-9D91-7224C49458BB}"/>
              </c:extLst>
            </c:dLbl>
            <c:dLbl>
              <c:idx val="3"/>
              <c:tx>
                <c:rich>
                  <a:bodyPr/>
                  <a:lstStyle/>
                  <a:p>
                    <a:r>
                      <a:rPr lang="en-US" b="0"/>
                      <a:t>100</a:t>
                    </a:r>
                  </a:p>
                </c:rich>
              </c:tx>
              <c:showVal val="1"/>
              <c:extLst xmlns:c16r2="http://schemas.microsoft.com/office/drawing/2015/06/chart">
                <c:ext xmlns:c16="http://schemas.microsoft.com/office/drawing/2014/chart" uri="{C3380CC4-5D6E-409C-BE32-E72D297353CC}">
                  <c16:uniqueId val="{00000003-9C6B-46CC-80FE-BF5C5ADD4F5E}"/>
                </c:ext>
                <c:ext xmlns:c15="http://schemas.microsoft.com/office/drawing/2012/chart" uri="{CE6537A1-D6FC-4f65-9D91-7224C49458BB}"/>
              </c:extLst>
            </c:dLbl>
            <c:dLbl>
              <c:idx val="4"/>
              <c:tx>
                <c:rich>
                  <a:bodyPr/>
                  <a:lstStyle/>
                  <a:p>
                    <a:r>
                      <a:rPr lang="en-US" b="0"/>
                      <a:t>100</a:t>
                    </a:r>
                  </a:p>
                </c:rich>
              </c:tx>
              <c:showVal val="1"/>
              <c:extLst xmlns:c16r2="http://schemas.microsoft.com/office/drawing/2015/06/chart">
                <c:ext xmlns:c16="http://schemas.microsoft.com/office/drawing/2014/chart" uri="{C3380CC4-5D6E-409C-BE32-E72D297353CC}">
                  <c16:uniqueId val="{00000004-9C6B-46CC-80FE-BF5C5ADD4F5E}"/>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tx1">
                        <a:lumMod val="75000"/>
                        <a:lumOff val="25000"/>
                      </a:schemeClr>
                    </a:solidFill>
                    <a:latin typeface="+mn-lt"/>
                    <a:ea typeface="+mn-ea"/>
                    <a:cs typeface="+mn-cs"/>
                  </a:defRPr>
                </a:pPr>
                <a:endParaRPr lang="ru-RU"/>
              </a:p>
            </c:txPr>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Лист1!$C$128:$G$128</c:f>
              <c:numCache>
                <c:formatCode>General</c:formatCode>
                <c:ptCount val="5"/>
                <c:pt idx="0">
                  <c:v>100</c:v>
                </c:pt>
                <c:pt idx="1">
                  <c:v>60</c:v>
                </c:pt>
                <c:pt idx="2">
                  <c:v>80</c:v>
                </c:pt>
                <c:pt idx="3">
                  <c:v>100</c:v>
                </c:pt>
                <c:pt idx="4">
                  <c:v>100</c:v>
                </c:pt>
              </c:numCache>
            </c:numRef>
          </c:val>
          <c:extLst xmlns:c16r2="http://schemas.microsoft.com/office/drawing/2015/06/chart">
            <c:ext xmlns:c16="http://schemas.microsoft.com/office/drawing/2014/chart" uri="{C3380CC4-5D6E-409C-BE32-E72D297353CC}">
              <c16:uniqueId val="{00000004-5593-42D4-9F6C-29642AF0E9F9}"/>
            </c:ext>
          </c:extLst>
        </c:ser>
        <c:marker val="1"/>
        <c:axId val="162233728"/>
        <c:axId val="162288768"/>
      </c:lineChart>
      <c:catAx>
        <c:axId val="162233728"/>
        <c:scaling>
          <c:orientation val="minMax"/>
        </c:scaling>
        <c:axPos val="b"/>
        <c:maj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1" i="0" u="none" strike="noStrike" kern="1200" baseline="0">
                <a:solidFill>
                  <a:schemeClr val="tx1">
                    <a:lumMod val="65000"/>
                    <a:lumOff val="35000"/>
                  </a:schemeClr>
                </a:solidFill>
                <a:latin typeface="+mn-lt"/>
                <a:ea typeface="+mn-ea"/>
                <a:cs typeface="+mn-cs"/>
              </a:defRPr>
            </a:pPr>
            <a:endParaRPr lang="ru-RU"/>
          </a:p>
        </c:txPr>
        <c:crossAx val="162288768"/>
        <c:crosses val="autoZero"/>
        <c:auto val="1"/>
        <c:lblAlgn val="ctr"/>
        <c:lblOffset val="100"/>
      </c:catAx>
      <c:valAx>
        <c:axId val="162288768"/>
        <c:scaling>
          <c:orientation val="minMax"/>
        </c:scaling>
        <c:axPos val="l"/>
        <c:majorGridlines>
          <c:spPr>
            <a:ln w="9525" cap="flat" cmpd="sng" algn="ctr">
              <a:solidFill>
                <a:schemeClr val="tx1">
                  <a:lumMod val="15000"/>
                  <a:lumOff val="85000"/>
                </a:schemeClr>
              </a:solidFill>
              <a:round/>
            </a:ln>
            <a:effectLst/>
          </c:spPr>
        </c:majorGridlines>
        <c:numFmt formatCode="General"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62233728"/>
        <c:crosses val="autoZero"/>
        <c:crossBetween val="between"/>
      </c:valAx>
      <c:spPr>
        <a:noFill/>
        <a:ln>
          <a:noFill/>
        </a:ln>
        <a:effectLst/>
      </c:spPr>
    </c:plotArea>
    <c:legend>
      <c:legendPos val="b"/>
      <c:spPr>
        <a:noFill/>
        <a:ln>
          <a:noFill/>
        </a:ln>
        <a:effectLst/>
      </c:spPr>
      <c:txPr>
        <a:bodyPr rot="0" spcFirstLastPara="1" vertOverflow="ellipsis" vert="horz" wrap="square" anchor="ctr" anchorCtr="1"/>
        <a:lstStyle/>
        <a:p>
          <a:pPr>
            <a:defRPr sz="14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2"/>
</c:chartSpace>
</file>

<file path=word/charts/chart11.xml><?xml version="1.0" encoding="utf-8"?>
<c:chartSpace xmlns:c="http://schemas.openxmlformats.org/drawingml/2006/chart" xmlns:a="http://schemas.openxmlformats.org/drawingml/2006/main" xmlns:r="http://schemas.openxmlformats.org/officeDocument/2006/relationships">
  <c:date1904 val="1"/>
  <c:lang val="ru-RU"/>
  <c:clrMapOvr bg1="lt1" tx1="dk1" bg2="lt2" tx2="dk2" accent1="accent1" accent2="accent2" accent3="accent3" accent4="accent4" accent5="accent5" accent6="accent6" hlink="hlink" folHlink="folHlink"/>
  <c:chart>
    <c:autoTitleDeleted val="1"/>
    <c:plotArea>
      <c:layout/>
      <c:lineChart>
        <c:grouping val="standard"/>
        <c:ser>
          <c:idx val="0"/>
          <c:order val="0"/>
          <c:tx>
            <c:strRef>
              <c:f>Лист1!$C$88</c:f>
              <c:strCache>
                <c:ptCount val="1"/>
                <c:pt idx="0">
                  <c:v>Дгт</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dLbls>
            <c:dLbl>
              <c:idx val="0"/>
              <c:layout>
                <c:manualLayout>
                  <c:x val="-4.1666666666666664E-2"/>
                  <c:y val="-4.1666666666666761E-2"/>
                </c:manualLayout>
              </c:layout>
              <c:tx>
                <c:rich>
                  <a:bodyPr/>
                  <a:lstStyle/>
                  <a:p>
                    <a:r>
                      <a:rPr lang="en-US" b="0"/>
                      <a:t>3</a:t>
                    </a:r>
                  </a:p>
                </c:rich>
              </c:tx>
              <c:showVal val="1"/>
              <c:extLst xmlns:c16r2="http://schemas.microsoft.com/office/drawing/2015/06/chart">
                <c:ext xmlns:c16="http://schemas.microsoft.com/office/drawing/2014/chart" uri="{C3380CC4-5D6E-409C-BE32-E72D297353CC}">
                  <c16:uniqueId val="{00000000-EBD0-4A7A-A88F-7811B525EDC7}"/>
                </c:ext>
                <c:ext xmlns:c15="http://schemas.microsoft.com/office/drawing/2012/chart" uri="{CE6537A1-D6FC-4f65-9D91-7224C49458BB}"/>
              </c:extLst>
            </c:dLbl>
            <c:dLbl>
              <c:idx val="1"/>
              <c:layout>
                <c:manualLayout>
                  <c:x val="-4.1666666666666664E-2"/>
                  <c:y val="6.9444444444444503E-2"/>
                </c:manualLayout>
              </c:layout>
              <c:tx>
                <c:rich>
                  <a:bodyPr/>
                  <a:lstStyle/>
                  <a:p>
                    <a:r>
                      <a:rPr lang="en-US" b="0"/>
                      <a:t>3,4</a:t>
                    </a:r>
                  </a:p>
                </c:rich>
              </c:tx>
              <c:showVal val="1"/>
              <c:extLst xmlns:c16r2="http://schemas.microsoft.com/office/drawing/2015/06/chart">
                <c:ext xmlns:c16="http://schemas.microsoft.com/office/drawing/2014/chart" uri="{C3380CC4-5D6E-409C-BE32-E72D297353CC}">
                  <c16:uniqueId val="{00000001-EBD0-4A7A-A88F-7811B525EDC7}"/>
                </c:ext>
                <c:ext xmlns:c15="http://schemas.microsoft.com/office/drawing/2012/chart" uri="{CE6537A1-D6FC-4f65-9D91-7224C49458BB}"/>
              </c:extLst>
            </c:dLbl>
            <c:dLbl>
              <c:idx val="2"/>
              <c:layout>
                <c:manualLayout>
                  <c:x val="-2.5000000000000001E-2"/>
                  <c:y val="5.5555555555555455E-2"/>
                </c:manualLayout>
              </c:layout>
              <c:tx>
                <c:rich>
                  <a:bodyPr/>
                  <a:lstStyle/>
                  <a:p>
                    <a:r>
                      <a:rPr lang="en-US" b="0"/>
                      <a:t>3,9</a:t>
                    </a:r>
                  </a:p>
                </c:rich>
              </c:tx>
              <c:showVal val="1"/>
              <c:extLst xmlns:c16r2="http://schemas.microsoft.com/office/drawing/2015/06/chart">
                <c:ext xmlns:c16="http://schemas.microsoft.com/office/drawing/2014/chart" uri="{C3380CC4-5D6E-409C-BE32-E72D297353CC}">
                  <c16:uniqueId val="{00000002-EBD0-4A7A-A88F-7811B525EDC7}"/>
                </c:ext>
                <c:ext xmlns:c15="http://schemas.microsoft.com/office/drawing/2012/chart" uri="{CE6537A1-D6FC-4f65-9D91-7224C49458BB}"/>
              </c:extLst>
            </c:dLbl>
            <c:dLbl>
              <c:idx val="3"/>
              <c:layout>
                <c:manualLayout>
                  <c:x val="-2.5000000000000001E-2"/>
                  <c:y val="4.1666666666666664E-2"/>
                </c:manualLayout>
              </c:layout>
              <c:tx>
                <c:rich>
                  <a:bodyPr/>
                  <a:lstStyle/>
                  <a:p>
                    <a:r>
                      <a:rPr lang="en-US" b="0"/>
                      <a:t>4,8</a:t>
                    </a:r>
                  </a:p>
                </c:rich>
              </c:tx>
              <c:showVal val="1"/>
              <c:extLst xmlns:c16r2="http://schemas.microsoft.com/office/drawing/2015/06/chart">
                <c:ext xmlns:c16="http://schemas.microsoft.com/office/drawing/2014/chart" uri="{C3380CC4-5D6E-409C-BE32-E72D297353CC}">
                  <c16:uniqueId val="{00000003-EBD0-4A7A-A88F-7811B525EDC7}"/>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tx1">
                        <a:lumMod val="75000"/>
                        <a:lumOff val="25000"/>
                      </a:schemeClr>
                    </a:solidFill>
                    <a:latin typeface="+mn-lt"/>
                    <a:ea typeface="+mn-ea"/>
                    <a:cs typeface="+mn-cs"/>
                  </a:defRPr>
                </a:pPr>
                <a:endParaRPr lang="ru-RU"/>
              </a:p>
            </c:txPr>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Лист1!$D$87:$G$87</c:f>
              <c:strCache>
                <c:ptCount val="4"/>
                <c:pt idx="0">
                  <c:v>ед</c:v>
                </c:pt>
                <c:pt idx="1">
                  <c:v>3</c:v>
                </c:pt>
                <c:pt idx="2">
                  <c:v>6</c:v>
                </c:pt>
                <c:pt idx="3">
                  <c:v>11</c:v>
                </c:pt>
              </c:strCache>
            </c:strRef>
          </c:cat>
          <c:val>
            <c:numRef>
              <c:f>Лист1!$D$88:$G$88</c:f>
              <c:numCache>
                <c:formatCode>General</c:formatCode>
                <c:ptCount val="4"/>
                <c:pt idx="0">
                  <c:v>3</c:v>
                </c:pt>
                <c:pt idx="1">
                  <c:v>3.4</c:v>
                </c:pt>
                <c:pt idx="2">
                  <c:v>3.9</c:v>
                </c:pt>
                <c:pt idx="3">
                  <c:v>4.8</c:v>
                </c:pt>
              </c:numCache>
            </c:numRef>
          </c:val>
          <c:extLst xmlns:c16r2="http://schemas.microsoft.com/office/drawing/2015/06/chart">
            <c:ext xmlns:c16="http://schemas.microsoft.com/office/drawing/2014/chart" uri="{C3380CC4-5D6E-409C-BE32-E72D297353CC}">
              <c16:uniqueId val="{00000004-EBD0-4A7A-A88F-7811B525EDC7}"/>
            </c:ext>
          </c:extLst>
        </c:ser>
        <c:ser>
          <c:idx val="1"/>
          <c:order val="1"/>
          <c:tx>
            <c:strRef>
              <c:f>Лист1!$C$89</c:f>
              <c:strCache>
                <c:ptCount val="1"/>
                <c:pt idx="0">
                  <c:v>Тгт</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dLbls>
            <c:dLbl>
              <c:idx val="0"/>
              <c:layout>
                <c:manualLayout>
                  <c:x val="-5.5555555555555455E-2"/>
                  <c:y val="4.6296296296296523E-2"/>
                </c:manualLayout>
              </c:layout>
              <c:tx>
                <c:rich>
                  <a:bodyPr/>
                  <a:lstStyle/>
                  <a:p>
                    <a:r>
                      <a:rPr lang="en-US" b="0"/>
                      <a:t>3</a:t>
                    </a:r>
                  </a:p>
                </c:rich>
              </c:tx>
              <c:showVal val="1"/>
              <c:extLst xmlns:c16r2="http://schemas.microsoft.com/office/drawing/2015/06/chart">
                <c:ext xmlns:c16="http://schemas.microsoft.com/office/drawing/2014/chart" uri="{C3380CC4-5D6E-409C-BE32-E72D297353CC}">
                  <c16:uniqueId val="{00000005-EBD0-4A7A-A88F-7811B525EDC7}"/>
                </c:ext>
                <c:ext xmlns:c15="http://schemas.microsoft.com/office/drawing/2012/chart" uri="{CE6537A1-D6FC-4f65-9D91-7224C49458BB}"/>
              </c:extLst>
            </c:dLbl>
            <c:dLbl>
              <c:idx val="1"/>
              <c:layout>
                <c:manualLayout>
                  <c:x val="-3.0555555555555582E-2"/>
                  <c:y val="-4.6296296296296523E-2"/>
                </c:manualLayout>
              </c:layout>
              <c:tx>
                <c:rich>
                  <a:bodyPr rot="0" spcFirstLastPara="1" vertOverflow="ellipsis" vert="horz" wrap="square" lIns="38100" tIns="19050" rIns="38100" bIns="19050" anchor="ctr" anchorCtr="1">
                    <a:spAutoFit/>
                  </a:bodyPr>
                  <a:lstStyle/>
                  <a:p>
                    <a:pPr>
                      <a:defRPr sz="12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r>
                      <a:rPr lang="en-US" b="0"/>
                      <a:t>4,3</a:t>
                    </a:r>
                  </a:p>
                </c:rich>
              </c:tx>
              <c:spPr>
                <a:noFill/>
                <a:ln>
                  <a:noFill/>
                </a:ln>
                <a:effectLst/>
              </c:spPr>
              <c:showVal val="1"/>
              <c:extLst xmlns:c16r2="http://schemas.microsoft.com/office/drawing/2015/06/chart">
                <c:ext xmlns:c16="http://schemas.microsoft.com/office/drawing/2014/chart" uri="{C3380CC4-5D6E-409C-BE32-E72D297353CC}">
                  <c16:uniqueId val="{00000006-EBD0-4A7A-A88F-7811B525EDC7}"/>
                </c:ext>
                <c:ext xmlns:c15="http://schemas.microsoft.com/office/drawing/2012/chart" uri="{CE6537A1-D6FC-4f65-9D91-7224C49458BB}"/>
              </c:extLst>
            </c:dLbl>
            <c:dLbl>
              <c:idx val="2"/>
              <c:layout>
                <c:manualLayout>
                  <c:x val="-3.333333333333334E-2"/>
                  <c:y val="-2.7777777777778213E-2"/>
                </c:manualLayout>
              </c:layout>
              <c:tx>
                <c:rich>
                  <a:bodyPr/>
                  <a:lstStyle/>
                  <a:p>
                    <a:r>
                      <a:rPr lang="en-US" b="0"/>
                      <a:t>5</a:t>
                    </a:r>
                  </a:p>
                </c:rich>
              </c:tx>
              <c:showVal val="1"/>
              <c:extLst xmlns:c16r2="http://schemas.microsoft.com/office/drawing/2015/06/chart">
                <c:ext xmlns:c16="http://schemas.microsoft.com/office/drawing/2014/chart" uri="{C3380CC4-5D6E-409C-BE32-E72D297353CC}">
                  <c16:uniqueId val="{00000007-EBD0-4A7A-A88F-7811B525EDC7}"/>
                </c:ext>
                <c:ext xmlns:c15="http://schemas.microsoft.com/office/drawing/2012/chart" uri="{CE6537A1-D6FC-4f65-9D91-7224C49458BB}"/>
              </c:extLst>
            </c:dLbl>
            <c:dLbl>
              <c:idx val="3"/>
              <c:tx>
                <c:rich>
                  <a:bodyPr/>
                  <a:lstStyle/>
                  <a:p>
                    <a:r>
                      <a:rPr lang="en-US" b="0"/>
                      <a:t>5</a:t>
                    </a:r>
                  </a:p>
                </c:rich>
              </c:tx>
              <c:showVal val="1"/>
              <c:extLst xmlns:c16r2="http://schemas.microsoft.com/office/drawing/2015/06/chart">
                <c:ext xmlns:c16="http://schemas.microsoft.com/office/drawing/2014/chart" uri="{C3380CC4-5D6E-409C-BE32-E72D297353CC}">
                  <c16:uniqueId val="{00000000-6F94-452D-A2D3-D52FE61E6FF4}"/>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tx1">
                        <a:lumMod val="75000"/>
                        <a:lumOff val="25000"/>
                      </a:schemeClr>
                    </a:solidFill>
                    <a:latin typeface="+mn-lt"/>
                    <a:ea typeface="+mn-ea"/>
                    <a:cs typeface="+mn-cs"/>
                  </a:defRPr>
                </a:pPr>
                <a:endParaRPr lang="ru-RU"/>
              </a:p>
            </c:txPr>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Лист1!$D$87:$G$87</c:f>
              <c:strCache>
                <c:ptCount val="4"/>
                <c:pt idx="0">
                  <c:v>ед</c:v>
                </c:pt>
                <c:pt idx="1">
                  <c:v>3</c:v>
                </c:pt>
                <c:pt idx="2">
                  <c:v>6</c:v>
                </c:pt>
                <c:pt idx="3">
                  <c:v>11</c:v>
                </c:pt>
              </c:strCache>
            </c:strRef>
          </c:cat>
          <c:val>
            <c:numRef>
              <c:f>Лист1!$D$89:$G$89</c:f>
              <c:numCache>
                <c:formatCode>General</c:formatCode>
                <c:ptCount val="4"/>
                <c:pt idx="0">
                  <c:v>3</c:v>
                </c:pt>
                <c:pt idx="1">
                  <c:v>4.3</c:v>
                </c:pt>
                <c:pt idx="2">
                  <c:v>5</c:v>
                </c:pt>
                <c:pt idx="3">
                  <c:v>5</c:v>
                </c:pt>
              </c:numCache>
            </c:numRef>
          </c:val>
          <c:extLst xmlns:c16r2="http://schemas.microsoft.com/office/drawing/2015/06/chart">
            <c:ext xmlns:c16="http://schemas.microsoft.com/office/drawing/2014/chart" uri="{C3380CC4-5D6E-409C-BE32-E72D297353CC}">
              <c16:uniqueId val="{00000008-EBD0-4A7A-A88F-7811B525EDC7}"/>
            </c:ext>
          </c:extLst>
        </c:ser>
        <c:marker val="1"/>
        <c:axId val="162315264"/>
        <c:axId val="162349824"/>
      </c:lineChart>
      <c:catAx>
        <c:axId val="162315264"/>
        <c:scaling>
          <c:orientation val="minMax"/>
        </c:scaling>
        <c:axPos val="b"/>
        <c:numFmt formatCode="General" sourceLinked="1"/>
        <c:maj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62349824"/>
        <c:crosses val="autoZero"/>
        <c:auto val="1"/>
        <c:lblAlgn val="ctr"/>
        <c:lblOffset val="100"/>
      </c:catAx>
      <c:valAx>
        <c:axId val="162349824"/>
        <c:scaling>
          <c:orientation val="minMax"/>
        </c:scaling>
        <c:axPos val="l"/>
        <c:majorGridlines>
          <c:spPr>
            <a:ln w="9525" cap="flat" cmpd="sng" algn="ctr">
              <a:solidFill>
                <a:schemeClr val="tx1">
                  <a:lumMod val="15000"/>
                  <a:lumOff val="85000"/>
                </a:schemeClr>
              </a:solidFill>
              <a:round/>
            </a:ln>
            <a:effectLst/>
          </c:spPr>
        </c:majorGridlines>
        <c:numFmt formatCode="General"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62315264"/>
        <c:crosses val="autoZero"/>
        <c:crossBetween val="between"/>
      </c:valAx>
      <c:spPr>
        <a:noFill/>
        <a:ln>
          <a:noFill/>
        </a:ln>
        <a:effectLst/>
      </c:spPr>
    </c:plotArea>
    <c:legend>
      <c:legendPos val="b"/>
      <c:legendEntry>
        <c:idx val="0"/>
        <c:txPr>
          <a:bodyPr rot="0" spcFirstLastPara="1" vertOverflow="ellipsis" vert="horz" wrap="square" anchor="ctr" anchorCtr="1"/>
          <a:lstStyle/>
          <a:p>
            <a:pPr>
              <a:defRPr sz="1200" b="1" i="0" u="none" strike="noStrike" kern="1200" baseline="0">
                <a:solidFill>
                  <a:schemeClr val="tx1">
                    <a:lumMod val="65000"/>
                    <a:lumOff val="35000"/>
                  </a:schemeClr>
                </a:solidFill>
                <a:latin typeface="+mn-lt"/>
                <a:ea typeface="+mn-ea"/>
                <a:cs typeface="+mn-cs"/>
              </a:defRPr>
            </a:pPr>
            <a:endParaRPr lang="ru-RU"/>
          </a:p>
        </c:txPr>
      </c:legendEntry>
      <c:legendEntry>
        <c:idx val="1"/>
        <c:txPr>
          <a:bodyPr rot="0" spcFirstLastPara="1" vertOverflow="ellipsis" vert="horz" wrap="square" anchor="ctr" anchorCtr="1"/>
          <a:lstStyle/>
          <a:p>
            <a:pPr>
              <a:defRPr sz="12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Entry>
      <c:layout>
        <c:manualLayout>
          <c:xMode val="edge"/>
          <c:yMode val="edge"/>
          <c:x val="0.317161198600175"/>
          <c:y val="0.89409667541557825"/>
          <c:w val="0.41845538057742782"/>
          <c:h val="7.8125546806649168E-2"/>
        </c:manualLayout>
      </c:layout>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2"/>
</c:chartSpace>
</file>

<file path=word/charts/chart12.xml><?xml version="1.0" encoding="utf-8"?>
<c:chartSpace xmlns:c="http://schemas.openxmlformats.org/drawingml/2006/chart" xmlns:a="http://schemas.openxmlformats.org/drawingml/2006/main" xmlns:r="http://schemas.openxmlformats.org/officeDocument/2006/relationships">
  <c:lang val="ru-RU"/>
  <c:clrMapOvr bg1="lt1" tx1="dk1" bg2="lt2" tx2="dk2" accent1="accent1" accent2="accent2" accent3="accent3" accent4="accent4" accent5="accent5" accent6="accent6" hlink="hlink" folHlink="folHlink"/>
  <c:chart>
    <c:autoTitleDeleted val="1"/>
    <c:view3D>
      <c:depthPercent val="100"/>
      <c:perspective val="30"/>
    </c:view3D>
    <c:floor>
      <c:spPr>
        <a:noFill/>
        <a:ln w="9525" cap="flat" cmpd="sng" algn="ctr">
          <a:solidFill>
            <a:schemeClr val="tx1">
              <a:lumMod val="15000"/>
              <a:lumOff val="85000"/>
            </a:schemeClr>
          </a:solidFill>
          <a:round/>
        </a:ln>
        <a:effectLst/>
        <a:sp3d contourW="9525">
          <a:contourClr>
            <a:schemeClr val="tx1">
              <a:lumMod val="15000"/>
              <a:lumOff val="85000"/>
            </a:schemeClr>
          </a:contourClr>
        </a:sp3d>
      </c:spPr>
    </c:floor>
    <c:sideWall>
      <c:spPr>
        <a:noFill/>
        <a:ln>
          <a:noFill/>
        </a:ln>
        <a:effectLst/>
        <a:sp3d/>
      </c:spPr>
    </c:sideWall>
    <c:backWall>
      <c:spPr>
        <a:noFill/>
        <a:ln>
          <a:noFill/>
        </a:ln>
        <a:effectLst/>
        <a:sp3d/>
      </c:spPr>
    </c:backWall>
    <c:plotArea>
      <c:layout/>
      <c:area3DChart>
        <c:grouping val="standard"/>
        <c:ser>
          <c:idx val="0"/>
          <c:order val="0"/>
          <c:spPr>
            <a:solidFill>
              <a:schemeClr val="accent1"/>
            </a:solidFill>
            <a:ln>
              <a:noFill/>
            </a:ln>
            <a:effectLst/>
            <a:sp3d/>
          </c:spPr>
          <c:dLbls>
            <c:dLbl>
              <c:idx val="0"/>
              <c:layout>
                <c:manualLayout>
                  <c:x val="0"/>
                  <c:y val="-0.10185185185185186"/>
                </c:manualLayout>
              </c:layout>
              <c:tx>
                <c:rich>
                  <a:bodyPr/>
                  <a:lstStyle/>
                  <a:p>
                    <a:r>
                      <a:rPr lang="en-US" b="0"/>
                      <a:t>100</a:t>
                    </a:r>
                  </a:p>
                </c:rich>
              </c:tx>
              <c:showVal val="1"/>
              <c:extLst xmlns:c16r2="http://schemas.microsoft.com/office/drawing/2015/06/chart">
                <c:ext xmlns:c16="http://schemas.microsoft.com/office/drawing/2014/chart" uri="{C3380CC4-5D6E-409C-BE32-E72D297353CC}">
                  <c16:uniqueId val="{00000000-B0E5-4180-977E-78DD740803BF}"/>
                </c:ext>
                <c:ext xmlns:c15="http://schemas.microsoft.com/office/drawing/2012/chart" uri="{CE6537A1-D6FC-4f65-9D91-7224C49458BB}"/>
              </c:extLst>
            </c:dLbl>
            <c:dLbl>
              <c:idx val="1"/>
              <c:layout>
                <c:manualLayout>
                  <c:x val="2.4999999999999949E-2"/>
                  <c:y val="-0.12962962962962812"/>
                </c:manualLayout>
              </c:layout>
              <c:tx>
                <c:rich>
                  <a:bodyPr/>
                  <a:lstStyle/>
                  <a:p>
                    <a:r>
                      <a:rPr lang="en-US" b="0"/>
                      <a:t>143</a:t>
                    </a:r>
                  </a:p>
                </c:rich>
              </c:tx>
              <c:showVal val="1"/>
              <c:extLst xmlns:c16r2="http://schemas.microsoft.com/office/drawing/2015/06/chart">
                <c:ext xmlns:c16="http://schemas.microsoft.com/office/drawing/2014/chart" uri="{C3380CC4-5D6E-409C-BE32-E72D297353CC}">
                  <c16:uniqueId val="{00000001-B0E5-4180-977E-78DD740803BF}"/>
                </c:ext>
                <c:ext xmlns:c15="http://schemas.microsoft.com/office/drawing/2012/chart" uri="{CE6537A1-D6FC-4f65-9D91-7224C49458BB}"/>
              </c:extLst>
            </c:dLbl>
            <c:dLbl>
              <c:idx val="2"/>
              <c:layout>
                <c:manualLayout>
                  <c:x val="-5.0925337632081604E-17"/>
                  <c:y val="-0.13888888888888892"/>
                </c:manualLayout>
              </c:layout>
              <c:tx>
                <c:rich>
                  <a:bodyPr/>
                  <a:lstStyle/>
                  <a:p>
                    <a:r>
                      <a:rPr lang="en-US" b="0"/>
                      <a:t>200</a:t>
                    </a:r>
                  </a:p>
                </c:rich>
              </c:tx>
              <c:showVal val="1"/>
              <c:extLst xmlns:c16r2="http://schemas.microsoft.com/office/drawing/2015/06/chart">
                <c:ext xmlns:c16="http://schemas.microsoft.com/office/drawing/2014/chart" uri="{C3380CC4-5D6E-409C-BE32-E72D297353CC}">
                  <c16:uniqueId val="{00000002-B0E5-4180-977E-78DD740803BF}"/>
                </c:ext>
                <c:ext xmlns:c15="http://schemas.microsoft.com/office/drawing/2012/chart" uri="{CE6537A1-D6FC-4f65-9D91-7224C49458BB}"/>
              </c:extLst>
            </c:dLbl>
            <c:dLbl>
              <c:idx val="3"/>
              <c:layout>
                <c:manualLayout>
                  <c:x val="1.6666666666666701E-2"/>
                  <c:y val="-0.16666666666666669"/>
                </c:manualLayout>
              </c:layout>
              <c:tx>
                <c:rich>
                  <a:bodyPr/>
                  <a:lstStyle/>
                  <a:p>
                    <a:r>
                      <a:rPr lang="en-US" b="0"/>
                      <a:t>237</a:t>
                    </a:r>
                  </a:p>
                </c:rich>
              </c:tx>
              <c:showVal val="1"/>
              <c:extLst xmlns:c16r2="http://schemas.microsoft.com/office/drawing/2015/06/chart">
                <c:ext xmlns:c16="http://schemas.microsoft.com/office/drawing/2014/chart" uri="{C3380CC4-5D6E-409C-BE32-E72D297353CC}">
                  <c16:uniqueId val="{00000003-B0E5-4180-977E-78DD740803BF}"/>
                </c:ext>
                <c:ext xmlns:c15="http://schemas.microsoft.com/office/drawing/2012/chart" uri="{CE6537A1-D6FC-4f65-9D91-7224C49458BB}"/>
              </c:extLst>
            </c:dLbl>
            <c:dLbl>
              <c:idx val="4"/>
              <c:layout>
                <c:manualLayout>
                  <c:x val="1.9444444444444445E-2"/>
                  <c:y val="-0.15277777777777779"/>
                </c:manualLayout>
              </c:layout>
              <c:tx>
                <c:rich>
                  <a:bodyPr/>
                  <a:lstStyle/>
                  <a:p>
                    <a:r>
                      <a:rPr lang="en-US" b="0"/>
                      <a:t>193,6</a:t>
                    </a:r>
                  </a:p>
                </c:rich>
              </c:tx>
              <c:showVal val="1"/>
              <c:extLst xmlns:c16r2="http://schemas.microsoft.com/office/drawing/2015/06/chart">
                <c:ext xmlns:c16="http://schemas.microsoft.com/office/drawing/2014/chart" uri="{C3380CC4-5D6E-409C-BE32-E72D297353CC}">
                  <c16:uniqueId val="{00000004-B0E5-4180-977E-78DD740803BF}"/>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tx1">
                        <a:lumMod val="75000"/>
                        <a:lumOff val="25000"/>
                      </a:schemeClr>
                    </a:solidFill>
                    <a:latin typeface="+mn-lt"/>
                    <a:ea typeface="+mn-ea"/>
                    <a:cs typeface="+mn-cs"/>
                  </a:defRPr>
                </a:pPr>
                <a:endParaRPr lang="ru-RU"/>
              </a:p>
            </c:txPr>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Лист1!$C$618:$G$618</c:f>
              <c:strCache>
                <c:ptCount val="5"/>
                <c:pt idx="0">
                  <c:v>Бт</c:v>
                </c:pt>
                <c:pt idx="1">
                  <c:v>Тт</c:v>
                </c:pt>
                <c:pt idx="2">
                  <c:v>Ст</c:v>
                </c:pt>
                <c:pt idx="3">
                  <c:v>Өст</c:v>
                </c:pt>
                <c:pt idx="4">
                  <c:v>Жт</c:v>
                </c:pt>
              </c:strCache>
            </c:strRef>
          </c:cat>
          <c:val>
            <c:numRef>
              <c:f>Лист1!$C$619:$G$619</c:f>
              <c:numCache>
                <c:formatCode>General</c:formatCode>
                <c:ptCount val="5"/>
                <c:pt idx="0">
                  <c:v>100</c:v>
                </c:pt>
                <c:pt idx="1">
                  <c:v>143</c:v>
                </c:pt>
                <c:pt idx="2">
                  <c:v>200</c:v>
                </c:pt>
                <c:pt idx="3">
                  <c:v>237</c:v>
                </c:pt>
                <c:pt idx="4">
                  <c:v>193.6</c:v>
                </c:pt>
              </c:numCache>
            </c:numRef>
          </c:val>
          <c:extLst xmlns:c16r2="http://schemas.microsoft.com/office/drawing/2015/06/chart">
            <c:ext xmlns:c16="http://schemas.microsoft.com/office/drawing/2014/chart" uri="{C3380CC4-5D6E-409C-BE32-E72D297353CC}">
              <c16:uniqueId val="{00000005-B0E5-4180-977E-78DD740803BF}"/>
            </c:ext>
          </c:extLst>
        </c:ser>
        <c:axId val="162364416"/>
        <c:axId val="162390784"/>
        <c:axId val="162261632"/>
      </c:area3DChart>
      <c:catAx>
        <c:axId val="162364416"/>
        <c:scaling>
          <c:orientation val="minMax"/>
        </c:scaling>
        <c:axPos val="b"/>
        <c:numFmt formatCode="General" sourceLinked="1"/>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62390784"/>
        <c:crosses val="autoZero"/>
        <c:auto val="1"/>
        <c:lblAlgn val="ctr"/>
        <c:lblOffset val="100"/>
      </c:catAx>
      <c:valAx>
        <c:axId val="162390784"/>
        <c:scaling>
          <c:orientation val="minMax"/>
        </c:scaling>
        <c:axPos val="l"/>
        <c:majorGridlines>
          <c:spPr>
            <a:ln w="9525" cap="flat" cmpd="sng" algn="ctr">
              <a:solidFill>
                <a:schemeClr val="tx1">
                  <a:lumMod val="15000"/>
                  <a:lumOff val="85000"/>
                </a:schemeClr>
              </a:solidFill>
              <a:round/>
            </a:ln>
            <a:effectLst/>
          </c:spPr>
        </c:majorGridlines>
        <c:numFmt formatCode="General"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62364416"/>
        <c:crosses val="autoZero"/>
        <c:crossBetween val="midCat"/>
      </c:valAx>
      <c:serAx>
        <c:axId val="162261632"/>
        <c:scaling>
          <c:orientation val="minMax"/>
        </c:scaling>
        <c:delete val="1"/>
        <c:axPos val="b"/>
        <c:tickLblPos val="none"/>
        <c:crossAx val="162390784"/>
        <c:crosses val="autoZero"/>
      </c:serAx>
      <c:spPr>
        <a:noFill/>
        <a:ln>
          <a:noFill/>
        </a:ln>
        <a:effectLst/>
      </c:spPr>
    </c:plotArea>
    <c:plotVisOnly val="1"/>
    <c:dispBlanksAs val="zero"/>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2"/>
</c:chartSpace>
</file>

<file path=word/charts/chart13.xml><?xml version="1.0" encoding="utf-8"?>
<c:chartSpace xmlns:c="http://schemas.openxmlformats.org/drawingml/2006/chart" xmlns:a="http://schemas.openxmlformats.org/drawingml/2006/main" xmlns:r="http://schemas.openxmlformats.org/officeDocument/2006/relationships">
  <c:date1904 val="1"/>
  <c:lang val="ru-RU"/>
  <c:clrMapOvr bg1="lt1" tx1="dk1" bg2="lt2" tx2="dk2" accent1="accent1" accent2="accent2" accent3="accent3" accent4="accent4" accent5="accent5" accent6="accent6" hlink="hlink" folHlink="folHlink"/>
  <c:chart>
    <c:autoTitleDeleted val="1"/>
    <c:plotArea>
      <c:layout>
        <c:manualLayout>
          <c:layoutTarget val="inner"/>
          <c:xMode val="edge"/>
          <c:yMode val="edge"/>
          <c:x val="6.5358705161854769E-2"/>
          <c:y val="0.42387540099154586"/>
          <c:w val="0.890196850393705"/>
          <c:h val="0.45613990959463402"/>
        </c:manualLayout>
      </c:layout>
      <c:lineChart>
        <c:grouping val="standard"/>
        <c:ser>
          <c:idx val="0"/>
          <c:order val="0"/>
          <c:tx>
            <c:strRef>
              <c:f>Лист1!$D$24</c:f>
              <c:strCache>
                <c:ptCount val="1"/>
                <c:pt idx="0">
                  <c:v>Дгт</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dLbls>
            <c:dLbl>
              <c:idx val="0"/>
              <c:delete val="1"/>
              <c:extLst xmlns:c16r2="http://schemas.microsoft.com/office/drawing/2015/06/chart">
                <c:ext xmlns:c16="http://schemas.microsoft.com/office/drawing/2014/chart" uri="{C3380CC4-5D6E-409C-BE32-E72D297353CC}">
                  <c16:uniqueId val="{00000000-15E0-442C-8777-9D22FA0D4E34}"/>
                </c:ext>
                <c:ext xmlns:c15="http://schemas.microsoft.com/office/drawing/2012/chart" uri="{CE6537A1-D6FC-4f65-9D91-7224C49458BB}"/>
              </c:extLst>
            </c:dLbl>
            <c:dLbl>
              <c:idx val="1"/>
              <c:layout>
                <c:manualLayout>
                  <c:x val="-3.6111111111111212E-2"/>
                  <c:y val="-5.5555555555555455E-2"/>
                </c:manualLayout>
              </c:layout>
              <c:tx>
                <c:rich>
                  <a:bodyPr/>
                  <a:lstStyle/>
                  <a:p>
                    <a:r>
                      <a:rPr lang="en-US" b="0"/>
                      <a:t>90</a:t>
                    </a:r>
                  </a:p>
                </c:rich>
              </c:tx>
              <c:showVal val="1"/>
              <c:extLst xmlns:c16r2="http://schemas.microsoft.com/office/drawing/2015/06/chart">
                <c:ext xmlns:c16="http://schemas.microsoft.com/office/drawing/2014/chart" uri="{C3380CC4-5D6E-409C-BE32-E72D297353CC}">
                  <c16:uniqueId val="{00000001-15E0-442C-8777-9D22FA0D4E34}"/>
                </c:ext>
                <c:ext xmlns:c15="http://schemas.microsoft.com/office/drawing/2012/chart" uri="{CE6537A1-D6FC-4f65-9D91-7224C49458BB}"/>
              </c:extLst>
            </c:dLbl>
            <c:dLbl>
              <c:idx val="2"/>
              <c:layout>
                <c:manualLayout>
                  <c:x val="-4.1666666666666664E-2"/>
                  <c:y val="-5.5555555555555455E-2"/>
                </c:manualLayout>
              </c:layout>
              <c:tx>
                <c:rich>
                  <a:bodyPr/>
                  <a:lstStyle/>
                  <a:p>
                    <a:r>
                      <a:rPr lang="en-US" b="0"/>
                      <a:t>86</a:t>
                    </a:r>
                  </a:p>
                </c:rich>
              </c:tx>
              <c:showVal val="1"/>
              <c:extLst xmlns:c16r2="http://schemas.microsoft.com/office/drawing/2015/06/chart">
                <c:ext xmlns:c16="http://schemas.microsoft.com/office/drawing/2014/chart" uri="{C3380CC4-5D6E-409C-BE32-E72D297353CC}">
                  <c16:uniqueId val="{00000002-15E0-442C-8777-9D22FA0D4E34}"/>
                </c:ext>
                <c:ext xmlns:c15="http://schemas.microsoft.com/office/drawing/2012/chart" uri="{CE6537A1-D6FC-4f65-9D91-7224C49458BB}"/>
              </c:extLst>
            </c:dLbl>
            <c:dLbl>
              <c:idx val="3"/>
              <c:layout>
                <c:manualLayout>
                  <c:x val="-3.3333333333333444E-2"/>
                  <c:y val="-6.0185185185185217E-2"/>
                </c:manualLayout>
              </c:layout>
              <c:tx>
                <c:rich>
                  <a:bodyPr/>
                  <a:lstStyle/>
                  <a:p>
                    <a:r>
                      <a:rPr lang="en-US" b="0"/>
                      <a:t>71</a:t>
                    </a:r>
                  </a:p>
                </c:rich>
              </c:tx>
              <c:showVal val="1"/>
              <c:extLst xmlns:c16r2="http://schemas.microsoft.com/office/drawing/2015/06/chart">
                <c:ext xmlns:c16="http://schemas.microsoft.com/office/drawing/2014/chart" uri="{C3380CC4-5D6E-409C-BE32-E72D297353CC}">
                  <c16:uniqueId val="{00000003-15E0-442C-8777-9D22FA0D4E34}"/>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Лист1!$E$23:$H$23</c:f>
              <c:strCache>
                <c:ptCount val="4"/>
                <c:pt idx="0">
                  <c:v>ед</c:v>
                </c:pt>
                <c:pt idx="1">
                  <c:v>3</c:v>
                </c:pt>
                <c:pt idx="2">
                  <c:v>6</c:v>
                </c:pt>
                <c:pt idx="3">
                  <c:v>11</c:v>
                </c:pt>
              </c:strCache>
            </c:strRef>
          </c:cat>
          <c:val>
            <c:numRef>
              <c:f>Лист1!$E$24:$H$24</c:f>
              <c:numCache>
                <c:formatCode>General</c:formatCode>
                <c:ptCount val="4"/>
                <c:pt idx="0">
                  <c:v>100</c:v>
                </c:pt>
                <c:pt idx="1">
                  <c:v>90</c:v>
                </c:pt>
                <c:pt idx="2">
                  <c:v>86</c:v>
                </c:pt>
                <c:pt idx="3">
                  <c:v>71</c:v>
                </c:pt>
              </c:numCache>
            </c:numRef>
          </c:val>
          <c:extLst xmlns:c16r2="http://schemas.microsoft.com/office/drawing/2015/06/chart">
            <c:ext xmlns:c16="http://schemas.microsoft.com/office/drawing/2014/chart" uri="{C3380CC4-5D6E-409C-BE32-E72D297353CC}">
              <c16:uniqueId val="{00000004-15E0-442C-8777-9D22FA0D4E34}"/>
            </c:ext>
          </c:extLst>
        </c:ser>
        <c:ser>
          <c:idx val="1"/>
          <c:order val="1"/>
          <c:tx>
            <c:strRef>
              <c:f>Лист1!$D$25</c:f>
              <c:strCache>
                <c:ptCount val="1"/>
                <c:pt idx="0">
                  <c:v>Тгт</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dLbls>
            <c:dLbl>
              <c:idx val="0"/>
              <c:layout>
                <c:manualLayout>
                  <c:x val="-6.6666666666666693E-2"/>
                  <c:y val="-3.7037037037037292E-2"/>
                </c:manualLayout>
              </c:layout>
              <c:tx>
                <c:rich>
                  <a:bodyPr/>
                  <a:lstStyle/>
                  <a:p>
                    <a:r>
                      <a:rPr lang="en-US" b="0"/>
                      <a:t>100</a:t>
                    </a:r>
                  </a:p>
                </c:rich>
              </c:tx>
              <c:showVal val="1"/>
              <c:extLst xmlns:c16r2="http://schemas.microsoft.com/office/drawing/2015/06/chart">
                <c:ext xmlns:c16="http://schemas.microsoft.com/office/drawing/2014/chart" uri="{C3380CC4-5D6E-409C-BE32-E72D297353CC}">
                  <c16:uniqueId val="{00000005-15E0-442C-8777-9D22FA0D4E34}"/>
                </c:ext>
                <c:ext xmlns:c15="http://schemas.microsoft.com/office/drawing/2012/chart" uri="{CE6537A1-D6FC-4f65-9D91-7224C49458BB}"/>
              </c:extLst>
            </c:dLbl>
            <c:dLbl>
              <c:idx val="1"/>
              <c:layout>
                <c:manualLayout>
                  <c:x val="-5.2777777777777792E-2"/>
                  <c:y val="5.0925925925925923E-2"/>
                </c:manualLayout>
              </c:layout>
              <c:tx>
                <c:rich>
                  <a:bodyPr/>
                  <a:lstStyle/>
                  <a:p>
                    <a:r>
                      <a:rPr lang="en-US" b="0"/>
                      <a:t>77</a:t>
                    </a:r>
                  </a:p>
                </c:rich>
              </c:tx>
              <c:showVal val="1"/>
              <c:extLst xmlns:c16r2="http://schemas.microsoft.com/office/drawing/2015/06/chart">
                <c:ext xmlns:c16="http://schemas.microsoft.com/office/drawing/2014/chart" uri="{C3380CC4-5D6E-409C-BE32-E72D297353CC}">
                  <c16:uniqueId val="{00000006-15E0-442C-8777-9D22FA0D4E34}"/>
                </c:ext>
                <c:ext xmlns:c15="http://schemas.microsoft.com/office/drawing/2012/chart" uri="{CE6537A1-D6FC-4f65-9D91-7224C49458BB}"/>
              </c:extLst>
            </c:dLbl>
            <c:dLbl>
              <c:idx val="2"/>
              <c:layout>
                <c:manualLayout>
                  <c:x val="-3.333333333333334E-2"/>
                  <c:y val="6.4814814814815547E-2"/>
                </c:manualLayout>
              </c:layout>
              <c:tx>
                <c:rich>
                  <a:bodyPr/>
                  <a:lstStyle/>
                  <a:p>
                    <a:r>
                      <a:rPr lang="en-US" b="0"/>
                      <a:t>69</a:t>
                    </a:r>
                  </a:p>
                </c:rich>
              </c:tx>
              <c:showVal val="1"/>
              <c:extLst xmlns:c16r2="http://schemas.microsoft.com/office/drawing/2015/06/chart">
                <c:ext xmlns:c16="http://schemas.microsoft.com/office/drawing/2014/chart" uri="{C3380CC4-5D6E-409C-BE32-E72D297353CC}">
                  <c16:uniqueId val="{00000007-15E0-442C-8777-9D22FA0D4E34}"/>
                </c:ext>
                <c:ext xmlns:c15="http://schemas.microsoft.com/office/drawing/2012/chart" uri="{CE6537A1-D6FC-4f65-9D91-7224C49458BB}"/>
              </c:extLst>
            </c:dLbl>
            <c:dLbl>
              <c:idx val="3"/>
              <c:layout>
                <c:manualLayout>
                  <c:x val="-3.0555555555555582E-2"/>
                  <c:y val="6.0185185185185085E-2"/>
                </c:manualLayout>
              </c:layout>
              <c:tx>
                <c:rich>
                  <a:bodyPr/>
                  <a:lstStyle/>
                  <a:p>
                    <a:r>
                      <a:rPr lang="en-US" b="0"/>
                      <a:t>69</a:t>
                    </a:r>
                  </a:p>
                </c:rich>
              </c:tx>
              <c:showVal val="1"/>
              <c:extLst xmlns:c16r2="http://schemas.microsoft.com/office/drawing/2015/06/chart">
                <c:ext xmlns:c16="http://schemas.microsoft.com/office/drawing/2014/chart" uri="{C3380CC4-5D6E-409C-BE32-E72D297353CC}">
                  <c16:uniqueId val="{00000008-15E0-442C-8777-9D22FA0D4E34}"/>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tx1">
                        <a:lumMod val="75000"/>
                        <a:lumOff val="25000"/>
                      </a:schemeClr>
                    </a:solidFill>
                    <a:latin typeface="+mn-lt"/>
                    <a:ea typeface="+mn-ea"/>
                    <a:cs typeface="+mn-cs"/>
                  </a:defRPr>
                </a:pPr>
                <a:endParaRPr lang="ru-RU"/>
              </a:p>
            </c:txPr>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Лист1!$E$23:$H$23</c:f>
              <c:strCache>
                <c:ptCount val="4"/>
                <c:pt idx="0">
                  <c:v>ед</c:v>
                </c:pt>
                <c:pt idx="1">
                  <c:v>3</c:v>
                </c:pt>
                <c:pt idx="2">
                  <c:v>6</c:v>
                </c:pt>
                <c:pt idx="3">
                  <c:v>11</c:v>
                </c:pt>
              </c:strCache>
            </c:strRef>
          </c:cat>
          <c:val>
            <c:numRef>
              <c:f>Лист1!$E$25:$H$25</c:f>
              <c:numCache>
                <c:formatCode>General</c:formatCode>
                <c:ptCount val="4"/>
                <c:pt idx="0">
                  <c:v>100</c:v>
                </c:pt>
                <c:pt idx="1">
                  <c:v>77</c:v>
                </c:pt>
                <c:pt idx="2">
                  <c:v>69</c:v>
                </c:pt>
                <c:pt idx="3">
                  <c:v>69</c:v>
                </c:pt>
              </c:numCache>
            </c:numRef>
          </c:val>
          <c:extLst xmlns:c16r2="http://schemas.microsoft.com/office/drawing/2015/06/chart">
            <c:ext xmlns:c16="http://schemas.microsoft.com/office/drawing/2014/chart" uri="{C3380CC4-5D6E-409C-BE32-E72D297353CC}">
              <c16:uniqueId val="{00000009-15E0-442C-8777-9D22FA0D4E34}"/>
            </c:ext>
          </c:extLst>
        </c:ser>
        <c:marker val="1"/>
        <c:axId val="162507776"/>
        <c:axId val="162530048"/>
      </c:lineChart>
      <c:catAx>
        <c:axId val="162507776"/>
        <c:scaling>
          <c:orientation val="minMax"/>
        </c:scaling>
        <c:axPos val="b"/>
        <c:numFmt formatCode="General" sourceLinked="1"/>
        <c:maj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4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62530048"/>
        <c:crosses val="autoZero"/>
        <c:auto val="1"/>
        <c:lblAlgn val="ctr"/>
        <c:lblOffset val="100"/>
      </c:catAx>
      <c:valAx>
        <c:axId val="162530048"/>
        <c:scaling>
          <c:orientation val="minMax"/>
        </c:scaling>
        <c:axPos val="l"/>
        <c:majorGridlines>
          <c:spPr>
            <a:ln w="9525" cap="flat" cmpd="sng" algn="ctr">
              <a:solidFill>
                <a:schemeClr val="tx1">
                  <a:lumMod val="15000"/>
                  <a:lumOff val="85000"/>
                </a:schemeClr>
              </a:solidFill>
              <a:round/>
            </a:ln>
            <a:effectLst/>
          </c:spPr>
        </c:majorGridlines>
        <c:numFmt formatCode="General"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62507776"/>
        <c:crosses val="autoZero"/>
        <c:crossBetween val="between"/>
      </c:valAx>
      <c:spPr>
        <a:noFill/>
        <a:ln>
          <a:noFill/>
        </a:ln>
        <a:effectLst/>
      </c:spPr>
    </c:plotArea>
    <c:legend>
      <c:legendPos val="b"/>
      <c:layout>
        <c:manualLayout>
          <c:xMode val="edge"/>
          <c:yMode val="edge"/>
          <c:x val="0.32414720034995936"/>
          <c:y val="0.71223571011956865"/>
          <c:w val="0.27948337707786991"/>
          <c:h val="8.8690215806357553E-2"/>
        </c:manualLayout>
      </c:layout>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2"/>
</c:chartSpace>
</file>

<file path=word/charts/chart14.xml><?xml version="1.0" encoding="utf-8"?>
<c:chartSpace xmlns:c="http://schemas.openxmlformats.org/drawingml/2006/chart" xmlns:a="http://schemas.openxmlformats.org/drawingml/2006/main" xmlns:r="http://schemas.openxmlformats.org/officeDocument/2006/relationships">
  <c:lang val="ru-RU"/>
  <c:clrMapOvr bg1="lt1" tx1="dk1" bg2="lt2" tx2="dk2" accent1="accent1" accent2="accent2" accent3="accent3" accent4="accent4" accent5="accent5" accent6="accent6" hlink="hlink" folHlink="folHlink"/>
  <c:chart>
    <c:autoTitleDeleted val="1"/>
    <c:plotArea>
      <c:layout>
        <c:manualLayout>
          <c:layoutTarget val="inner"/>
          <c:xMode val="edge"/>
          <c:yMode val="edge"/>
          <c:x val="6.5128818897637789E-2"/>
          <c:y val="0.2682177748614758"/>
          <c:w val="0.91567118110236156"/>
          <c:h val="0.48213473315835531"/>
        </c:manualLayout>
      </c:layout>
      <c:lineChart>
        <c:grouping val="standard"/>
        <c:ser>
          <c:idx val="0"/>
          <c:order val="0"/>
          <c:tx>
            <c:strRef>
              <c:f>Лист1!$C$44</c:f>
              <c:strCache>
                <c:ptCount val="1"/>
                <c:pt idx="0">
                  <c:v>Дгт</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dLbls>
            <c:dLbl>
              <c:idx val="0"/>
              <c:layout>
                <c:manualLayout>
                  <c:x val="-3.6111111111111212E-2"/>
                  <c:y val="-5.5555555555555455E-2"/>
                </c:manualLayout>
              </c:layout>
              <c:tx>
                <c:rich>
                  <a:bodyPr/>
                  <a:lstStyle/>
                  <a:p>
                    <a:r>
                      <a:rPr lang="en-US" b="0"/>
                      <a:t>100</a:t>
                    </a:r>
                  </a:p>
                </c:rich>
              </c:tx>
              <c:showVal val="1"/>
              <c:extLst xmlns:c16r2="http://schemas.microsoft.com/office/drawing/2015/06/chart">
                <c:ext xmlns:c16="http://schemas.microsoft.com/office/drawing/2014/chart" uri="{C3380CC4-5D6E-409C-BE32-E72D297353CC}">
                  <c16:uniqueId val="{00000000-C170-4D1C-99D3-DECE3827BA77}"/>
                </c:ext>
                <c:ext xmlns:c15="http://schemas.microsoft.com/office/drawing/2012/chart" uri="{CE6537A1-D6FC-4f65-9D91-7224C49458BB}"/>
              </c:extLst>
            </c:dLbl>
            <c:dLbl>
              <c:idx val="1"/>
              <c:layout>
                <c:manualLayout>
                  <c:x val="-4.7222222222222332E-2"/>
                  <c:y val="-6.0185185185185147E-2"/>
                </c:manualLayout>
              </c:layout>
              <c:tx>
                <c:rich>
                  <a:bodyPr/>
                  <a:lstStyle/>
                  <a:p>
                    <a:r>
                      <a:rPr lang="en-US" b="0"/>
                      <a:t>92</a:t>
                    </a:r>
                  </a:p>
                </c:rich>
              </c:tx>
              <c:showVal val="1"/>
              <c:extLst xmlns:c16r2="http://schemas.microsoft.com/office/drawing/2015/06/chart">
                <c:ext xmlns:c16="http://schemas.microsoft.com/office/drawing/2014/chart" uri="{C3380CC4-5D6E-409C-BE32-E72D297353CC}">
                  <c16:uniqueId val="{00000001-C170-4D1C-99D3-DECE3827BA77}"/>
                </c:ext>
                <c:ext xmlns:c15="http://schemas.microsoft.com/office/drawing/2012/chart" uri="{CE6537A1-D6FC-4f65-9D91-7224C49458BB}"/>
              </c:extLst>
            </c:dLbl>
            <c:dLbl>
              <c:idx val="2"/>
              <c:layout>
                <c:manualLayout>
                  <c:x val="-3.6111111111111212E-2"/>
                  <c:y val="-4.6296296296296523E-2"/>
                </c:manualLayout>
              </c:layout>
              <c:tx>
                <c:rich>
                  <a:bodyPr/>
                  <a:lstStyle/>
                  <a:p>
                    <a:r>
                      <a:rPr lang="en-US" b="0"/>
                      <a:t>86</a:t>
                    </a:r>
                  </a:p>
                </c:rich>
              </c:tx>
              <c:showVal val="1"/>
              <c:extLst xmlns:c16r2="http://schemas.microsoft.com/office/drawing/2015/06/chart">
                <c:ext xmlns:c16="http://schemas.microsoft.com/office/drawing/2014/chart" uri="{C3380CC4-5D6E-409C-BE32-E72D297353CC}">
                  <c16:uniqueId val="{00000002-C170-4D1C-99D3-DECE3827BA77}"/>
                </c:ext>
                <c:ext xmlns:c15="http://schemas.microsoft.com/office/drawing/2012/chart" uri="{CE6537A1-D6FC-4f65-9D91-7224C49458BB}"/>
              </c:extLst>
            </c:dLbl>
            <c:dLbl>
              <c:idx val="3"/>
              <c:layout>
                <c:manualLayout>
                  <c:x val="-2.5000000000000001E-2"/>
                  <c:y val="-3.7037037037037056E-2"/>
                </c:manualLayout>
              </c:layout>
              <c:tx>
                <c:rich>
                  <a:bodyPr/>
                  <a:lstStyle/>
                  <a:p>
                    <a:r>
                      <a:rPr lang="en-US" b="0"/>
                      <a:t>56</a:t>
                    </a:r>
                  </a:p>
                </c:rich>
              </c:tx>
              <c:showVal val="1"/>
              <c:extLst xmlns:c16r2="http://schemas.microsoft.com/office/drawing/2015/06/chart">
                <c:ext xmlns:c16="http://schemas.microsoft.com/office/drawing/2014/chart" uri="{C3380CC4-5D6E-409C-BE32-E72D297353CC}">
                  <c16:uniqueId val="{00000003-C170-4D1C-99D3-DECE3827BA77}"/>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Лист1!$D$43:$G$43</c:f>
              <c:strCache>
                <c:ptCount val="4"/>
                <c:pt idx="0">
                  <c:v>ед</c:v>
                </c:pt>
                <c:pt idx="1">
                  <c:v>3</c:v>
                </c:pt>
                <c:pt idx="2">
                  <c:v>6</c:v>
                </c:pt>
                <c:pt idx="3">
                  <c:v>11</c:v>
                </c:pt>
              </c:strCache>
            </c:strRef>
          </c:cat>
          <c:val>
            <c:numRef>
              <c:f>Лист1!$D$44:$G$44</c:f>
              <c:numCache>
                <c:formatCode>General</c:formatCode>
                <c:ptCount val="4"/>
                <c:pt idx="0">
                  <c:v>100</c:v>
                </c:pt>
                <c:pt idx="1">
                  <c:v>92</c:v>
                </c:pt>
                <c:pt idx="2">
                  <c:v>86</c:v>
                </c:pt>
                <c:pt idx="3">
                  <c:v>56</c:v>
                </c:pt>
              </c:numCache>
            </c:numRef>
          </c:val>
          <c:extLst xmlns:c16r2="http://schemas.microsoft.com/office/drawing/2015/06/chart">
            <c:ext xmlns:c16="http://schemas.microsoft.com/office/drawing/2014/chart" uri="{C3380CC4-5D6E-409C-BE32-E72D297353CC}">
              <c16:uniqueId val="{00000004-C170-4D1C-99D3-DECE3827BA77}"/>
            </c:ext>
          </c:extLst>
        </c:ser>
        <c:ser>
          <c:idx val="1"/>
          <c:order val="1"/>
          <c:tx>
            <c:strRef>
              <c:f>Лист1!$C$45</c:f>
              <c:strCache>
                <c:ptCount val="1"/>
                <c:pt idx="0">
                  <c:v>Тгт</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dLbls>
            <c:dLbl>
              <c:idx val="0"/>
              <c:delete val="1"/>
              <c:extLst xmlns:c16r2="http://schemas.microsoft.com/office/drawing/2015/06/chart">
                <c:ext xmlns:c16="http://schemas.microsoft.com/office/drawing/2014/chart" uri="{C3380CC4-5D6E-409C-BE32-E72D297353CC}">
                  <c16:uniqueId val="{00000005-C170-4D1C-99D3-DECE3827BA77}"/>
                </c:ext>
                <c:ext xmlns:c15="http://schemas.microsoft.com/office/drawing/2012/chart" uri="{CE6537A1-D6FC-4f65-9D91-7224C49458BB}"/>
              </c:extLst>
            </c:dLbl>
            <c:dLbl>
              <c:idx val="1"/>
              <c:layout>
                <c:manualLayout>
                  <c:x val="-5.2777777777777792E-2"/>
                  <c:y val="8.3333333333333245E-2"/>
                </c:manualLayout>
              </c:layout>
              <c:tx>
                <c:rich>
                  <a:bodyPr rot="0" spcFirstLastPara="1" vertOverflow="ellipsis" vert="horz" wrap="square" lIns="38100" tIns="19050" rIns="38100" bIns="19050" anchor="ctr" anchorCtr="1">
                    <a:spAutoFit/>
                  </a:bodyPr>
                  <a:lstStyle/>
                  <a:p>
                    <a:pPr>
                      <a:defRPr sz="12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r>
                      <a:rPr lang="en-US" b="0"/>
                      <a:t>71</a:t>
                    </a:r>
                  </a:p>
                </c:rich>
              </c:tx>
              <c:spPr>
                <a:noFill/>
                <a:ln>
                  <a:noFill/>
                </a:ln>
                <a:effectLst/>
              </c:spPr>
              <c:showVal val="1"/>
              <c:extLst xmlns:c16r2="http://schemas.microsoft.com/office/drawing/2015/06/chart">
                <c:ext xmlns:c16="http://schemas.microsoft.com/office/drawing/2014/chart" uri="{C3380CC4-5D6E-409C-BE32-E72D297353CC}">
                  <c16:uniqueId val="{00000006-C170-4D1C-99D3-DECE3827BA77}"/>
                </c:ext>
                <c:ext xmlns:c15="http://schemas.microsoft.com/office/drawing/2012/chart" uri="{CE6537A1-D6FC-4f65-9D91-7224C49458BB}"/>
              </c:extLst>
            </c:dLbl>
            <c:dLbl>
              <c:idx val="2"/>
              <c:layout>
                <c:manualLayout>
                  <c:x val="-4.1666666666666664E-2"/>
                  <c:y val="6.0185185185185147E-2"/>
                </c:manualLayout>
              </c:layout>
              <c:tx>
                <c:rich>
                  <a:bodyPr rot="0" spcFirstLastPara="1" vertOverflow="ellipsis" vert="horz" wrap="square" lIns="38100" tIns="19050" rIns="38100" bIns="19050" anchor="ctr" anchorCtr="1">
                    <a:spAutoFit/>
                  </a:bodyPr>
                  <a:lstStyle/>
                  <a:p>
                    <a:pPr>
                      <a:defRPr sz="12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r>
                      <a:rPr lang="en-US" b="0"/>
                      <a:t>50</a:t>
                    </a:r>
                  </a:p>
                </c:rich>
              </c:tx>
              <c:spPr>
                <a:noFill/>
                <a:ln>
                  <a:noFill/>
                </a:ln>
                <a:effectLst/>
              </c:spPr>
              <c:showVal val="1"/>
              <c:extLst xmlns:c16r2="http://schemas.microsoft.com/office/drawing/2015/06/chart">
                <c:ext xmlns:c16="http://schemas.microsoft.com/office/drawing/2014/chart" uri="{C3380CC4-5D6E-409C-BE32-E72D297353CC}">
                  <c16:uniqueId val="{00000007-C170-4D1C-99D3-DECE3827BA77}"/>
                </c:ext>
                <c:ext xmlns:c15="http://schemas.microsoft.com/office/drawing/2012/chart" uri="{CE6537A1-D6FC-4f65-9D91-7224C49458BB}"/>
              </c:extLst>
            </c:dLbl>
            <c:dLbl>
              <c:idx val="3"/>
              <c:layout>
                <c:manualLayout>
                  <c:x val="-4.1666666666666782E-2"/>
                  <c:y val="5.0925925925925923E-2"/>
                </c:manualLayout>
              </c:layout>
              <c:tx>
                <c:rich>
                  <a:bodyPr rot="0" spcFirstLastPara="1" vertOverflow="ellipsis" vert="horz" wrap="square" lIns="38100" tIns="19050" rIns="38100" bIns="19050" anchor="ctr" anchorCtr="1">
                    <a:spAutoFit/>
                  </a:bodyPr>
                  <a:lstStyle/>
                  <a:p>
                    <a:pPr>
                      <a:defRPr sz="12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r>
                      <a:rPr lang="en-US" b="0"/>
                      <a:t>50</a:t>
                    </a:r>
                  </a:p>
                </c:rich>
              </c:tx>
              <c:spPr>
                <a:noFill/>
                <a:ln>
                  <a:noFill/>
                </a:ln>
                <a:effectLst/>
              </c:spPr>
              <c:showVal val="1"/>
              <c:extLst xmlns:c16r2="http://schemas.microsoft.com/office/drawing/2015/06/chart">
                <c:ext xmlns:c16="http://schemas.microsoft.com/office/drawing/2014/chart" uri="{C3380CC4-5D6E-409C-BE32-E72D297353CC}">
                  <c16:uniqueId val="{00000008-C170-4D1C-99D3-DECE3827BA77}"/>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ru-RU"/>
              </a:p>
            </c:txPr>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Лист1!$D$43:$G$43</c:f>
              <c:strCache>
                <c:ptCount val="4"/>
                <c:pt idx="0">
                  <c:v>ед</c:v>
                </c:pt>
                <c:pt idx="1">
                  <c:v>3</c:v>
                </c:pt>
                <c:pt idx="2">
                  <c:v>6</c:v>
                </c:pt>
                <c:pt idx="3">
                  <c:v>11</c:v>
                </c:pt>
              </c:strCache>
            </c:strRef>
          </c:cat>
          <c:val>
            <c:numRef>
              <c:f>Лист1!$D$45:$G$45</c:f>
              <c:numCache>
                <c:formatCode>General</c:formatCode>
                <c:ptCount val="4"/>
                <c:pt idx="0">
                  <c:v>100</c:v>
                </c:pt>
                <c:pt idx="1">
                  <c:v>71</c:v>
                </c:pt>
                <c:pt idx="2">
                  <c:v>50</c:v>
                </c:pt>
                <c:pt idx="3">
                  <c:v>50</c:v>
                </c:pt>
              </c:numCache>
            </c:numRef>
          </c:val>
          <c:extLst xmlns:c16r2="http://schemas.microsoft.com/office/drawing/2015/06/chart">
            <c:ext xmlns:c16="http://schemas.microsoft.com/office/drawing/2014/chart" uri="{C3380CC4-5D6E-409C-BE32-E72D297353CC}">
              <c16:uniqueId val="{00000009-C170-4D1C-99D3-DECE3827BA77}"/>
            </c:ext>
          </c:extLst>
        </c:ser>
        <c:marker val="1"/>
        <c:axId val="162667136"/>
        <c:axId val="162689408"/>
      </c:lineChart>
      <c:catAx>
        <c:axId val="162667136"/>
        <c:scaling>
          <c:orientation val="minMax"/>
        </c:scaling>
        <c:axPos val="b"/>
        <c:numFmt formatCode="General" sourceLinked="1"/>
        <c:maj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1" i="0" u="none" strike="noStrike" kern="1200" baseline="0">
                <a:solidFill>
                  <a:schemeClr val="tx1">
                    <a:lumMod val="65000"/>
                    <a:lumOff val="35000"/>
                  </a:schemeClr>
                </a:solidFill>
                <a:latin typeface="+mn-lt"/>
                <a:ea typeface="+mn-ea"/>
                <a:cs typeface="+mn-cs"/>
              </a:defRPr>
            </a:pPr>
            <a:endParaRPr lang="ru-RU"/>
          </a:p>
        </c:txPr>
        <c:crossAx val="162689408"/>
        <c:crosses val="autoZero"/>
        <c:auto val="1"/>
        <c:lblAlgn val="ctr"/>
        <c:lblOffset val="100"/>
      </c:catAx>
      <c:valAx>
        <c:axId val="162689408"/>
        <c:scaling>
          <c:orientation val="minMax"/>
        </c:scaling>
        <c:axPos val="l"/>
        <c:majorGridlines>
          <c:spPr>
            <a:ln w="9525" cap="flat" cmpd="sng" algn="ctr">
              <a:solidFill>
                <a:schemeClr val="tx1">
                  <a:lumMod val="15000"/>
                  <a:lumOff val="85000"/>
                </a:schemeClr>
              </a:solidFill>
              <a:round/>
            </a:ln>
            <a:effectLst/>
          </c:spPr>
        </c:majorGridlines>
        <c:numFmt formatCode="General"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62667136"/>
        <c:crosses val="autoZero"/>
        <c:crossBetween val="between"/>
      </c:valAx>
      <c:spPr>
        <a:noFill/>
        <a:ln>
          <a:noFill/>
        </a:ln>
        <a:effectLst/>
      </c:spPr>
    </c:plotArea>
    <c:legend>
      <c:legendPos val="b"/>
      <c:spPr>
        <a:noFill/>
        <a:ln>
          <a:noFill/>
        </a:ln>
        <a:effectLst/>
      </c:spPr>
      <c:txPr>
        <a:bodyPr rot="0" spcFirstLastPara="1" vertOverflow="ellipsis" vert="horz" wrap="square" anchor="ctr" anchorCtr="1"/>
        <a:lstStyle/>
        <a:p>
          <a:pPr>
            <a:defRPr sz="12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2"/>
</c:chartSpace>
</file>

<file path=word/charts/chart15.xml><?xml version="1.0" encoding="utf-8"?>
<c:chartSpace xmlns:c="http://schemas.openxmlformats.org/drawingml/2006/chart" xmlns:a="http://schemas.openxmlformats.org/drawingml/2006/main" xmlns:r="http://schemas.openxmlformats.org/officeDocument/2006/relationships">
  <c:date1904 val="1"/>
  <c:lang val="ru-RU"/>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marL="0" marR="0" lvl="0" indent="0" algn="just" defTabSz="914400" rtl="0" eaLnBrk="1" fontAlgn="auto" latinLnBrk="0" hangingPunct="1">
              <a:lnSpc>
                <a:spcPct val="100000"/>
              </a:lnSpc>
              <a:spcBef>
                <a:spcPts val="0"/>
              </a:spcBef>
              <a:spcAft>
                <a:spcPts val="0"/>
              </a:spcAft>
              <a:buClrTx/>
              <a:buSzTx/>
              <a:buFontTx/>
              <a:buNone/>
              <a:tabLst/>
              <a:defRPr sz="1400" b="0" i="0" u="none" strike="noStrike" kern="1200" spc="0" baseline="0">
                <a:solidFill>
                  <a:sysClr val="windowText" lastClr="000000">
                    <a:lumMod val="65000"/>
                    <a:lumOff val="35000"/>
                  </a:sysClr>
                </a:solidFill>
                <a:latin typeface="Times New Roman" panose="02020603050405020304" pitchFamily="18" charset="0"/>
                <a:ea typeface="+mn-ea"/>
                <a:cs typeface="Times New Roman" panose="02020603050405020304" pitchFamily="18" charset="0"/>
              </a:defRPr>
            </a:pPr>
            <a:r>
              <a:rPr lang="kk-KZ" sz="1200" b="1" i="0" u="none" strike="noStrike" baseline="0">
                <a:effectLst/>
                <a:latin typeface="Times New Roman" panose="02020603050405020304" pitchFamily="18" charset="0"/>
                <a:cs typeface="Times New Roman" panose="02020603050405020304" pitchFamily="18" charset="0"/>
              </a:rPr>
              <a:t> </a:t>
            </a:r>
            <a:endParaRPr lang="ru-RU" sz="1200" b="0">
              <a:effectLst/>
              <a:latin typeface="Times New Roman" panose="02020603050405020304" pitchFamily="18" charset="0"/>
              <a:cs typeface="Times New Roman" panose="02020603050405020304" pitchFamily="18" charset="0"/>
            </a:endParaRPr>
          </a:p>
        </c:rich>
      </c:tx>
      <c:layout>
        <c:manualLayout>
          <c:xMode val="edge"/>
          <c:yMode val="edge"/>
          <c:x val="9.5364746073407544E-2"/>
          <c:y val="0"/>
        </c:manualLayout>
      </c:layout>
      <c:spPr>
        <a:noFill/>
        <a:ln>
          <a:noFill/>
        </a:ln>
        <a:effectLst/>
      </c:spPr>
    </c:title>
    <c:view3D>
      <c:rotY val="60"/>
      <c:depthPercent val="100"/>
      <c:perspective val="30"/>
    </c:view3D>
    <c:floor>
      <c:spPr>
        <a:noFill/>
        <a:ln w="9525" cap="flat" cmpd="sng" algn="ctr">
          <a:solidFill>
            <a:schemeClr val="tx1">
              <a:lumMod val="15000"/>
              <a:lumOff val="85000"/>
            </a:schemeClr>
          </a:solidFill>
          <a:round/>
        </a:ln>
        <a:effectLst/>
        <a:sp3d contourW="9525">
          <a:contourClr>
            <a:schemeClr val="tx1">
              <a:lumMod val="15000"/>
              <a:lumOff val="85000"/>
            </a:schemeClr>
          </a:contourClr>
        </a:sp3d>
      </c:spPr>
    </c:floor>
    <c:sideWall>
      <c:spPr>
        <a:noFill/>
        <a:ln>
          <a:noFill/>
        </a:ln>
        <a:effectLst/>
        <a:sp3d/>
      </c:spPr>
    </c:sideWall>
    <c:backWall>
      <c:spPr>
        <a:noFill/>
        <a:ln>
          <a:noFill/>
        </a:ln>
        <a:effectLst/>
        <a:sp3d/>
      </c:spPr>
    </c:backWall>
    <c:plotArea>
      <c:layout>
        <c:manualLayout>
          <c:layoutTarget val="inner"/>
          <c:xMode val="edge"/>
          <c:yMode val="edge"/>
          <c:x val="4.9797108694746524E-2"/>
          <c:y val="0.35429917550058893"/>
          <c:w val="0.93750447860684083"/>
          <c:h val="0.42759930627046372"/>
        </c:manualLayout>
      </c:layout>
      <c:area3DChart>
        <c:grouping val="standard"/>
        <c:ser>
          <c:idx val="0"/>
          <c:order val="0"/>
          <c:tx>
            <c:strRef>
              <c:f>Лист1!$B$64</c:f>
              <c:strCache>
                <c:ptCount val="1"/>
                <c:pt idx="0">
                  <c:v>Дгт</c:v>
                </c:pt>
              </c:strCache>
            </c:strRef>
          </c:tx>
          <c:spPr>
            <a:solidFill>
              <a:schemeClr val="accent1"/>
            </a:solidFill>
            <a:ln>
              <a:noFill/>
            </a:ln>
            <a:effectLst/>
            <a:sp3d/>
          </c:spPr>
          <c:dLbls>
            <c:dLbl>
              <c:idx val="0"/>
              <c:layout>
                <c:manualLayout>
                  <c:x val="-1.6666666666666701E-2"/>
                  <c:y val="-0.1388888888888889"/>
                </c:manualLayout>
              </c:layout>
              <c:tx>
                <c:rich>
                  <a:bodyPr rot="0" spcFirstLastPara="1" vertOverflow="ellipsis" vert="horz" wrap="square" lIns="38100" tIns="19050" rIns="38100" bIns="19050" anchor="ctr" anchorCtr="1">
                    <a:spAutoFit/>
                  </a:bodyPr>
                  <a:lstStyle/>
                  <a:p>
                    <a:pPr>
                      <a:defRPr sz="12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r>
                      <a:rPr lang="en-US" b="0"/>
                      <a:t>100</a:t>
                    </a:r>
                  </a:p>
                </c:rich>
              </c:tx>
              <c:spPr>
                <a:noFill/>
                <a:ln>
                  <a:noFill/>
                </a:ln>
                <a:effectLst/>
              </c:spPr>
              <c:showVal val="1"/>
              <c:extLst xmlns:c16r2="http://schemas.microsoft.com/office/drawing/2015/06/chart">
                <c:ext xmlns:c16="http://schemas.microsoft.com/office/drawing/2014/chart" uri="{C3380CC4-5D6E-409C-BE32-E72D297353CC}">
                  <c16:uniqueId val="{00000000-B56F-4FF1-8060-11A544DD4A10}"/>
                </c:ext>
                <c:ext xmlns:c15="http://schemas.microsoft.com/office/drawing/2012/chart" uri="{CE6537A1-D6FC-4f65-9D91-7224C49458BB}"/>
              </c:extLst>
            </c:dLbl>
            <c:dLbl>
              <c:idx val="1"/>
              <c:layout>
                <c:manualLayout>
                  <c:x val="-8.3333333333333367E-3"/>
                  <c:y val="-0.10185185185185186"/>
                </c:manualLayout>
              </c:layout>
              <c:tx>
                <c:rich>
                  <a:bodyPr rot="0" spcFirstLastPara="1" vertOverflow="ellipsis" vert="horz" wrap="square" lIns="38100" tIns="19050" rIns="38100" bIns="19050" anchor="ctr" anchorCtr="1">
                    <a:spAutoFit/>
                  </a:bodyPr>
                  <a:lstStyle/>
                  <a:p>
                    <a:pPr>
                      <a:defRPr sz="1200" b="1" i="0" u="none" strike="noStrike" kern="1200" baseline="0">
                        <a:solidFill>
                          <a:schemeClr val="tx1">
                            <a:lumMod val="75000"/>
                            <a:lumOff val="25000"/>
                          </a:schemeClr>
                        </a:solidFill>
                        <a:latin typeface="+mn-lt"/>
                        <a:ea typeface="+mn-ea"/>
                        <a:cs typeface="+mn-cs"/>
                      </a:defRPr>
                    </a:pPr>
                    <a:r>
                      <a:rPr lang="en-US" b="0"/>
                      <a:t>89</a:t>
                    </a:r>
                  </a:p>
                </c:rich>
              </c:tx>
              <c:spPr>
                <a:noFill/>
                <a:ln>
                  <a:noFill/>
                </a:ln>
                <a:effectLst/>
              </c:spPr>
              <c:showVal val="1"/>
              <c:extLst xmlns:c16r2="http://schemas.microsoft.com/office/drawing/2015/06/chart">
                <c:ext xmlns:c16="http://schemas.microsoft.com/office/drawing/2014/chart" uri="{C3380CC4-5D6E-409C-BE32-E72D297353CC}">
                  <c16:uniqueId val="{00000001-B56F-4FF1-8060-11A544DD4A10}"/>
                </c:ext>
                <c:ext xmlns:c15="http://schemas.microsoft.com/office/drawing/2012/chart" uri="{CE6537A1-D6FC-4f65-9D91-7224C49458BB}"/>
              </c:extLst>
            </c:dLbl>
            <c:dLbl>
              <c:idx val="2"/>
              <c:layout>
                <c:manualLayout>
                  <c:x val="2.7777777777778286E-3"/>
                  <c:y val="-9.7222222222222265E-2"/>
                </c:manualLayout>
              </c:layout>
              <c:tx>
                <c:rich>
                  <a:bodyPr rot="0" spcFirstLastPara="1" vertOverflow="ellipsis" vert="horz" wrap="square" lIns="38100" tIns="19050" rIns="38100" bIns="19050" anchor="ctr" anchorCtr="1">
                    <a:spAutoFit/>
                  </a:bodyPr>
                  <a:lstStyle/>
                  <a:p>
                    <a:pPr>
                      <a:defRPr sz="12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r>
                      <a:rPr lang="en-US" b="0"/>
                      <a:t>72</a:t>
                    </a:r>
                  </a:p>
                </c:rich>
              </c:tx>
              <c:spPr>
                <a:noFill/>
                <a:ln>
                  <a:noFill/>
                </a:ln>
                <a:effectLst/>
              </c:spPr>
              <c:showVal val="1"/>
              <c:extLst xmlns:c16r2="http://schemas.microsoft.com/office/drawing/2015/06/chart">
                <c:ext xmlns:c16="http://schemas.microsoft.com/office/drawing/2014/chart" uri="{C3380CC4-5D6E-409C-BE32-E72D297353CC}">
                  <c16:uniqueId val="{00000002-B56F-4FF1-8060-11A544DD4A10}"/>
                </c:ext>
                <c:ext xmlns:c15="http://schemas.microsoft.com/office/drawing/2012/chart" uri="{CE6537A1-D6FC-4f65-9D91-7224C49458BB}"/>
              </c:extLst>
            </c:dLbl>
            <c:dLbl>
              <c:idx val="3"/>
              <c:layout>
                <c:manualLayout>
                  <c:x val="-3.6111111111111212E-2"/>
                  <c:y val="-8.7962962962963548E-2"/>
                </c:manualLayout>
              </c:layout>
              <c:tx>
                <c:rich>
                  <a:bodyPr rot="0" spcFirstLastPara="1" vertOverflow="ellipsis" vert="horz" wrap="square" lIns="38100" tIns="19050" rIns="38100" bIns="19050" anchor="ctr" anchorCtr="1">
                    <a:spAutoFit/>
                  </a:bodyPr>
                  <a:lstStyle/>
                  <a:p>
                    <a:pPr>
                      <a:defRPr sz="1200" b="1" i="0" u="none" strike="noStrike" kern="1200" baseline="0">
                        <a:solidFill>
                          <a:schemeClr val="tx1">
                            <a:lumMod val="75000"/>
                            <a:lumOff val="25000"/>
                          </a:schemeClr>
                        </a:solidFill>
                        <a:latin typeface="+mn-lt"/>
                        <a:ea typeface="+mn-ea"/>
                        <a:cs typeface="+mn-cs"/>
                      </a:defRPr>
                    </a:pPr>
                    <a:r>
                      <a:rPr lang="en-US" b="0"/>
                      <a:t>44</a:t>
                    </a:r>
                  </a:p>
                </c:rich>
              </c:tx>
              <c:spPr>
                <a:noFill/>
                <a:ln>
                  <a:noFill/>
                </a:ln>
                <a:effectLst/>
              </c:spPr>
              <c:showVal val="1"/>
              <c:extLst xmlns:c16r2="http://schemas.microsoft.com/office/drawing/2015/06/chart">
                <c:ext xmlns:c16="http://schemas.microsoft.com/office/drawing/2014/chart" uri="{C3380CC4-5D6E-409C-BE32-E72D297353CC}">
                  <c16:uniqueId val="{00000003-B56F-4FF1-8060-11A544DD4A10}"/>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ru-RU"/>
              </a:p>
            </c:txPr>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Лист1!$C$63:$F$63</c:f>
              <c:strCache>
                <c:ptCount val="4"/>
                <c:pt idx="0">
                  <c:v>ед</c:v>
                </c:pt>
                <c:pt idx="1">
                  <c:v>3</c:v>
                </c:pt>
                <c:pt idx="2">
                  <c:v>6</c:v>
                </c:pt>
                <c:pt idx="3">
                  <c:v>11</c:v>
                </c:pt>
              </c:strCache>
            </c:strRef>
          </c:cat>
          <c:val>
            <c:numRef>
              <c:f>Лист1!$C$64:$F$64</c:f>
              <c:numCache>
                <c:formatCode>General</c:formatCode>
                <c:ptCount val="4"/>
                <c:pt idx="0">
                  <c:v>100</c:v>
                </c:pt>
                <c:pt idx="1">
                  <c:v>89</c:v>
                </c:pt>
                <c:pt idx="2">
                  <c:v>72</c:v>
                </c:pt>
                <c:pt idx="3">
                  <c:v>44</c:v>
                </c:pt>
              </c:numCache>
            </c:numRef>
          </c:val>
          <c:extLst xmlns:c16r2="http://schemas.microsoft.com/office/drawing/2015/06/chart">
            <c:ext xmlns:c16="http://schemas.microsoft.com/office/drawing/2014/chart" uri="{C3380CC4-5D6E-409C-BE32-E72D297353CC}">
              <c16:uniqueId val="{00000004-B56F-4FF1-8060-11A544DD4A10}"/>
            </c:ext>
          </c:extLst>
        </c:ser>
        <c:ser>
          <c:idx val="1"/>
          <c:order val="1"/>
          <c:tx>
            <c:strRef>
              <c:f>Лист1!$B$65</c:f>
              <c:strCache>
                <c:ptCount val="1"/>
                <c:pt idx="0">
                  <c:v>Тгт</c:v>
                </c:pt>
              </c:strCache>
            </c:strRef>
          </c:tx>
          <c:spPr>
            <a:solidFill>
              <a:schemeClr val="accent2"/>
            </a:solidFill>
            <a:ln>
              <a:noFill/>
            </a:ln>
            <a:effectLst/>
            <a:sp3d/>
          </c:spPr>
          <c:dLbls>
            <c:dLbl>
              <c:idx val="0"/>
              <c:layout>
                <c:manualLayout>
                  <c:x val="-5.0925337632081604E-17"/>
                  <c:y val="-0.14351851851851852"/>
                </c:manualLayout>
              </c:layout>
              <c:tx>
                <c:rich>
                  <a:bodyPr rot="0" spcFirstLastPara="1" vertOverflow="ellipsis" vert="horz" wrap="square" lIns="38100" tIns="19050" rIns="38100" bIns="19050" anchor="ctr" anchorCtr="1">
                    <a:spAutoFit/>
                  </a:bodyPr>
                  <a:lstStyle/>
                  <a:p>
                    <a:pPr>
                      <a:defRPr sz="12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r>
                      <a:rPr lang="en-US" b="0"/>
                      <a:t>100</a:t>
                    </a:r>
                  </a:p>
                </c:rich>
              </c:tx>
              <c:spPr>
                <a:noFill/>
                <a:ln>
                  <a:noFill/>
                </a:ln>
                <a:effectLst/>
              </c:spPr>
              <c:showVal val="1"/>
              <c:extLst xmlns:c16r2="http://schemas.microsoft.com/office/drawing/2015/06/chart">
                <c:ext xmlns:c16="http://schemas.microsoft.com/office/drawing/2014/chart" uri="{C3380CC4-5D6E-409C-BE32-E72D297353CC}">
                  <c16:uniqueId val="{00000005-B56F-4FF1-8060-11A544DD4A10}"/>
                </c:ext>
                <c:ext xmlns:c15="http://schemas.microsoft.com/office/drawing/2012/chart" uri="{CE6537A1-D6FC-4f65-9D91-7224C49458BB}"/>
              </c:extLst>
            </c:dLbl>
            <c:dLbl>
              <c:idx val="1"/>
              <c:layout>
                <c:manualLayout>
                  <c:x val="8.3333333333333367E-3"/>
                  <c:y val="-0.16666666666666666"/>
                </c:manualLayout>
              </c:layout>
              <c:tx>
                <c:rich>
                  <a:bodyPr rot="0" spcFirstLastPara="1" vertOverflow="ellipsis" vert="horz" wrap="square" lIns="38100" tIns="19050" rIns="38100" bIns="19050" anchor="ctr" anchorCtr="1">
                    <a:spAutoFit/>
                  </a:bodyPr>
                  <a:lstStyle/>
                  <a:p>
                    <a:pPr>
                      <a:defRPr sz="12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r>
                      <a:rPr lang="en-US" b="0"/>
                      <a:t>66</a:t>
                    </a:r>
                  </a:p>
                </c:rich>
              </c:tx>
              <c:spPr>
                <a:noFill/>
                <a:ln>
                  <a:noFill/>
                </a:ln>
                <a:effectLst/>
              </c:spPr>
              <c:showVal val="1"/>
              <c:extLst xmlns:c16r2="http://schemas.microsoft.com/office/drawing/2015/06/chart">
                <c:ext xmlns:c16="http://schemas.microsoft.com/office/drawing/2014/chart" uri="{C3380CC4-5D6E-409C-BE32-E72D297353CC}">
                  <c16:uniqueId val="{00000006-B56F-4FF1-8060-11A544DD4A10}"/>
                </c:ext>
                <c:ext xmlns:c15="http://schemas.microsoft.com/office/drawing/2012/chart" uri="{CE6537A1-D6FC-4f65-9D91-7224C49458BB}"/>
              </c:extLst>
            </c:dLbl>
            <c:dLbl>
              <c:idx val="2"/>
              <c:layout>
                <c:manualLayout>
                  <c:x val="1.6666666666666701E-2"/>
                  <c:y val="-0.10648148148148233"/>
                </c:manualLayout>
              </c:layout>
              <c:tx>
                <c:rich>
                  <a:bodyPr rot="0" spcFirstLastPara="1" vertOverflow="ellipsis" vert="horz" wrap="square" lIns="38100" tIns="19050" rIns="38100" bIns="19050" anchor="ctr" anchorCtr="1">
                    <a:spAutoFit/>
                  </a:bodyPr>
                  <a:lstStyle/>
                  <a:p>
                    <a:pPr>
                      <a:defRPr sz="12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r>
                      <a:rPr lang="en-US" b="0"/>
                      <a:t>45</a:t>
                    </a:r>
                  </a:p>
                </c:rich>
              </c:tx>
              <c:spPr>
                <a:noFill/>
                <a:ln>
                  <a:noFill/>
                </a:ln>
                <a:effectLst/>
              </c:spPr>
              <c:showVal val="1"/>
              <c:extLst xmlns:c16r2="http://schemas.microsoft.com/office/drawing/2015/06/chart">
                <c:ext xmlns:c16="http://schemas.microsoft.com/office/drawing/2014/chart" uri="{C3380CC4-5D6E-409C-BE32-E72D297353CC}">
                  <c16:uniqueId val="{00000007-B56F-4FF1-8060-11A544DD4A10}"/>
                </c:ext>
                <c:ext xmlns:c15="http://schemas.microsoft.com/office/drawing/2012/chart" uri="{CE6537A1-D6FC-4f65-9D91-7224C49458BB}"/>
              </c:extLst>
            </c:dLbl>
            <c:dLbl>
              <c:idx val="3"/>
              <c:layout>
                <c:manualLayout>
                  <c:x val="2.2222222222222251E-2"/>
                  <c:y val="-0.1111111111111111"/>
                </c:manualLayout>
              </c:layout>
              <c:tx>
                <c:rich>
                  <a:bodyPr rot="0" spcFirstLastPara="1" vertOverflow="ellipsis" vert="horz" wrap="square" lIns="38100" tIns="19050" rIns="38100" bIns="19050" anchor="ctr" anchorCtr="1">
                    <a:spAutoFit/>
                  </a:bodyPr>
                  <a:lstStyle/>
                  <a:p>
                    <a:pPr>
                      <a:defRPr sz="12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r>
                      <a:rPr lang="en-US" b="0"/>
                      <a:t>44</a:t>
                    </a:r>
                  </a:p>
                </c:rich>
              </c:tx>
              <c:spPr>
                <a:noFill/>
                <a:ln>
                  <a:noFill/>
                </a:ln>
                <a:effectLst/>
              </c:spPr>
              <c:showVal val="1"/>
              <c:extLst xmlns:c16r2="http://schemas.microsoft.com/office/drawing/2015/06/chart">
                <c:ext xmlns:c16="http://schemas.microsoft.com/office/drawing/2014/chart" uri="{C3380CC4-5D6E-409C-BE32-E72D297353CC}">
                  <c16:uniqueId val="{00000008-B56F-4FF1-8060-11A544DD4A10}"/>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ru-RU"/>
              </a:p>
            </c:txPr>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Лист1!$C$63:$F$63</c:f>
              <c:strCache>
                <c:ptCount val="4"/>
                <c:pt idx="0">
                  <c:v>ед</c:v>
                </c:pt>
                <c:pt idx="1">
                  <c:v>3</c:v>
                </c:pt>
                <c:pt idx="2">
                  <c:v>6</c:v>
                </c:pt>
                <c:pt idx="3">
                  <c:v>11</c:v>
                </c:pt>
              </c:strCache>
            </c:strRef>
          </c:cat>
          <c:val>
            <c:numRef>
              <c:f>Лист1!$C$65:$F$65</c:f>
              <c:numCache>
                <c:formatCode>General</c:formatCode>
                <c:ptCount val="4"/>
                <c:pt idx="0">
                  <c:v>100</c:v>
                </c:pt>
                <c:pt idx="1">
                  <c:v>66</c:v>
                </c:pt>
                <c:pt idx="2">
                  <c:v>45</c:v>
                </c:pt>
                <c:pt idx="3">
                  <c:v>44</c:v>
                </c:pt>
              </c:numCache>
            </c:numRef>
          </c:val>
          <c:extLst xmlns:c16r2="http://schemas.microsoft.com/office/drawing/2015/06/chart">
            <c:ext xmlns:c16="http://schemas.microsoft.com/office/drawing/2014/chart" uri="{C3380CC4-5D6E-409C-BE32-E72D297353CC}">
              <c16:uniqueId val="{00000009-B56F-4FF1-8060-11A544DD4A10}"/>
            </c:ext>
          </c:extLst>
        </c:ser>
        <c:axId val="162776192"/>
        <c:axId val="162777728"/>
        <c:axId val="162579328"/>
      </c:area3DChart>
      <c:catAx>
        <c:axId val="162776192"/>
        <c:scaling>
          <c:orientation val="minMax"/>
        </c:scaling>
        <c:axPos val="b"/>
        <c:numFmt formatCode="General" sourceLinked="1"/>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62777728"/>
        <c:crosses val="autoZero"/>
        <c:auto val="1"/>
        <c:lblAlgn val="ctr"/>
        <c:lblOffset val="100"/>
      </c:catAx>
      <c:valAx>
        <c:axId val="162777728"/>
        <c:scaling>
          <c:orientation val="minMax"/>
        </c:scaling>
        <c:axPos val="l"/>
        <c:majorGridlines>
          <c:spPr>
            <a:ln w="9525" cap="flat" cmpd="sng" algn="ctr">
              <a:solidFill>
                <a:schemeClr val="tx1">
                  <a:lumMod val="15000"/>
                  <a:lumOff val="85000"/>
                </a:schemeClr>
              </a:solidFill>
              <a:round/>
            </a:ln>
            <a:effectLst/>
          </c:spPr>
        </c:majorGridlines>
        <c:numFmt formatCode="General"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62776192"/>
        <c:crosses val="autoZero"/>
        <c:crossBetween val="midCat"/>
      </c:valAx>
      <c:serAx>
        <c:axId val="162579328"/>
        <c:scaling>
          <c:orientation val="minMax"/>
        </c:scaling>
        <c:axPos val="b"/>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400" b="1" i="0" u="none" strike="noStrike" kern="1200" baseline="0">
                <a:solidFill>
                  <a:schemeClr val="tx1">
                    <a:lumMod val="65000"/>
                    <a:lumOff val="35000"/>
                  </a:schemeClr>
                </a:solidFill>
                <a:latin typeface="+mn-lt"/>
                <a:ea typeface="+mn-ea"/>
                <a:cs typeface="+mn-cs"/>
              </a:defRPr>
            </a:pPr>
            <a:endParaRPr lang="ru-RU"/>
          </a:p>
        </c:txPr>
        <c:crossAx val="162777728"/>
        <c:crosses val="autoZero"/>
      </c:serAx>
      <c:spPr>
        <a:noFill/>
        <a:ln>
          <a:noFill/>
        </a:ln>
        <a:effectLst/>
      </c:spPr>
    </c:plotArea>
    <c:legend>
      <c:legendPos val="b"/>
      <c:layout>
        <c:manualLayout>
          <c:xMode val="edge"/>
          <c:yMode val="edge"/>
          <c:x val="0.39521325459317574"/>
          <c:y val="0.88353200641586449"/>
          <c:w val="0.35401793525809477"/>
          <c:h val="8.8690215806357553E-2"/>
        </c:manualLayout>
      </c:layout>
      <c:spPr>
        <a:noFill/>
        <a:ln>
          <a:noFill/>
        </a:ln>
        <a:effectLst/>
      </c:spPr>
      <c:txPr>
        <a:bodyPr rot="0" spcFirstLastPara="1" vertOverflow="ellipsis" vert="horz" wrap="square" anchor="ctr" anchorCtr="1"/>
        <a:lstStyle/>
        <a:p>
          <a:pPr>
            <a:defRPr sz="12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zero"/>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2"/>
</c:chartSpace>
</file>

<file path=word/charts/chart16.xml><?xml version="1.0" encoding="utf-8"?>
<c:chartSpace xmlns:c="http://schemas.openxmlformats.org/drawingml/2006/chart" xmlns:a="http://schemas.openxmlformats.org/drawingml/2006/main" xmlns:r="http://schemas.openxmlformats.org/officeDocument/2006/relationships">
  <c:lang val="ru-RU"/>
  <c:chart>
    <c:title>
      <c:tx>
        <c:rich>
          <a:bodyPr rot="0" spcFirstLastPara="1" vertOverflow="ellipsis" vert="horz" wrap="square" anchor="ctr" anchorCtr="1"/>
          <a:lstStyle/>
          <a:p>
            <a:pPr>
              <a:defRPr sz="1500" b="1" i="0" u="none" strike="noStrike" kern="1200" cap="all" spc="100" normalizeH="0" baseline="0">
                <a:solidFill>
                  <a:schemeClr val="lt1"/>
                </a:solidFill>
                <a:latin typeface="+mn-lt"/>
                <a:ea typeface="+mn-ea"/>
                <a:cs typeface="+mn-cs"/>
              </a:defRPr>
            </a:pPr>
            <a:r>
              <a:rPr lang="kk-KZ"/>
              <a:t>Сурет-17. ПКС-дағы пациенттердің ксенобиотикке сезімталдығына байланысты депрессия симтомының жағдайы (шб)	</a:t>
            </a:r>
            <a:endParaRPr lang="ru-RU"/>
          </a:p>
        </c:rich>
      </c:tx>
      <c:layout>
        <c:manualLayout>
          <c:xMode val="edge"/>
          <c:yMode val="edge"/>
          <c:x val="0.10555577427821644"/>
          <c:y val="2.7777777777778165E-2"/>
        </c:manualLayout>
      </c:layout>
      <c:spPr>
        <a:noFill/>
        <a:ln>
          <a:noFill/>
        </a:ln>
        <a:effectLst/>
      </c:spPr>
    </c:title>
    <c:view3D>
      <c:rotY val="40"/>
      <c:depthPercent val="100"/>
      <c:perspective val="30"/>
    </c:view3D>
    <c:floor>
      <c:spPr>
        <a:solidFill>
          <a:schemeClr val="accent1">
            <a:alpha val="30000"/>
          </a:schemeClr>
        </a:solidFill>
        <a:ln>
          <a:noFill/>
        </a:ln>
        <a:effectLst/>
        <a:sp3d/>
      </c:spPr>
    </c:floor>
    <c:sideWall>
      <c:spPr>
        <a:noFill/>
        <a:ln>
          <a:noFill/>
        </a:ln>
        <a:effectLst/>
        <a:sp3d/>
      </c:spPr>
    </c:sideWall>
    <c:backWall>
      <c:spPr>
        <a:noFill/>
        <a:ln>
          <a:noFill/>
        </a:ln>
        <a:effectLst/>
        <a:sp3d/>
      </c:spPr>
    </c:backWall>
    <c:plotArea>
      <c:layout/>
      <c:bar3DChart>
        <c:barDir val="col"/>
        <c:grouping val="standard"/>
        <c:ser>
          <c:idx val="0"/>
          <c:order val="0"/>
          <c:spPr>
            <a:solidFill>
              <a:schemeClr val="accent1">
                <a:lumMod val="20000"/>
                <a:lumOff val="80000"/>
              </a:schemeClr>
            </a:solidFill>
            <a:ln>
              <a:noFill/>
            </a:ln>
            <a:effectLst/>
            <a:sp3d/>
          </c:spPr>
          <c:dLbls>
            <c:dLbl>
              <c:idx val="0"/>
              <c:layout>
                <c:manualLayout>
                  <c:x val="6.4516129032258377E-3"/>
                  <c:y val="-1.3114754098360708E-2"/>
                </c:manualLayout>
              </c:layout>
              <c:tx>
                <c:rich>
                  <a:bodyPr/>
                  <a:lstStyle/>
                  <a:p>
                    <a:r>
                      <a:rPr lang="en-US" b="0"/>
                      <a:t>5,1</a:t>
                    </a:r>
                  </a:p>
                </c:rich>
              </c:tx>
              <c:showVal val="1"/>
              <c:extLst xmlns:c16r2="http://schemas.microsoft.com/office/drawing/2015/06/chart">
                <c:ext xmlns:c16="http://schemas.microsoft.com/office/drawing/2014/chart" uri="{C3380CC4-5D6E-409C-BE32-E72D297353CC}">
                  <c16:uniqueId val="{00000000-61FD-46B7-9145-736DABBD91C3}"/>
                </c:ext>
                <c:ext xmlns:c15="http://schemas.microsoft.com/office/drawing/2012/chart" uri="{CE6537A1-D6FC-4f65-9D91-7224C49458BB}"/>
              </c:extLst>
            </c:dLbl>
            <c:dLbl>
              <c:idx val="1"/>
              <c:layout>
                <c:manualLayout>
                  <c:x val="8.6021505376344554E-3"/>
                  <c:y val="-1.3114754098360708E-2"/>
                </c:manualLayout>
              </c:layout>
              <c:tx>
                <c:rich>
                  <a:bodyPr/>
                  <a:lstStyle/>
                  <a:p>
                    <a:r>
                      <a:rPr lang="en-US" b="0"/>
                      <a:t>21,5</a:t>
                    </a:r>
                  </a:p>
                </c:rich>
              </c:tx>
              <c:showVal val="1"/>
              <c:extLst xmlns:c16r2="http://schemas.microsoft.com/office/drawing/2015/06/chart">
                <c:ext xmlns:c16="http://schemas.microsoft.com/office/drawing/2014/chart" uri="{C3380CC4-5D6E-409C-BE32-E72D297353CC}">
                  <c16:uniqueId val="{00000001-61FD-46B7-9145-736DABBD91C3}"/>
                </c:ext>
                <c:ext xmlns:c15="http://schemas.microsoft.com/office/drawing/2012/chart" uri="{CE6537A1-D6FC-4f65-9D91-7224C49458BB}"/>
              </c:extLst>
            </c:dLbl>
            <c:dLbl>
              <c:idx val="2"/>
              <c:layout>
                <c:manualLayout>
                  <c:x val="6.4516129032258377E-3"/>
                  <c:y val="-1.3114754098360708E-2"/>
                </c:manualLayout>
              </c:layout>
              <c:tx>
                <c:rich>
                  <a:bodyPr/>
                  <a:lstStyle/>
                  <a:p>
                    <a:r>
                      <a:rPr lang="en-US" b="0"/>
                      <a:t>14,6</a:t>
                    </a:r>
                  </a:p>
                </c:rich>
              </c:tx>
              <c:showVal val="1"/>
              <c:extLst xmlns:c16r2="http://schemas.microsoft.com/office/drawing/2015/06/chart">
                <c:ext xmlns:c16="http://schemas.microsoft.com/office/drawing/2014/chart" uri="{C3380CC4-5D6E-409C-BE32-E72D297353CC}">
                  <c16:uniqueId val="{00000002-61FD-46B7-9145-736DABBD91C3}"/>
                </c:ext>
                <c:ext xmlns:c15="http://schemas.microsoft.com/office/drawing/2012/chart" uri="{CE6537A1-D6FC-4f65-9D91-7224C49458BB}"/>
              </c:extLst>
            </c:dLbl>
            <c:dLbl>
              <c:idx val="3"/>
              <c:layout>
                <c:manualLayout>
                  <c:x val="1.5053763440860221E-2"/>
                  <c:y val="-8.7431693989071038E-3"/>
                </c:manualLayout>
              </c:layout>
              <c:tx>
                <c:rich>
                  <a:bodyPr/>
                  <a:lstStyle/>
                  <a:p>
                    <a:r>
                      <a:rPr lang="en-US" b="0"/>
                      <a:t>20,9</a:t>
                    </a:r>
                  </a:p>
                </c:rich>
              </c:tx>
              <c:showVal val="1"/>
              <c:extLst xmlns:c16r2="http://schemas.microsoft.com/office/drawing/2015/06/chart">
                <c:ext xmlns:c16="http://schemas.microsoft.com/office/drawing/2014/chart" uri="{C3380CC4-5D6E-409C-BE32-E72D297353CC}">
                  <c16:uniqueId val="{00000003-61FD-46B7-9145-736DABBD91C3}"/>
                </c:ext>
                <c:ext xmlns:c15="http://schemas.microsoft.com/office/drawing/2012/chart" uri="{CE6537A1-D6FC-4f65-9D91-7224C49458BB}"/>
              </c:extLst>
            </c:dLbl>
            <c:dLbl>
              <c:idx val="4"/>
              <c:layout>
                <c:manualLayout>
                  <c:x val="6.4516129032258377E-3"/>
                  <c:y val="-4.3715846994535918E-3"/>
                </c:manualLayout>
              </c:layout>
              <c:tx>
                <c:rich>
                  <a:bodyPr/>
                  <a:lstStyle/>
                  <a:p>
                    <a:r>
                      <a:rPr lang="en-US" b="0"/>
                      <a:t>27,9</a:t>
                    </a:r>
                  </a:p>
                </c:rich>
              </c:tx>
              <c:showVal val="1"/>
              <c:extLst xmlns:c16r2="http://schemas.microsoft.com/office/drawing/2015/06/chart">
                <c:ext xmlns:c16="http://schemas.microsoft.com/office/drawing/2014/chart" uri="{C3380CC4-5D6E-409C-BE32-E72D297353CC}">
                  <c16:uniqueId val="{00000004-61FD-46B7-9145-736DABBD91C3}"/>
                </c:ext>
                <c:ext xmlns:c15="http://schemas.microsoft.com/office/drawing/2012/chart" uri="{CE6537A1-D6FC-4f65-9D91-7224C49458BB}"/>
              </c:extLst>
            </c:dLbl>
            <c:spPr>
              <a:solidFill>
                <a:srgbClr val="5B9BD5">
                  <a:alpha val="70000"/>
                </a:srgbClr>
              </a:solid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solidFill>
                    <a:latin typeface="+mn-lt"/>
                    <a:ea typeface="+mn-ea"/>
                    <a:cs typeface="+mn-cs"/>
                  </a:defRPr>
                </a:pPr>
                <a:endParaRPr lang="ru-RU"/>
              </a:p>
            </c:txPr>
            <c:showVal val="1"/>
            <c:extLst xmlns:c16r2="http://schemas.microsoft.com/office/drawing/2015/06/chart">
              <c:ext xmlns:c15="http://schemas.microsoft.com/office/drawing/2012/chart" uri="{CE6537A1-D6FC-4f65-9D91-7224C49458BB}">
                <c15:showLeaderLines val="1"/>
                <c15:leaderLines>
                  <c:spPr>
                    <a:ln w="9525">
                      <a:solidFill>
                        <a:schemeClr val="accent1">
                          <a:lumMod val="60000"/>
                          <a:lumOff val="40000"/>
                        </a:schemeClr>
                      </a:solidFill>
                    </a:ln>
                    <a:effectLst/>
                  </c:spPr>
                </c15:leaderLines>
              </c:ext>
            </c:extLst>
          </c:dLbls>
          <c:cat>
            <c:strRef>
              <c:f>Лист1!$B$2:$F$2</c:f>
              <c:strCache>
                <c:ptCount val="5"/>
                <c:pt idx="0">
                  <c:v>БТ</c:v>
                </c:pt>
                <c:pt idx="1">
                  <c:v>ЖТ</c:v>
                </c:pt>
                <c:pt idx="2">
                  <c:v>ПКС-ТТ</c:v>
                </c:pt>
                <c:pt idx="3">
                  <c:v>ПКС-СТ</c:v>
                </c:pt>
                <c:pt idx="4">
                  <c:v>ПКС-ӨСТ</c:v>
                </c:pt>
              </c:strCache>
            </c:strRef>
          </c:cat>
          <c:val>
            <c:numRef>
              <c:f>Лист1!$B$3:$F$3</c:f>
              <c:numCache>
                <c:formatCode>General</c:formatCode>
                <c:ptCount val="5"/>
                <c:pt idx="0">
                  <c:v>5.0999999999999996</c:v>
                </c:pt>
                <c:pt idx="1">
                  <c:v>21.5</c:v>
                </c:pt>
                <c:pt idx="2">
                  <c:v>14.6</c:v>
                </c:pt>
                <c:pt idx="3">
                  <c:v>20.9</c:v>
                </c:pt>
                <c:pt idx="4">
                  <c:v>27.9</c:v>
                </c:pt>
              </c:numCache>
            </c:numRef>
          </c:val>
          <c:extLst xmlns:c16r2="http://schemas.microsoft.com/office/drawing/2015/06/chart">
            <c:ext xmlns:c16="http://schemas.microsoft.com/office/drawing/2014/chart" uri="{C3380CC4-5D6E-409C-BE32-E72D297353CC}">
              <c16:uniqueId val="{00000005-61FD-46B7-9145-736DABBD91C3}"/>
            </c:ext>
          </c:extLst>
        </c:ser>
        <c:gapWidth val="154"/>
        <c:gapDepth val="0"/>
        <c:shape val="box"/>
        <c:axId val="162650752"/>
        <c:axId val="162652544"/>
        <c:axId val="162580672"/>
      </c:bar3DChart>
      <c:catAx>
        <c:axId val="162650752"/>
        <c:scaling>
          <c:orientation val="minMax"/>
        </c:scaling>
        <c:axPos val="b"/>
        <c:majorGridlines>
          <c:spPr>
            <a:ln w="9525" cap="flat" cmpd="sng" algn="ctr">
              <a:solidFill>
                <a:schemeClr val="lt1">
                  <a:lumMod val="60000"/>
                  <a:lumOff val="40000"/>
                </a:schemeClr>
              </a:solidFill>
              <a:round/>
            </a:ln>
            <a:effectLst/>
          </c:spPr>
        </c:majorGridlines>
        <c:numFmt formatCode="General"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cap="all" spc="150" normalizeH="0" baseline="0">
                <a:solidFill>
                  <a:schemeClr val="lt1"/>
                </a:solidFill>
                <a:latin typeface="+mn-lt"/>
                <a:ea typeface="+mn-ea"/>
                <a:cs typeface="+mn-cs"/>
              </a:defRPr>
            </a:pPr>
            <a:endParaRPr lang="ru-RU"/>
          </a:p>
        </c:txPr>
        <c:crossAx val="162652544"/>
        <c:crosses val="autoZero"/>
        <c:auto val="1"/>
        <c:lblAlgn val="ctr"/>
        <c:lblOffset val="100"/>
      </c:catAx>
      <c:valAx>
        <c:axId val="162652544"/>
        <c:scaling>
          <c:orientation val="minMax"/>
        </c:scaling>
        <c:axPos val="l"/>
        <c:numFmt formatCode="General"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solidFill>
                <a:latin typeface="+mn-lt"/>
                <a:ea typeface="+mn-ea"/>
                <a:cs typeface="+mn-cs"/>
              </a:defRPr>
            </a:pPr>
            <a:endParaRPr lang="ru-RU"/>
          </a:p>
        </c:txPr>
        <c:crossAx val="162650752"/>
        <c:crosses val="autoZero"/>
        <c:crossBetween val="between"/>
      </c:valAx>
      <c:serAx>
        <c:axId val="162580672"/>
        <c:scaling>
          <c:orientation val="minMax"/>
        </c:scaling>
        <c:axPos val="b"/>
        <c:majorGridlines>
          <c:spPr>
            <a:ln w="9525" cap="flat" cmpd="sng" algn="ctr">
              <a:solidFill>
                <a:schemeClr val="lt1">
                  <a:lumMod val="60000"/>
                  <a:lumOff val="40000"/>
                </a:schemeClr>
              </a:solidFill>
              <a:round/>
            </a:ln>
            <a:effectLst/>
          </c:spPr>
        </c:majorGridlines>
        <c:majorTickMark val="none"/>
        <c:tickLblPos val="nextTo"/>
        <c:spPr>
          <a:noFill/>
          <a:ln w="3175" cap="flat" cmpd="sng" algn="ctr">
            <a:solidFill>
              <a:schemeClr val="accent1">
                <a:lumMod val="60000"/>
                <a:lumOff val="40000"/>
              </a:schemeClr>
            </a:solidFill>
            <a:round/>
          </a:ln>
          <a:effectLst/>
        </c:spPr>
        <c:txPr>
          <a:bodyPr rot="-60000000" spcFirstLastPara="1" vertOverflow="ellipsis" vert="horz" wrap="square" anchor="ctr" anchorCtr="1"/>
          <a:lstStyle/>
          <a:p>
            <a:pPr>
              <a:defRPr sz="900" b="0" i="0" u="none" strike="noStrike" kern="1200" baseline="0">
                <a:solidFill>
                  <a:schemeClr val="lt1"/>
                </a:solidFill>
                <a:latin typeface="+mn-lt"/>
                <a:ea typeface="+mn-ea"/>
                <a:cs typeface="+mn-cs"/>
              </a:defRPr>
            </a:pPr>
            <a:endParaRPr lang="ru-RU"/>
          </a:p>
        </c:txPr>
        <c:crossAx val="162652544"/>
        <c:crosses val="autoZero"/>
      </c:serAx>
      <c:spPr>
        <a:noFill/>
        <a:ln>
          <a:noFill/>
        </a:ln>
        <a:effectLst/>
      </c:spPr>
    </c:plotArea>
    <c:plotVisOnly val="1"/>
    <c:dispBlanksAs val="gap"/>
  </c:chart>
  <c:spPr>
    <a:noFill/>
    <a:ln w="9525" cap="flat" cmpd="sng" algn="ctr">
      <a:solidFill>
        <a:schemeClr val="accent1"/>
      </a:solidFill>
      <a:round/>
    </a:ln>
    <a:effectLst/>
  </c:spPr>
  <c:txPr>
    <a:bodyPr/>
    <a:lstStyle/>
    <a:p>
      <a:pPr>
        <a:defRPr/>
      </a:pPr>
      <a:endParaRPr lang="ru-RU"/>
    </a:p>
  </c:txPr>
  <c:externalData r:id="rId1"/>
</c:chartSpace>
</file>

<file path=word/charts/chart17.xml><?xml version="1.0" encoding="utf-8"?>
<c:chartSpace xmlns:c="http://schemas.openxmlformats.org/drawingml/2006/chart" xmlns:a="http://schemas.openxmlformats.org/drawingml/2006/main" xmlns:r="http://schemas.openxmlformats.org/officeDocument/2006/relationships">
  <c:date1904 val="1"/>
  <c:lang val="ru-RU"/>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100" b="1" i="0" u="none" strike="noStrike" kern="1200" spc="0" baseline="0">
                <a:solidFill>
                  <a:sysClr val="windowText" lastClr="000000">
                    <a:lumMod val="65000"/>
                    <a:lumOff val="35000"/>
                  </a:sysClr>
                </a:solidFill>
                <a:latin typeface="Times New Roman" panose="02020603050405020304" pitchFamily="18" charset="0"/>
                <a:ea typeface="+mn-ea"/>
                <a:cs typeface="Times New Roman" panose="02020603050405020304" pitchFamily="18" charset="0"/>
              </a:defRPr>
            </a:pPr>
            <a:r>
              <a:rPr lang="ru-RU" sz="1100" b="1">
                <a:effectLst/>
                <a:latin typeface="Times New Roman" panose="02020603050405020304" pitchFamily="18" charset="0"/>
                <a:cs typeface="Times New Roman" panose="02020603050405020304" pitchFamily="18" charset="0"/>
              </a:rPr>
              <a:t> </a:t>
            </a:r>
          </a:p>
        </c:rich>
      </c:tx>
      <c:layout>
        <c:manualLayout>
          <c:xMode val="edge"/>
          <c:yMode val="edge"/>
          <c:x val="0.17605367877402422"/>
          <c:y val="3.2277587250353214E-2"/>
        </c:manualLayout>
      </c:layout>
      <c:spPr>
        <a:noFill/>
        <a:ln>
          <a:noFill/>
        </a:ln>
        <a:effectLst/>
      </c:spPr>
    </c:title>
    <c:plotArea>
      <c:layout/>
      <c:lineChart>
        <c:grouping val="standard"/>
        <c:ser>
          <c:idx val="0"/>
          <c:order val="0"/>
          <c:tx>
            <c:strRef>
              <c:f>Лист2!$C$122</c:f>
              <c:strCache>
                <c:ptCount val="1"/>
                <c:pt idx="0">
                  <c:v>ПКВИ,лс</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val>
            <c:numRef>
              <c:f>Лист2!$D$122:$G$122</c:f>
              <c:numCache>
                <c:formatCode>General</c:formatCode>
                <c:ptCount val="4"/>
                <c:pt idx="0">
                  <c:v>0</c:v>
                </c:pt>
                <c:pt idx="1">
                  <c:v>3</c:v>
                </c:pt>
                <c:pt idx="2">
                  <c:v>6</c:v>
                </c:pt>
                <c:pt idx="3">
                  <c:v>11</c:v>
                </c:pt>
              </c:numCache>
            </c:numRef>
          </c:val>
          <c:extLst xmlns:c16r2="http://schemas.microsoft.com/office/drawing/2015/06/chart">
            <c:ext xmlns:c16="http://schemas.microsoft.com/office/drawing/2014/chart" uri="{C3380CC4-5D6E-409C-BE32-E72D297353CC}">
              <c16:uniqueId val="{00000000-5EA6-4DB6-AEB3-E32A89BC8DF7}"/>
            </c:ext>
          </c:extLst>
        </c:ser>
        <c:ser>
          <c:idx val="1"/>
          <c:order val="1"/>
          <c:tx>
            <c:strRef>
              <c:f>Лист2!$C$123</c:f>
              <c:strCache>
                <c:ptCount val="1"/>
                <c:pt idx="0">
                  <c:v>ТГ</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dLbls>
            <c:dLbl>
              <c:idx val="0"/>
              <c:tx>
                <c:rich>
                  <a:bodyPr/>
                  <a:lstStyle/>
                  <a:p>
                    <a:r>
                      <a:rPr lang="en-US" b="0"/>
                      <a:t>100</a:t>
                    </a:r>
                  </a:p>
                </c:rich>
              </c:tx>
              <c:showVal val="1"/>
              <c:extLst xmlns:c16r2="http://schemas.microsoft.com/office/drawing/2015/06/chart">
                <c:ext xmlns:c16="http://schemas.microsoft.com/office/drawing/2014/chart" uri="{C3380CC4-5D6E-409C-BE32-E72D297353CC}">
                  <c16:uniqueId val="{00000000-FC59-48E2-94EE-844E0DC40D33}"/>
                </c:ext>
                <c:ext xmlns:c15="http://schemas.microsoft.com/office/drawing/2012/chart" uri="{CE6537A1-D6FC-4f65-9D91-7224C49458BB}"/>
              </c:extLst>
            </c:dLbl>
            <c:dLbl>
              <c:idx val="1"/>
              <c:layout>
                <c:manualLayout>
                  <c:x val="-6.4516129032258455E-3"/>
                  <c:y val="-2.8242888844058907E-2"/>
                </c:manualLayout>
              </c:layout>
              <c:tx>
                <c:rich>
                  <a:bodyPr/>
                  <a:lstStyle/>
                  <a:p>
                    <a:r>
                      <a:rPr lang="en-US" b="0"/>
                      <a:t>72,6</a:t>
                    </a:r>
                  </a:p>
                </c:rich>
              </c:tx>
              <c:showVal val="1"/>
              <c:extLst xmlns:c16r2="http://schemas.microsoft.com/office/drawing/2015/06/chart">
                <c:ext xmlns:c16="http://schemas.microsoft.com/office/drawing/2014/chart" uri="{C3380CC4-5D6E-409C-BE32-E72D297353CC}">
                  <c16:uniqueId val="{00000001-FC59-48E2-94EE-844E0DC40D33}"/>
                </c:ext>
                <c:ext xmlns:c15="http://schemas.microsoft.com/office/drawing/2012/chart" uri="{CE6537A1-D6FC-4f65-9D91-7224C49458BB}"/>
              </c:extLst>
            </c:dLbl>
            <c:dLbl>
              <c:idx val="2"/>
              <c:tx>
                <c:rich>
                  <a:bodyPr/>
                  <a:lstStyle/>
                  <a:p>
                    <a:r>
                      <a:rPr lang="en-US" b="0"/>
                      <a:t>59,5</a:t>
                    </a:r>
                  </a:p>
                </c:rich>
              </c:tx>
              <c:showVal val="1"/>
              <c:extLst xmlns:c16r2="http://schemas.microsoft.com/office/drawing/2015/06/chart">
                <c:ext xmlns:c16="http://schemas.microsoft.com/office/drawing/2014/chart" uri="{C3380CC4-5D6E-409C-BE32-E72D297353CC}">
                  <c16:uniqueId val="{00000002-FC59-48E2-94EE-844E0DC40D33}"/>
                </c:ext>
                <c:ext xmlns:c15="http://schemas.microsoft.com/office/drawing/2012/chart" uri="{CE6537A1-D6FC-4f65-9D91-7224C49458BB}"/>
              </c:extLst>
            </c:dLbl>
            <c:dLbl>
              <c:idx val="3"/>
              <c:layout>
                <c:manualLayout>
                  <c:x val="-1.1111111111111125E-2"/>
                  <c:y val="-3.7036854768154236E-2"/>
                </c:manualLayout>
              </c:layout>
              <c:tx>
                <c:rich>
                  <a:bodyPr rot="0" spcFirstLastPara="1" vertOverflow="ellipsis" vert="horz" wrap="square" lIns="38100" tIns="19050" rIns="38100" bIns="19050" anchor="ctr" anchorCtr="1">
                    <a:noAutofit/>
                  </a:bodyPr>
                  <a:lstStyle/>
                  <a:p>
                    <a:pPr>
                      <a:defRPr sz="900" b="1" i="0" u="none" strike="noStrike" kern="1200" baseline="0">
                        <a:solidFill>
                          <a:schemeClr val="tx1">
                            <a:lumMod val="75000"/>
                            <a:lumOff val="25000"/>
                          </a:schemeClr>
                        </a:solidFill>
                        <a:latin typeface="+mn-lt"/>
                        <a:ea typeface="+mn-ea"/>
                        <a:cs typeface="+mn-cs"/>
                      </a:defRPr>
                    </a:pPr>
                    <a:r>
                      <a:rPr lang="en-US" b="0"/>
                      <a:t>12,6</a:t>
                    </a:r>
                  </a:p>
                </c:rich>
              </c:tx>
              <c:spPr>
                <a:noFill/>
                <a:ln>
                  <a:noFill/>
                </a:ln>
                <a:effectLst/>
              </c:spPr>
              <c:showVal val="1"/>
              <c:extLst xmlns:c16r2="http://schemas.microsoft.com/office/drawing/2015/06/chart">
                <c:ext xmlns:c16="http://schemas.microsoft.com/office/drawing/2014/chart" uri="{C3380CC4-5D6E-409C-BE32-E72D297353CC}">
                  <c16:uniqueId val="{00000001-5EA6-4DB6-AEB3-E32A89BC8DF7}"/>
                </c:ext>
                <c:ext xmlns:c15="http://schemas.microsoft.com/office/drawing/2012/chart" uri="{CE6537A1-D6FC-4f65-9D91-7224C49458BB}">
                  <c15:layout>
                    <c:manualLayout>
                      <c:w val="8.611111111111111E-2"/>
                      <c:h val="6.4745552639253412E-2"/>
                    </c:manualLayout>
                  </c15:layout>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ru-RU"/>
              </a:p>
            </c:txPr>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Лист2!$D$123:$G$123</c:f>
              <c:numCache>
                <c:formatCode>General</c:formatCode>
                <c:ptCount val="4"/>
                <c:pt idx="0">
                  <c:v>100</c:v>
                </c:pt>
                <c:pt idx="1">
                  <c:v>72.599999999999994</c:v>
                </c:pt>
                <c:pt idx="2">
                  <c:v>59.5</c:v>
                </c:pt>
                <c:pt idx="3">
                  <c:v>12.6</c:v>
                </c:pt>
              </c:numCache>
            </c:numRef>
          </c:val>
          <c:extLst xmlns:c16r2="http://schemas.microsoft.com/office/drawing/2015/06/chart">
            <c:ext xmlns:c16="http://schemas.microsoft.com/office/drawing/2014/chart" uri="{C3380CC4-5D6E-409C-BE32-E72D297353CC}">
              <c16:uniqueId val="{00000002-5EA6-4DB6-AEB3-E32A89BC8DF7}"/>
            </c:ext>
          </c:extLst>
        </c:ser>
        <c:ser>
          <c:idx val="2"/>
          <c:order val="2"/>
          <c:tx>
            <c:strRef>
              <c:f>Лист2!$C$124</c:f>
              <c:strCache>
                <c:ptCount val="1"/>
                <c:pt idx="0">
                  <c:v>ОМП</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dLbls>
            <c:dLbl>
              <c:idx val="0"/>
              <c:delete val="1"/>
              <c:extLst xmlns:c16r2="http://schemas.microsoft.com/office/drawing/2015/06/chart">
                <c:ext xmlns:c16="http://schemas.microsoft.com/office/drawing/2014/chart" uri="{C3380CC4-5D6E-409C-BE32-E72D297353CC}">
                  <c16:uniqueId val="{00000003-5EA6-4DB6-AEB3-E32A89BC8DF7}"/>
                </c:ext>
                <c:ext xmlns:c15="http://schemas.microsoft.com/office/drawing/2012/chart" uri="{CE6537A1-D6FC-4f65-9D91-7224C49458BB}"/>
              </c:extLst>
            </c:dLbl>
            <c:dLbl>
              <c:idx val="1"/>
              <c:tx>
                <c:rich>
                  <a:bodyPr/>
                  <a:lstStyle/>
                  <a:p>
                    <a:r>
                      <a:rPr lang="en-US" b="0"/>
                      <a:t>45,8</a:t>
                    </a:r>
                  </a:p>
                </c:rich>
              </c:tx>
              <c:showVal val="1"/>
              <c:extLst xmlns:c16r2="http://schemas.microsoft.com/office/drawing/2015/06/chart">
                <c:ext xmlns:c16="http://schemas.microsoft.com/office/drawing/2014/chart" uri="{C3380CC4-5D6E-409C-BE32-E72D297353CC}">
                  <c16:uniqueId val="{00000003-FC59-48E2-94EE-844E0DC40D33}"/>
                </c:ext>
                <c:ext xmlns:c15="http://schemas.microsoft.com/office/drawing/2012/chart" uri="{CE6537A1-D6FC-4f65-9D91-7224C49458BB}"/>
              </c:extLst>
            </c:dLbl>
            <c:dLbl>
              <c:idx val="2"/>
              <c:tx>
                <c:rich>
                  <a:bodyPr/>
                  <a:lstStyle/>
                  <a:p>
                    <a:r>
                      <a:rPr lang="en-US" b="0"/>
                      <a:t>18,6</a:t>
                    </a:r>
                  </a:p>
                </c:rich>
              </c:tx>
              <c:showVal val="1"/>
              <c:extLst xmlns:c16r2="http://schemas.microsoft.com/office/drawing/2015/06/chart">
                <c:ext xmlns:c16="http://schemas.microsoft.com/office/drawing/2014/chart" uri="{C3380CC4-5D6E-409C-BE32-E72D297353CC}">
                  <c16:uniqueId val="{00000004-FC59-48E2-94EE-844E0DC40D33}"/>
                </c:ext>
                <c:ext xmlns:c15="http://schemas.microsoft.com/office/drawing/2012/chart" uri="{CE6537A1-D6FC-4f65-9D91-7224C49458BB}"/>
              </c:extLst>
            </c:dLbl>
            <c:dLbl>
              <c:idx val="3"/>
              <c:layout>
                <c:manualLayout>
                  <c:x val="1.1111111111111021E-2"/>
                  <c:y val="2.3148148148148064E-2"/>
                </c:manualLayout>
              </c:layout>
              <c:tx>
                <c:rich>
                  <a:bodyPr/>
                  <a:lstStyle/>
                  <a:p>
                    <a:r>
                      <a:rPr lang="en-US" b="0"/>
                      <a:t>8,9</a:t>
                    </a:r>
                  </a:p>
                </c:rich>
              </c:tx>
              <c:showVal val="1"/>
              <c:extLst xmlns:c16r2="http://schemas.microsoft.com/office/drawing/2015/06/chart">
                <c:ext xmlns:c16="http://schemas.microsoft.com/office/drawing/2014/chart" uri="{C3380CC4-5D6E-409C-BE32-E72D297353CC}">
                  <c16:uniqueId val="{00000004-5EA6-4DB6-AEB3-E32A89BC8DF7}"/>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4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Лист2!$D$124:$G$124</c:f>
              <c:numCache>
                <c:formatCode>General</c:formatCode>
                <c:ptCount val="4"/>
                <c:pt idx="0">
                  <c:v>100</c:v>
                </c:pt>
                <c:pt idx="1">
                  <c:v>45.8</c:v>
                </c:pt>
                <c:pt idx="2">
                  <c:v>18.600000000000001</c:v>
                </c:pt>
                <c:pt idx="3">
                  <c:v>8.9</c:v>
                </c:pt>
              </c:numCache>
            </c:numRef>
          </c:val>
          <c:extLst xmlns:c16r2="http://schemas.microsoft.com/office/drawing/2015/06/chart">
            <c:ext xmlns:c16="http://schemas.microsoft.com/office/drawing/2014/chart" uri="{C3380CC4-5D6E-409C-BE32-E72D297353CC}">
              <c16:uniqueId val="{00000005-5EA6-4DB6-AEB3-E32A89BC8DF7}"/>
            </c:ext>
          </c:extLst>
        </c:ser>
        <c:marker val="1"/>
        <c:axId val="162943360"/>
        <c:axId val="162944896"/>
      </c:lineChart>
      <c:catAx>
        <c:axId val="162943360"/>
        <c:scaling>
          <c:orientation val="minMax"/>
        </c:scaling>
        <c:axPos val="b"/>
        <c:maj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62944896"/>
        <c:crosses val="autoZero"/>
        <c:auto val="1"/>
        <c:lblAlgn val="ctr"/>
        <c:lblOffset val="100"/>
      </c:catAx>
      <c:valAx>
        <c:axId val="162944896"/>
        <c:scaling>
          <c:orientation val="minMax"/>
        </c:scaling>
        <c:axPos val="l"/>
        <c:majorGridlines>
          <c:spPr>
            <a:ln w="9525" cap="flat" cmpd="sng" algn="ctr">
              <a:solidFill>
                <a:schemeClr val="tx1">
                  <a:lumMod val="15000"/>
                  <a:lumOff val="85000"/>
                </a:schemeClr>
              </a:solidFill>
              <a:round/>
            </a:ln>
            <a:effectLst/>
          </c:spPr>
        </c:majorGridlines>
        <c:numFmt formatCode="General"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62943360"/>
        <c:crosses val="autoZero"/>
        <c:crossBetween val="between"/>
      </c:valAx>
      <c:spPr>
        <a:noFill/>
        <a:ln>
          <a:noFill/>
        </a:ln>
        <a:effectLst/>
      </c:spPr>
    </c:plotArea>
    <c:legend>
      <c:legendPos val="b"/>
      <c:spPr>
        <a:noFill/>
        <a:ln>
          <a:noFill/>
        </a:ln>
        <a:effectLst/>
      </c:spPr>
      <c:txPr>
        <a:bodyPr rot="0" spcFirstLastPara="1" vertOverflow="ellipsis" vert="horz" wrap="square" anchor="ctr" anchorCtr="1"/>
        <a:lstStyle/>
        <a:p>
          <a:pPr>
            <a:defRPr sz="1400" b="1" i="0" u="none" strike="noStrike" kern="1200" baseline="0">
              <a:solidFill>
                <a:schemeClr val="tx1">
                  <a:lumMod val="65000"/>
                  <a:lumOff val="35000"/>
                </a:schemeClr>
              </a:solidFill>
              <a:latin typeface="+mn-lt"/>
              <a:ea typeface="+mn-ea"/>
              <a:cs typeface="+mn-cs"/>
            </a:defRPr>
          </a:pPr>
          <a:endParaRPr lang="ru-RU"/>
        </a:p>
      </c:txPr>
    </c:legend>
    <c:plotVisOnly val="1"/>
    <c:dispBlanksAs val="gap"/>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2"/>
</c:chartSpace>
</file>

<file path=word/charts/chart18.xml><?xml version="1.0" encoding="utf-8"?>
<c:chartSpace xmlns:c="http://schemas.openxmlformats.org/drawingml/2006/chart" xmlns:a="http://schemas.openxmlformats.org/drawingml/2006/main" xmlns:r="http://schemas.openxmlformats.org/officeDocument/2006/relationships">
  <c:date1904 val="1"/>
  <c:lang val="ru-RU"/>
  <c:clrMapOvr bg1="lt1" tx1="dk1" bg2="lt2" tx2="dk2" accent1="accent1" accent2="accent2" accent3="accent3" accent4="accent4" accent5="accent5" accent6="accent6" hlink="hlink" folHlink="folHlink"/>
  <c:chart>
    <c:autoTitleDeleted val="1"/>
    <c:plotArea>
      <c:layout>
        <c:manualLayout>
          <c:layoutTarget val="inner"/>
          <c:xMode val="edge"/>
          <c:yMode val="edge"/>
          <c:x val="6.5358705161854769E-2"/>
          <c:y val="0.31892964253572331"/>
          <c:w val="0.9346412948381515"/>
          <c:h val="0.56399633143611061"/>
        </c:manualLayout>
      </c:layout>
      <c:lineChart>
        <c:grouping val="standard"/>
        <c:ser>
          <c:idx val="0"/>
          <c:order val="0"/>
          <c:tx>
            <c:strRef>
              <c:f>Лист2!$B$27</c:f>
              <c:strCache>
                <c:ptCount val="1"/>
                <c:pt idx="0">
                  <c:v>ТГ</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dLbls>
            <c:dLbl>
              <c:idx val="0"/>
              <c:delete val="1"/>
              <c:extLst xmlns:c16r2="http://schemas.microsoft.com/office/drawing/2015/06/chart">
                <c:ext xmlns:c16="http://schemas.microsoft.com/office/drawing/2014/chart" uri="{C3380CC4-5D6E-409C-BE32-E72D297353CC}">
                  <c16:uniqueId val="{00000000-5D8C-462C-9721-730A3F8C952E}"/>
                </c:ext>
                <c:ext xmlns:c15="http://schemas.microsoft.com/office/drawing/2012/chart" uri="{CE6537A1-D6FC-4f65-9D91-7224C49458BB}"/>
              </c:extLst>
            </c:dLbl>
            <c:dLbl>
              <c:idx val="1"/>
              <c:layout>
                <c:manualLayout>
                  <c:x val="0"/>
                  <c:y val="-3.888888888888889E-2"/>
                </c:manualLayout>
              </c:layout>
              <c:tx>
                <c:rich>
                  <a:bodyPr/>
                  <a:lstStyle/>
                  <a:p>
                    <a:r>
                      <a:rPr lang="en-US" b="0"/>
                      <a:t>85,6</a:t>
                    </a:r>
                  </a:p>
                </c:rich>
              </c:tx>
              <c:showVal val="1"/>
              <c:extLst xmlns:c16r2="http://schemas.microsoft.com/office/drawing/2015/06/chart">
                <c:ext xmlns:c16="http://schemas.microsoft.com/office/drawing/2014/chart" uri="{C3380CC4-5D6E-409C-BE32-E72D297353CC}">
                  <c16:uniqueId val="{00000000-DCFA-4588-8035-09660DC5B0EF}"/>
                </c:ext>
                <c:ext xmlns:c15="http://schemas.microsoft.com/office/drawing/2012/chart" uri="{CE6537A1-D6FC-4f65-9D91-7224C49458BB}"/>
              </c:extLst>
            </c:dLbl>
            <c:dLbl>
              <c:idx val="2"/>
              <c:tx>
                <c:rich>
                  <a:bodyPr/>
                  <a:lstStyle/>
                  <a:p>
                    <a:r>
                      <a:rPr lang="en-US" b="0"/>
                      <a:t>59,6</a:t>
                    </a:r>
                  </a:p>
                </c:rich>
              </c:tx>
              <c:showVal val="1"/>
              <c:extLst xmlns:c16r2="http://schemas.microsoft.com/office/drawing/2015/06/chart">
                <c:ext xmlns:c16="http://schemas.microsoft.com/office/drawing/2014/chart" uri="{C3380CC4-5D6E-409C-BE32-E72D297353CC}">
                  <c16:uniqueId val="{00000001-DCFA-4588-8035-09660DC5B0EF}"/>
                </c:ext>
                <c:ext xmlns:c15="http://schemas.microsoft.com/office/drawing/2012/chart" uri="{CE6537A1-D6FC-4f65-9D91-7224C49458BB}"/>
              </c:extLst>
            </c:dLbl>
            <c:dLbl>
              <c:idx val="3"/>
              <c:layout>
                <c:manualLayout>
                  <c:x val="-2.500021872265993E-2"/>
                  <c:y val="-0.11977701703577104"/>
                </c:manualLayout>
              </c:layout>
              <c:tx>
                <c:rich>
                  <a:bodyPr rot="0" spcFirstLastPara="1" vertOverflow="ellipsis" vert="horz" wrap="square" lIns="38100" tIns="19050" rIns="38100" bIns="19050" anchor="ctr" anchorCtr="1">
                    <a:noAutofit/>
                  </a:bodyPr>
                  <a:lstStyle/>
                  <a:p>
                    <a:pPr>
                      <a:defRPr sz="900" b="1" i="0" u="none" strike="noStrike" kern="1200" baseline="0">
                        <a:solidFill>
                          <a:schemeClr val="tx1">
                            <a:lumMod val="75000"/>
                            <a:lumOff val="25000"/>
                          </a:schemeClr>
                        </a:solidFill>
                        <a:latin typeface="+mn-lt"/>
                        <a:ea typeface="+mn-ea"/>
                        <a:cs typeface="+mn-cs"/>
                      </a:defRPr>
                    </a:pPr>
                    <a:r>
                      <a:rPr lang="en-US" b="0"/>
                      <a:t>11,9</a:t>
                    </a:r>
                  </a:p>
                </c:rich>
              </c:tx>
              <c:spPr>
                <a:noFill/>
                <a:ln>
                  <a:noFill/>
                </a:ln>
                <a:effectLst/>
              </c:spPr>
              <c:showVal val="1"/>
              <c:extLst xmlns:c16r2="http://schemas.microsoft.com/office/drawing/2015/06/chart">
                <c:ext xmlns:c16="http://schemas.microsoft.com/office/drawing/2014/chart" uri="{C3380CC4-5D6E-409C-BE32-E72D297353CC}">
                  <c16:uniqueId val="{00000001-5D8C-462C-9721-730A3F8C952E}"/>
                </c:ext>
                <c:ext xmlns:c15="http://schemas.microsoft.com/office/drawing/2012/chart" uri="{CE6537A1-D6FC-4f65-9D91-7224C49458BB}">
                  <c15:layout>
                    <c:manualLayout>
                      <c:w val="9.3219160104986876E-2"/>
                      <c:h val="0.11075243569591135"/>
                    </c:manualLayout>
                  </c15:layout>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ru-RU"/>
              </a:p>
            </c:txPr>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Лист2!$C$26:$F$26</c:f>
              <c:strCache>
                <c:ptCount val="4"/>
                <c:pt idx="0">
                  <c:v>до</c:v>
                </c:pt>
                <c:pt idx="1">
                  <c:v>3</c:v>
                </c:pt>
                <c:pt idx="2">
                  <c:v>6</c:v>
                </c:pt>
                <c:pt idx="3">
                  <c:v>11</c:v>
                </c:pt>
              </c:strCache>
            </c:strRef>
          </c:cat>
          <c:val>
            <c:numRef>
              <c:f>Лист2!$C$27:$F$27</c:f>
              <c:numCache>
                <c:formatCode>General</c:formatCode>
                <c:ptCount val="4"/>
                <c:pt idx="0">
                  <c:v>100</c:v>
                </c:pt>
                <c:pt idx="1">
                  <c:v>85.6</c:v>
                </c:pt>
                <c:pt idx="2">
                  <c:v>59.6</c:v>
                </c:pt>
                <c:pt idx="3">
                  <c:v>11.9</c:v>
                </c:pt>
              </c:numCache>
            </c:numRef>
          </c:val>
          <c:extLst xmlns:c16r2="http://schemas.microsoft.com/office/drawing/2015/06/chart">
            <c:ext xmlns:c16="http://schemas.microsoft.com/office/drawing/2014/chart" uri="{C3380CC4-5D6E-409C-BE32-E72D297353CC}">
              <c16:uniqueId val="{00000002-5D8C-462C-9721-730A3F8C952E}"/>
            </c:ext>
          </c:extLst>
        </c:ser>
        <c:ser>
          <c:idx val="1"/>
          <c:order val="1"/>
          <c:tx>
            <c:strRef>
              <c:f>Лист2!$B$28</c:f>
              <c:strCache>
                <c:ptCount val="1"/>
                <c:pt idx="0">
                  <c:v>ОМП</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dLbls>
            <c:dLbl>
              <c:idx val="0"/>
              <c:tx>
                <c:rich>
                  <a:bodyPr/>
                  <a:lstStyle/>
                  <a:p>
                    <a:r>
                      <a:rPr lang="en-US" b="0"/>
                      <a:t>100</a:t>
                    </a:r>
                  </a:p>
                </c:rich>
              </c:tx>
              <c:showVal val="1"/>
              <c:extLst xmlns:c16r2="http://schemas.microsoft.com/office/drawing/2015/06/chart">
                <c:ext xmlns:c16="http://schemas.microsoft.com/office/drawing/2014/chart" uri="{C3380CC4-5D6E-409C-BE32-E72D297353CC}">
                  <c16:uniqueId val="{00000002-DCFA-4588-8035-09660DC5B0EF}"/>
                </c:ext>
                <c:ext xmlns:c15="http://schemas.microsoft.com/office/drawing/2012/chart" uri="{CE6537A1-D6FC-4f65-9D91-7224C49458BB}"/>
              </c:extLst>
            </c:dLbl>
            <c:dLbl>
              <c:idx val="1"/>
              <c:tx>
                <c:rich>
                  <a:bodyPr/>
                  <a:lstStyle/>
                  <a:p>
                    <a:r>
                      <a:rPr lang="en-US" b="0"/>
                      <a:t>50,2</a:t>
                    </a:r>
                  </a:p>
                </c:rich>
              </c:tx>
              <c:showVal val="1"/>
              <c:extLst xmlns:c16r2="http://schemas.microsoft.com/office/drawing/2015/06/chart">
                <c:ext xmlns:c16="http://schemas.microsoft.com/office/drawing/2014/chart" uri="{C3380CC4-5D6E-409C-BE32-E72D297353CC}">
                  <c16:uniqueId val="{00000003-DCFA-4588-8035-09660DC5B0EF}"/>
                </c:ext>
                <c:ext xmlns:c15="http://schemas.microsoft.com/office/drawing/2012/chart" uri="{CE6537A1-D6FC-4f65-9D91-7224C49458BB}"/>
              </c:extLst>
            </c:dLbl>
            <c:dLbl>
              <c:idx val="2"/>
              <c:layout>
                <c:manualLayout>
                  <c:x val="-7.8388547504219721E-17"/>
                  <c:y val="-6.1061531235322132E-2"/>
                </c:manualLayout>
              </c:layout>
              <c:tx>
                <c:rich>
                  <a:bodyPr/>
                  <a:lstStyle/>
                  <a:p>
                    <a:r>
                      <a:rPr lang="en-US" b="0"/>
                      <a:t>11,9</a:t>
                    </a:r>
                  </a:p>
                </c:rich>
              </c:tx>
              <c:showVal val="1"/>
              <c:extLst xmlns:c16r2="http://schemas.microsoft.com/office/drawing/2015/06/chart">
                <c:ext xmlns:c16="http://schemas.microsoft.com/office/drawing/2014/chart" uri="{C3380CC4-5D6E-409C-BE32-E72D297353CC}">
                  <c16:uniqueId val="{00000003-5D8C-462C-9721-730A3F8C952E}"/>
                </c:ext>
                <c:ext xmlns:c15="http://schemas.microsoft.com/office/drawing/2012/chart" uri="{CE6537A1-D6FC-4f65-9D91-7224C49458BB}"/>
              </c:extLst>
            </c:dLbl>
            <c:dLbl>
              <c:idx val="3"/>
              <c:layout>
                <c:manualLayout>
                  <c:x val="2.5000000000000001E-2"/>
                  <c:y val="8.5644781982839244E-2"/>
                </c:manualLayout>
              </c:layout>
              <c:tx>
                <c:rich>
                  <a:bodyPr/>
                  <a:lstStyle/>
                  <a:p>
                    <a:r>
                      <a:rPr lang="en-US" b="0"/>
                      <a:t>6</a:t>
                    </a:r>
                  </a:p>
                </c:rich>
              </c:tx>
              <c:showVal val="1"/>
              <c:extLst xmlns:c16r2="http://schemas.microsoft.com/office/drawing/2015/06/chart">
                <c:ext xmlns:c16="http://schemas.microsoft.com/office/drawing/2014/chart" uri="{C3380CC4-5D6E-409C-BE32-E72D297353CC}">
                  <c16:uniqueId val="{00000004-5D8C-462C-9721-730A3F8C952E}"/>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tx1">
                        <a:lumMod val="75000"/>
                        <a:lumOff val="25000"/>
                      </a:schemeClr>
                    </a:solidFill>
                    <a:latin typeface="+mn-lt"/>
                    <a:ea typeface="+mn-ea"/>
                    <a:cs typeface="+mn-cs"/>
                  </a:defRPr>
                </a:pPr>
                <a:endParaRPr lang="ru-RU"/>
              </a:p>
            </c:txPr>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Лист2!$C$26:$F$26</c:f>
              <c:strCache>
                <c:ptCount val="4"/>
                <c:pt idx="0">
                  <c:v>до</c:v>
                </c:pt>
                <c:pt idx="1">
                  <c:v>3</c:v>
                </c:pt>
                <c:pt idx="2">
                  <c:v>6</c:v>
                </c:pt>
                <c:pt idx="3">
                  <c:v>11</c:v>
                </c:pt>
              </c:strCache>
            </c:strRef>
          </c:cat>
          <c:val>
            <c:numRef>
              <c:f>Лист2!$C$28:$F$28</c:f>
              <c:numCache>
                <c:formatCode>General</c:formatCode>
                <c:ptCount val="4"/>
                <c:pt idx="0">
                  <c:v>100</c:v>
                </c:pt>
                <c:pt idx="1">
                  <c:v>50.2</c:v>
                </c:pt>
                <c:pt idx="2">
                  <c:v>11.9</c:v>
                </c:pt>
                <c:pt idx="3">
                  <c:v>6</c:v>
                </c:pt>
              </c:numCache>
            </c:numRef>
          </c:val>
          <c:extLst xmlns:c16r2="http://schemas.microsoft.com/office/drawing/2015/06/chart">
            <c:ext xmlns:c16="http://schemas.microsoft.com/office/drawing/2014/chart" uri="{C3380CC4-5D6E-409C-BE32-E72D297353CC}">
              <c16:uniqueId val="{00000005-5D8C-462C-9721-730A3F8C952E}"/>
            </c:ext>
          </c:extLst>
        </c:ser>
        <c:marker val="1"/>
        <c:axId val="162880896"/>
        <c:axId val="162907264"/>
      </c:lineChart>
      <c:catAx>
        <c:axId val="162880896"/>
        <c:scaling>
          <c:orientation val="minMax"/>
        </c:scaling>
        <c:axPos val="b"/>
        <c:numFmt formatCode="General" sourceLinked="1"/>
        <c:maj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62907264"/>
        <c:crosses val="autoZero"/>
        <c:auto val="1"/>
        <c:lblAlgn val="ctr"/>
        <c:lblOffset val="100"/>
      </c:catAx>
      <c:valAx>
        <c:axId val="162907264"/>
        <c:scaling>
          <c:orientation val="minMax"/>
        </c:scaling>
        <c:axPos val="l"/>
        <c:majorGridlines>
          <c:spPr>
            <a:ln w="9525" cap="flat" cmpd="sng" algn="ctr">
              <a:solidFill>
                <a:schemeClr val="tx1">
                  <a:lumMod val="15000"/>
                  <a:lumOff val="85000"/>
                </a:schemeClr>
              </a:solidFill>
              <a:round/>
            </a:ln>
            <a:effectLst/>
          </c:spPr>
        </c:majorGridlines>
        <c:numFmt formatCode="General"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62880896"/>
        <c:crosses val="autoZero"/>
        <c:crossBetween val="between"/>
      </c:valAx>
      <c:spPr>
        <a:noFill/>
        <a:ln>
          <a:noFill/>
        </a:ln>
        <a:effectLst/>
      </c:spPr>
    </c:plotArea>
    <c:legend>
      <c:legendPos val="b"/>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2"/>
</c:chartSpace>
</file>

<file path=word/charts/chart19.xml><?xml version="1.0" encoding="utf-8"?>
<c:chartSpace xmlns:c="http://schemas.openxmlformats.org/drawingml/2006/chart" xmlns:a="http://schemas.openxmlformats.org/drawingml/2006/main" xmlns:r="http://schemas.openxmlformats.org/officeDocument/2006/relationships">
  <c:lang val="ru-RU"/>
  <c:clrMapOvr bg1="lt1" tx1="dk1" bg2="lt2" tx2="dk2" accent1="accent1" accent2="accent2" accent3="accent3" accent4="accent4" accent5="accent5" accent6="accent6" hlink="hlink" folHlink="folHlink"/>
  <c:chart>
    <c:autoTitleDeleted val="1"/>
    <c:plotArea>
      <c:layout/>
      <c:lineChart>
        <c:grouping val="standard"/>
        <c:ser>
          <c:idx val="0"/>
          <c:order val="0"/>
          <c:tx>
            <c:strRef>
              <c:f>Лист1!$C$401</c:f>
              <c:strCache>
                <c:ptCount val="1"/>
                <c:pt idx="0">
                  <c:v>Дгт</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dLbls>
            <c:dLbl>
              <c:idx val="0"/>
              <c:layout>
                <c:manualLayout>
                  <c:x val="1.066666666666668E-2"/>
                  <c:y val="-2.0202020202020211E-2"/>
                </c:manualLayout>
              </c:layout>
              <c:tx>
                <c:rich>
                  <a:bodyPr/>
                  <a:lstStyle/>
                  <a:p>
                    <a:r>
                      <a:rPr lang="en-US" b="0"/>
                      <a:t>100</a:t>
                    </a:r>
                  </a:p>
                </c:rich>
              </c:tx>
              <c:showVal val="1"/>
              <c:extLst xmlns:c16r2="http://schemas.microsoft.com/office/drawing/2015/06/chart">
                <c:ext xmlns:c16="http://schemas.microsoft.com/office/drawing/2014/chart" uri="{C3380CC4-5D6E-409C-BE32-E72D297353CC}">
                  <c16:uniqueId val="{00000000-454E-4471-B900-AB8B0950CF8F}"/>
                </c:ext>
                <c:ext xmlns:c15="http://schemas.microsoft.com/office/drawing/2012/chart" uri="{CE6537A1-D6FC-4f65-9D91-7224C49458BB}"/>
              </c:extLst>
            </c:dLbl>
            <c:dLbl>
              <c:idx val="1"/>
              <c:layout>
                <c:manualLayout>
                  <c:x val="-6.4000000000000298E-3"/>
                  <c:y val="-3.0303030303030311E-2"/>
                </c:manualLayout>
              </c:layout>
              <c:tx>
                <c:rich>
                  <a:bodyPr/>
                  <a:lstStyle/>
                  <a:p>
                    <a:r>
                      <a:rPr lang="en-US" b="0"/>
                      <a:t>72,6</a:t>
                    </a:r>
                  </a:p>
                </c:rich>
              </c:tx>
              <c:showVal val="1"/>
              <c:extLst xmlns:c16r2="http://schemas.microsoft.com/office/drawing/2015/06/chart">
                <c:ext xmlns:c16="http://schemas.microsoft.com/office/drawing/2014/chart" uri="{C3380CC4-5D6E-409C-BE32-E72D297353CC}">
                  <c16:uniqueId val="{00000001-454E-4471-B900-AB8B0950CF8F}"/>
                </c:ext>
                <c:ext xmlns:c15="http://schemas.microsoft.com/office/drawing/2012/chart" uri="{CE6537A1-D6FC-4f65-9D91-7224C49458BB}"/>
              </c:extLst>
            </c:dLbl>
            <c:dLbl>
              <c:idx val="2"/>
              <c:layout>
                <c:manualLayout>
                  <c:x val="2.1333333333332549E-3"/>
                  <c:y val="-2.0202020202020211E-2"/>
                </c:manualLayout>
              </c:layout>
              <c:tx>
                <c:rich>
                  <a:bodyPr/>
                  <a:lstStyle/>
                  <a:p>
                    <a:r>
                      <a:rPr lang="en-US" b="0"/>
                      <a:t>59,5</a:t>
                    </a:r>
                  </a:p>
                </c:rich>
              </c:tx>
              <c:showVal val="1"/>
              <c:extLst xmlns:c16r2="http://schemas.microsoft.com/office/drawing/2015/06/chart">
                <c:ext xmlns:c16="http://schemas.microsoft.com/office/drawing/2014/chart" uri="{C3380CC4-5D6E-409C-BE32-E72D297353CC}">
                  <c16:uniqueId val="{00000002-454E-4471-B900-AB8B0950CF8F}"/>
                </c:ext>
                <c:ext xmlns:c15="http://schemas.microsoft.com/office/drawing/2012/chart" uri="{CE6537A1-D6FC-4f65-9D91-7224C49458BB}"/>
              </c:extLst>
            </c:dLbl>
            <c:dLbl>
              <c:idx val="3"/>
              <c:layout>
                <c:manualLayout>
                  <c:x val="-5.5555555555555558E-3"/>
                  <c:y val="6.9444444444444503E-2"/>
                </c:manualLayout>
              </c:layout>
              <c:tx>
                <c:rich>
                  <a:bodyPr/>
                  <a:lstStyle/>
                  <a:p>
                    <a:r>
                      <a:rPr lang="en-US" b="0"/>
                      <a:t>12,6</a:t>
                    </a:r>
                  </a:p>
                </c:rich>
              </c:tx>
              <c:showVal val="1"/>
              <c:extLst xmlns:c16r2="http://schemas.microsoft.com/office/drawing/2015/06/chart">
                <c:ext xmlns:c16="http://schemas.microsoft.com/office/drawing/2014/chart" uri="{C3380CC4-5D6E-409C-BE32-E72D297353CC}">
                  <c16:uniqueId val="{00000000-806C-4E86-9640-70A05AB25CAE}"/>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Лист1!$D$400:$G$400</c:f>
              <c:strCache>
                <c:ptCount val="4"/>
                <c:pt idx="0">
                  <c:v>ед</c:v>
                </c:pt>
                <c:pt idx="1">
                  <c:v>2</c:v>
                </c:pt>
                <c:pt idx="2">
                  <c:v>5</c:v>
                </c:pt>
                <c:pt idx="3">
                  <c:v>10</c:v>
                </c:pt>
              </c:strCache>
            </c:strRef>
          </c:cat>
          <c:val>
            <c:numRef>
              <c:f>Лист1!$D$401:$G$401</c:f>
              <c:numCache>
                <c:formatCode>General</c:formatCode>
                <c:ptCount val="4"/>
                <c:pt idx="0">
                  <c:v>100</c:v>
                </c:pt>
                <c:pt idx="1">
                  <c:v>72.599999999999994</c:v>
                </c:pt>
                <c:pt idx="2">
                  <c:v>59.5</c:v>
                </c:pt>
                <c:pt idx="3">
                  <c:v>12.6</c:v>
                </c:pt>
              </c:numCache>
            </c:numRef>
          </c:val>
          <c:extLst xmlns:c16r2="http://schemas.microsoft.com/office/drawing/2015/06/chart">
            <c:ext xmlns:c16="http://schemas.microsoft.com/office/drawing/2014/chart" uri="{C3380CC4-5D6E-409C-BE32-E72D297353CC}">
              <c16:uniqueId val="{00000001-806C-4E86-9640-70A05AB25CAE}"/>
            </c:ext>
          </c:extLst>
        </c:ser>
        <c:ser>
          <c:idx val="1"/>
          <c:order val="1"/>
          <c:tx>
            <c:strRef>
              <c:f>Лист1!$C$402</c:f>
              <c:strCache>
                <c:ptCount val="1"/>
                <c:pt idx="0">
                  <c:v>Дагт</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dLbls>
            <c:dLbl>
              <c:idx val="0"/>
              <c:delete val="1"/>
              <c:extLst xmlns:c16r2="http://schemas.microsoft.com/office/drawing/2015/06/chart">
                <c:ext xmlns:c16="http://schemas.microsoft.com/office/drawing/2014/chart" uri="{C3380CC4-5D6E-409C-BE32-E72D297353CC}">
                  <c16:uniqueId val="{00000003-454E-4471-B900-AB8B0950CF8F}"/>
                </c:ext>
                <c:ext xmlns:c15="http://schemas.microsoft.com/office/drawing/2012/chart" uri="{CE6537A1-D6FC-4f65-9D91-7224C49458BB}"/>
              </c:extLst>
            </c:dLbl>
            <c:dLbl>
              <c:idx val="1"/>
              <c:layout>
                <c:manualLayout>
                  <c:x val="-7.7777777777777779E-2"/>
                  <c:y val="3.7037037037037056E-2"/>
                </c:manualLayout>
              </c:layout>
              <c:tx>
                <c:rich>
                  <a:bodyPr/>
                  <a:lstStyle/>
                  <a:p>
                    <a:r>
                      <a:rPr lang="en-US" b="0"/>
                      <a:t>45,8</a:t>
                    </a:r>
                  </a:p>
                </c:rich>
              </c:tx>
              <c:showVal val="1"/>
              <c:extLst xmlns:c16r2="http://schemas.microsoft.com/office/drawing/2015/06/chart">
                <c:ext xmlns:c16="http://schemas.microsoft.com/office/drawing/2014/chart" uri="{C3380CC4-5D6E-409C-BE32-E72D297353CC}">
                  <c16:uniqueId val="{00000002-806C-4E86-9640-70A05AB25CAE}"/>
                </c:ext>
                <c:ext xmlns:c15="http://schemas.microsoft.com/office/drawing/2012/chart" uri="{CE6537A1-D6FC-4f65-9D91-7224C49458BB}"/>
              </c:extLst>
            </c:dLbl>
            <c:dLbl>
              <c:idx val="2"/>
              <c:layout>
                <c:manualLayout>
                  <c:x val="-7.5000000000000108E-2"/>
                  <c:y val="6.0185185185185147E-2"/>
                </c:manualLayout>
              </c:layout>
              <c:tx>
                <c:rich>
                  <a:bodyPr/>
                  <a:lstStyle/>
                  <a:p>
                    <a:r>
                      <a:rPr lang="en-US" b="0"/>
                      <a:t>18,6</a:t>
                    </a:r>
                  </a:p>
                </c:rich>
              </c:tx>
              <c:showVal val="1"/>
              <c:extLst xmlns:c16r2="http://schemas.microsoft.com/office/drawing/2015/06/chart">
                <c:ext xmlns:c16="http://schemas.microsoft.com/office/drawing/2014/chart" uri="{C3380CC4-5D6E-409C-BE32-E72D297353CC}">
                  <c16:uniqueId val="{00000003-806C-4E86-9640-70A05AB25CAE}"/>
                </c:ext>
                <c:ext xmlns:c15="http://schemas.microsoft.com/office/drawing/2012/chart" uri="{CE6537A1-D6FC-4f65-9D91-7224C49458BB}"/>
              </c:extLst>
            </c:dLbl>
            <c:dLbl>
              <c:idx val="3"/>
              <c:layout>
                <c:manualLayout>
                  <c:x val="-2.2222222222222442E-2"/>
                  <c:y val="-7.407407407407407E-2"/>
                </c:manualLayout>
              </c:layout>
              <c:tx>
                <c:rich>
                  <a:bodyPr/>
                  <a:lstStyle/>
                  <a:p>
                    <a:r>
                      <a:rPr lang="en-US" b="0"/>
                      <a:t>8,9</a:t>
                    </a:r>
                  </a:p>
                </c:rich>
              </c:tx>
              <c:showVal val="1"/>
              <c:extLst xmlns:c16r2="http://schemas.microsoft.com/office/drawing/2015/06/chart">
                <c:ext xmlns:c16="http://schemas.microsoft.com/office/drawing/2014/chart" uri="{C3380CC4-5D6E-409C-BE32-E72D297353CC}">
                  <c16:uniqueId val="{00000004-806C-4E86-9640-70A05AB25CAE}"/>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Лист1!$D$400:$G$400</c:f>
              <c:strCache>
                <c:ptCount val="4"/>
                <c:pt idx="0">
                  <c:v>ед</c:v>
                </c:pt>
                <c:pt idx="1">
                  <c:v>2</c:v>
                </c:pt>
                <c:pt idx="2">
                  <c:v>5</c:v>
                </c:pt>
                <c:pt idx="3">
                  <c:v>10</c:v>
                </c:pt>
              </c:strCache>
            </c:strRef>
          </c:cat>
          <c:val>
            <c:numRef>
              <c:f>Лист1!$D$402:$G$402</c:f>
              <c:numCache>
                <c:formatCode>General</c:formatCode>
                <c:ptCount val="4"/>
                <c:pt idx="0">
                  <c:v>100</c:v>
                </c:pt>
                <c:pt idx="1">
                  <c:v>45.8</c:v>
                </c:pt>
                <c:pt idx="2">
                  <c:v>18.600000000000001</c:v>
                </c:pt>
                <c:pt idx="3">
                  <c:v>8.9</c:v>
                </c:pt>
              </c:numCache>
            </c:numRef>
          </c:val>
          <c:extLst xmlns:c16r2="http://schemas.microsoft.com/office/drawing/2015/06/chart">
            <c:ext xmlns:c16="http://schemas.microsoft.com/office/drawing/2014/chart" uri="{C3380CC4-5D6E-409C-BE32-E72D297353CC}">
              <c16:uniqueId val="{00000005-806C-4E86-9640-70A05AB25CAE}"/>
            </c:ext>
          </c:extLst>
        </c:ser>
        <c:marker val="1"/>
        <c:axId val="163035008"/>
        <c:axId val="163036544"/>
      </c:lineChart>
      <c:catAx>
        <c:axId val="163035008"/>
        <c:scaling>
          <c:orientation val="minMax"/>
        </c:scaling>
        <c:axPos val="b"/>
        <c:numFmt formatCode="General" sourceLinked="1"/>
        <c:maj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63036544"/>
        <c:crosses val="autoZero"/>
        <c:auto val="1"/>
        <c:lblAlgn val="ctr"/>
        <c:lblOffset val="100"/>
      </c:catAx>
      <c:valAx>
        <c:axId val="163036544"/>
        <c:scaling>
          <c:orientation val="minMax"/>
        </c:scaling>
        <c:axPos val="l"/>
        <c:majorGridlines>
          <c:spPr>
            <a:ln w="9525" cap="flat" cmpd="sng" algn="ctr">
              <a:solidFill>
                <a:schemeClr val="tx1">
                  <a:lumMod val="15000"/>
                  <a:lumOff val="85000"/>
                </a:schemeClr>
              </a:solidFill>
              <a:round/>
            </a:ln>
            <a:effectLst/>
          </c:spPr>
        </c:majorGridlines>
        <c:numFmt formatCode="General"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63035008"/>
        <c:crosses val="autoZero"/>
        <c:crossBetween val="between"/>
      </c:valAx>
      <c:spPr>
        <a:noFill/>
        <a:ln>
          <a:noFill/>
        </a:ln>
        <a:effectLst/>
      </c:spPr>
    </c:plotArea>
    <c:legend>
      <c:legendPos val="b"/>
      <c:spPr>
        <a:noFill/>
        <a:ln>
          <a:noFill/>
        </a:ln>
        <a:effectLst/>
      </c:spPr>
      <c:txPr>
        <a:bodyPr rot="0" spcFirstLastPara="1" vertOverflow="ellipsis" vert="horz" wrap="square" anchor="ctr" anchorCtr="1"/>
        <a:lstStyle/>
        <a:p>
          <a:pPr>
            <a:defRPr sz="14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2"/>
</c:chartSpace>
</file>

<file path=word/charts/chart2.xml><?xml version="1.0" encoding="utf-8"?>
<c:chartSpace xmlns:c="http://schemas.openxmlformats.org/drawingml/2006/chart" xmlns:a="http://schemas.openxmlformats.org/drawingml/2006/main" xmlns:r="http://schemas.openxmlformats.org/officeDocument/2006/relationships">
  <c:lang val="ru-RU"/>
  <c:clrMapOvr bg1="lt1" tx1="dk1" bg2="lt2" tx2="dk2" accent1="accent1" accent2="accent2" accent3="accent3" accent4="accent4" accent5="accent5" accent6="accent6" hlink="hlink" folHlink="folHlink"/>
  <c:chart>
    <c:autoTitleDeleted val="1"/>
    <c:view3D>
      <c:perspective val="30"/>
    </c:view3D>
    <c:sideWall>
      <c:spPr>
        <a:noFill/>
        <a:ln w="25400">
          <a:noFill/>
        </a:ln>
        <a:effectLst/>
      </c:spPr>
    </c:sideWall>
    <c:backWall>
      <c:spPr>
        <a:noFill/>
        <a:ln w="25400">
          <a:noFill/>
        </a:ln>
        <a:effectLst/>
      </c:spPr>
    </c:backWall>
    <c:plotArea>
      <c:layout>
        <c:manualLayout>
          <c:layoutTarget val="inner"/>
          <c:xMode val="edge"/>
          <c:yMode val="edge"/>
          <c:x val="5.6195037475985622E-2"/>
          <c:y val="2.6364630987001349E-2"/>
          <c:w val="0.90944070135562949"/>
          <c:h val="0.7906767143367226"/>
        </c:manualLayout>
      </c:layout>
      <c:bar3DChart>
        <c:barDir val="col"/>
        <c:grouping val="clustered"/>
        <c:ser>
          <c:idx val="0"/>
          <c:order val="0"/>
          <c:tx>
            <c:strRef>
              <c:f>Лист1!$B$136:$C$136</c:f>
              <c:strCache>
                <c:ptCount val="2"/>
                <c:pt idx="0">
                  <c:v>Дгт</c:v>
                </c:pt>
              </c:strCache>
            </c:strRef>
          </c:tx>
          <c:spPr>
            <a:ln w="28575" cap="rnd">
              <a:solidFill>
                <a:schemeClr val="accent1"/>
              </a:solidFill>
              <a:round/>
            </a:ln>
            <a:effectLst/>
          </c:spPr>
          <c:dPt>
            <c:idx val="2"/>
            <c:spPr>
              <a:ln w="34925" cap="flat">
                <a:solidFill>
                  <a:srgbClr val="00B0F0">
                    <a:alpha val="95000"/>
                  </a:srgbClr>
                </a:solidFill>
                <a:round/>
              </a:ln>
              <a:effectLst/>
            </c:spPr>
            <c:extLst xmlns:c16r2="http://schemas.microsoft.com/office/drawing/2015/06/chart">
              <c:ext xmlns:c16="http://schemas.microsoft.com/office/drawing/2014/chart" uri="{C3380CC4-5D6E-409C-BE32-E72D297353CC}">
                <c16:uniqueId val="{00000001-FE31-4454-9A60-7431F1366FF2}"/>
              </c:ext>
            </c:extLst>
          </c:dPt>
          <c:dLbls>
            <c:dLbl>
              <c:idx val="0"/>
              <c:layout>
                <c:manualLayout>
                  <c:x val="-2.4390243902439046E-2"/>
                  <c:y val="5.7172035736059411E-2"/>
                </c:manualLayout>
              </c:layout>
              <c:tx>
                <c:rich>
                  <a:bodyPr/>
                  <a:lstStyle/>
                  <a:p>
                    <a:r>
                      <a:rPr lang="en-US" b="0"/>
                      <a:t>100</a:t>
                    </a:r>
                  </a:p>
                </c:rich>
              </c:tx>
              <c:showVal val="1"/>
              <c:extLst xmlns:c16r2="http://schemas.microsoft.com/office/drawing/2015/06/chart">
                <c:ext xmlns:c16="http://schemas.microsoft.com/office/drawing/2014/chart" uri="{C3380CC4-5D6E-409C-BE32-E72D297353CC}">
                  <c16:uniqueId val="{00000002-FE31-4454-9A60-7431F1366FF2}"/>
                </c:ext>
                <c:ext xmlns:c15="http://schemas.microsoft.com/office/drawing/2012/chart" uri="{CE6537A1-D6FC-4f65-9D91-7224C49458BB}"/>
              </c:extLst>
            </c:dLbl>
            <c:dLbl>
              <c:idx val="1"/>
              <c:layout>
                <c:manualLayout>
                  <c:x val="-3.2520325203252036E-2"/>
                  <c:y val="4.9004602059479513E-2"/>
                </c:manualLayout>
              </c:layout>
              <c:tx>
                <c:rich>
                  <a:bodyPr/>
                  <a:lstStyle/>
                  <a:p>
                    <a:r>
                      <a:rPr lang="en-US" b="0"/>
                      <a:t>119,5</a:t>
                    </a:r>
                  </a:p>
                </c:rich>
              </c:tx>
              <c:showVal val="1"/>
              <c:extLst xmlns:c16r2="http://schemas.microsoft.com/office/drawing/2015/06/chart">
                <c:ext xmlns:c16="http://schemas.microsoft.com/office/drawing/2014/chart" uri="{C3380CC4-5D6E-409C-BE32-E72D297353CC}">
                  <c16:uniqueId val="{00000003-FE31-4454-9A60-7431F1366FF2}"/>
                </c:ext>
                <c:ext xmlns:c15="http://schemas.microsoft.com/office/drawing/2012/chart" uri="{CE6537A1-D6FC-4f65-9D91-7224C49458BB}"/>
              </c:extLst>
            </c:dLbl>
            <c:dLbl>
              <c:idx val="2"/>
              <c:layout>
                <c:manualLayout>
                  <c:x val="-3.0487804878048801E-2"/>
                  <c:y val="4.9004602059479513E-2"/>
                </c:manualLayout>
              </c:layout>
              <c:tx>
                <c:rich>
                  <a:bodyPr/>
                  <a:lstStyle/>
                  <a:p>
                    <a:r>
                      <a:rPr lang="en-US" b="0"/>
                      <a:t>125,8</a:t>
                    </a:r>
                  </a:p>
                </c:rich>
              </c:tx>
              <c:showVal val="1"/>
              <c:extLst xmlns:c16r2="http://schemas.microsoft.com/office/drawing/2015/06/chart">
                <c:ext xmlns:c16="http://schemas.microsoft.com/office/drawing/2014/chart" uri="{C3380CC4-5D6E-409C-BE32-E72D297353CC}">
                  <c16:uniqueId val="{00000001-FE31-4454-9A60-7431F1366FF2}"/>
                </c:ext>
                <c:ext xmlns:c15="http://schemas.microsoft.com/office/drawing/2012/chart" uri="{CE6537A1-D6FC-4f65-9D91-7224C49458BB}"/>
              </c:extLst>
            </c:dLbl>
            <c:dLbl>
              <c:idx val="3"/>
              <c:layout>
                <c:manualLayout>
                  <c:x val="-3.0487804878048801E-2"/>
                  <c:y val="4.9004602059479513E-2"/>
                </c:manualLayout>
              </c:layout>
              <c:tx>
                <c:rich>
                  <a:bodyPr/>
                  <a:lstStyle/>
                  <a:p>
                    <a:r>
                      <a:rPr lang="en-US" b="0"/>
                      <a:t>136,1</a:t>
                    </a:r>
                  </a:p>
                </c:rich>
              </c:tx>
              <c:showVal val="1"/>
              <c:extLst xmlns:c16r2="http://schemas.microsoft.com/office/drawing/2015/06/chart">
                <c:ext xmlns:c16="http://schemas.microsoft.com/office/drawing/2014/chart" uri="{C3380CC4-5D6E-409C-BE32-E72D297353CC}">
                  <c16:uniqueId val="{00000004-FE31-4454-9A60-7431F1366FF2}"/>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Лист1!$D$135:$G$135</c:f>
              <c:strCache>
                <c:ptCount val="4"/>
                <c:pt idx="0">
                  <c:v>Ед</c:v>
                </c:pt>
                <c:pt idx="1">
                  <c:v>2</c:v>
                </c:pt>
                <c:pt idx="2">
                  <c:v>5</c:v>
                </c:pt>
                <c:pt idx="3">
                  <c:v>10</c:v>
                </c:pt>
              </c:strCache>
            </c:strRef>
          </c:cat>
          <c:val>
            <c:numRef>
              <c:f>Лист1!$D$136:$G$136</c:f>
              <c:numCache>
                <c:formatCode>General</c:formatCode>
                <c:ptCount val="4"/>
                <c:pt idx="0">
                  <c:v>100</c:v>
                </c:pt>
                <c:pt idx="1">
                  <c:v>119.5</c:v>
                </c:pt>
                <c:pt idx="2">
                  <c:v>125.8</c:v>
                </c:pt>
                <c:pt idx="3">
                  <c:v>136.1</c:v>
                </c:pt>
              </c:numCache>
            </c:numRef>
          </c:val>
          <c:extLst xmlns:c16r2="http://schemas.microsoft.com/office/drawing/2015/06/chart">
            <c:ext xmlns:c16="http://schemas.microsoft.com/office/drawing/2014/chart" uri="{C3380CC4-5D6E-409C-BE32-E72D297353CC}">
              <c16:uniqueId val="{00000005-FE31-4454-9A60-7431F1366FF2}"/>
            </c:ext>
          </c:extLst>
        </c:ser>
        <c:ser>
          <c:idx val="1"/>
          <c:order val="1"/>
          <c:tx>
            <c:strRef>
              <c:f>Лист1!$B$137:$C$137</c:f>
              <c:strCache>
                <c:ptCount val="2"/>
                <c:pt idx="0">
                  <c:v>Дгт</c:v>
                </c:pt>
              </c:strCache>
            </c:strRef>
          </c:tx>
          <c:spPr>
            <a:ln w="28575" cap="rnd">
              <a:solidFill>
                <a:schemeClr val="accent2"/>
              </a:solidFill>
              <a:round/>
            </a:ln>
            <a:effectLst/>
          </c:spPr>
          <c:cat>
            <c:strRef>
              <c:f>Лист1!$D$135:$G$135</c:f>
              <c:strCache>
                <c:ptCount val="4"/>
                <c:pt idx="0">
                  <c:v>Ед</c:v>
                </c:pt>
                <c:pt idx="1">
                  <c:v>2</c:v>
                </c:pt>
                <c:pt idx="2">
                  <c:v>5</c:v>
                </c:pt>
                <c:pt idx="3">
                  <c:v>10</c:v>
                </c:pt>
              </c:strCache>
            </c:strRef>
          </c:cat>
          <c:val>
            <c:numRef>
              <c:f>Лист1!$D$137:$G$137</c:f>
              <c:numCache>
                <c:formatCode>General</c:formatCode>
                <c:ptCount val="4"/>
              </c:numCache>
            </c:numRef>
          </c:val>
          <c:extLst xmlns:c16r2="http://schemas.microsoft.com/office/drawing/2015/06/chart">
            <c:ext xmlns:c16="http://schemas.microsoft.com/office/drawing/2014/chart" uri="{C3380CC4-5D6E-409C-BE32-E72D297353CC}">
              <c16:uniqueId val="{00000006-FE31-4454-9A60-7431F1366FF2}"/>
            </c:ext>
          </c:extLst>
        </c:ser>
        <c:ser>
          <c:idx val="2"/>
          <c:order val="2"/>
          <c:tx>
            <c:strRef>
              <c:f>Лист1!$B$138:$C$138</c:f>
              <c:strCache>
                <c:ptCount val="2"/>
                <c:pt idx="0">
                  <c:v>Дагт</c:v>
                </c:pt>
              </c:strCache>
            </c:strRef>
          </c:tx>
          <c:spPr>
            <a:ln w="50800" cap="rnd">
              <a:solidFill>
                <a:srgbClr val="FF0000"/>
              </a:solidFill>
              <a:round/>
            </a:ln>
            <a:effectLst/>
          </c:spPr>
          <c:dLbls>
            <c:dLbl>
              <c:idx val="0"/>
              <c:delete val="1"/>
              <c:extLst xmlns:c16r2="http://schemas.microsoft.com/office/drawing/2015/06/chart">
                <c:ext xmlns:c16="http://schemas.microsoft.com/office/drawing/2014/chart" uri="{C3380CC4-5D6E-409C-BE32-E72D297353CC}">
                  <c16:uniqueId val="{00000007-FE31-4454-9A60-7431F1366FF2}"/>
                </c:ext>
                <c:ext xmlns:c15="http://schemas.microsoft.com/office/drawing/2012/chart" uri="{CE6537A1-D6FC-4f65-9D91-7224C49458BB}"/>
              </c:extLst>
            </c:dLbl>
            <c:dLbl>
              <c:idx val="1"/>
              <c:layout>
                <c:manualLayout>
                  <c:x val="-4.065040650406504E-2"/>
                  <c:y val="-4.9004602059479513E-2"/>
                </c:manualLayout>
              </c:layout>
              <c:tx>
                <c:rich>
                  <a:bodyPr/>
                  <a:lstStyle/>
                  <a:p>
                    <a:r>
                      <a:rPr lang="en-US" b="0">
                        <a:latin typeface="Times New Roman" pitchFamily="18" charset="0"/>
                        <a:cs typeface="Times New Roman" pitchFamily="18" charset="0"/>
                      </a:rPr>
                      <a:t>129,3</a:t>
                    </a:r>
                  </a:p>
                </c:rich>
              </c:tx>
              <c:showVal val="1"/>
              <c:extLst xmlns:c16r2="http://schemas.microsoft.com/office/drawing/2015/06/chart">
                <c:ext xmlns:c16="http://schemas.microsoft.com/office/drawing/2014/chart" uri="{C3380CC4-5D6E-409C-BE32-E72D297353CC}">
                  <c16:uniqueId val="{00000008-FE31-4454-9A60-7431F1366FF2}"/>
                </c:ext>
                <c:ext xmlns:c15="http://schemas.microsoft.com/office/drawing/2012/chart" uri="{CE6537A1-D6FC-4f65-9D91-7224C49458BB}"/>
              </c:extLst>
            </c:dLbl>
            <c:dLbl>
              <c:idx val="2"/>
              <c:layout>
                <c:manualLayout>
                  <c:x val="-3.8617886178861714E-2"/>
                  <c:y val="-4.9004602059479513E-2"/>
                </c:manualLayout>
              </c:layout>
              <c:tx>
                <c:rich>
                  <a:bodyPr/>
                  <a:lstStyle/>
                  <a:p>
                    <a:r>
                      <a:rPr lang="en-US" b="0">
                        <a:latin typeface="Times New Roman" pitchFamily="18" charset="0"/>
                        <a:cs typeface="Times New Roman" pitchFamily="18" charset="0"/>
                      </a:rPr>
                      <a:t>145,8</a:t>
                    </a:r>
                  </a:p>
                </c:rich>
              </c:tx>
              <c:showVal val="1"/>
              <c:extLst xmlns:c16r2="http://schemas.microsoft.com/office/drawing/2015/06/chart">
                <c:ext xmlns:c16="http://schemas.microsoft.com/office/drawing/2014/chart" uri="{C3380CC4-5D6E-409C-BE32-E72D297353CC}">
                  <c16:uniqueId val="{00000009-FE31-4454-9A60-7431F1366FF2}"/>
                </c:ext>
                <c:ext xmlns:c15="http://schemas.microsoft.com/office/drawing/2012/chart" uri="{CE6537A1-D6FC-4f65-9D91-7224C49458BB}"/>
              </c:extLst>
            </c:dLbl>
            <c:dLbl>
              <c:idx val="3"/>
              <c:layout>
                <c:manualLayout>
                  <c:x val="-3.0487804878048801E-2"/>
                  <c:y val="-4.9004602059479513E-2"/>
                </c:manualLayout>
              </c:layout>
              <c:tx>
                <c:rich>
                  <a:bodyPr/>
                  <a:lstStyle/>
                  <a:p>
                    <a:r>
                      <a:rPr lang="en-US" b="0">
                        <a:latin typeface="Times New Roman" pitchFamily="18" charset="0"/>
                        <a:cs typeface="Times New Roman" pitchFamily="18" charset="0"/>
                      </a:rPr>
                      <a:t>145,8</a:t>
                    </a:r>
                  </a:p>
                </c:rich>
              </c:tx>
              <c:showVal val="1"/>
              <c:extLst xmlns:c16r2="http://schemas.microsoft.com/office/drawing/2015/06/chart">
                <c:ext xmlns:c16="http://schemas.microsoft.com/office/drawing/2014/chart" uri="{C3380CC4-5D6E-409C-BE32-E72D297353CC}">
                  <c16:uniqueId val="{0000000A-FE31-4454-9A60-7431F1366FF2}"/>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tx1">
                        <a:lumMod val="75000"/>
                        <a:lumOff val="25000"/>
                      </a:schemeClr>
                    </a:solidFill>
                    <a:latin typeface="+mn-lt"/>
                    <a:ea typeface="+mn-ea"/>
                    <a:cs typeface="+mn-cs"/>
                  </a:defRPr>
                </a:pPr>
                <a:endParaRPr lang="ru-RU"/>
              </a:p>
            </c:txPr>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Лист1!$D$135:$G$135</c:f>
              <c:strCache>
                <c:ptCount val="4"/>
                <c:pt idx="0">
                  <c:v>Ед</c:v>
                </c:pt>
                <c:pt idx="1">
                  <c:v>2</c:v>
                </c:pt>
                <c:pt idx="2">
                  <c:v>5</c:v>
                </c:pt>
                <c:pt idx="3">
                  <c:v>10</c:v>
                </c:pt>
              </c:strCache>
            </c:strRef>
          </c:cat>
          <c:val>
            <c:numRef>
              <c:f>Лист1!$D$138:$G$138</c:f>
              <c:numCache>
                <c:formatCode>General</c:formatCode>
                <c:ptCount val="4"/>
                <c:pt idx="0">
                  <c:v>100</c:v>
                </c:pt>
                <c:pt idx="1">
                  <c:v>129.30000000000001</c:v>
                </c:pt>
                <c:pt idx="2">
                  <c:v>145.80000000000001</c:v>
                </c:pt>
                <c:pt idx="3">
                  <c:v>145.80000000000001</c:v>
                </c:pt>
              </c:numCache>
            </c:numRef>
          </c:val>
          <c:extLst xmlns:c16r2="http://schemas.microsoft.com/office/drawing/2015/06/chart">
            <c:ext xmlns:c16="http://schemas.microsoft.com/office/drawing/2014/chart" uri="{C3380CC4-5D6E-409C-BE32-E72D297353CC}">
              <c16:uniqueId val="{0000000B-FE31-4454-9A60-7431F1366FF2}"/>
            </c:ext>
          </c:extLst>
        </c:ser>
        <c:shape val="box"/>
        <c:axId val="167373056"/>
        <c:axId val="167858176"/>
        <c:axId val="0"/>
      </c:bar3DChart>
      <c:catAx>
        <c:axId val="167373056"/>
        <c:scaling>
          <c:orientation val="minMax"/>
        </c:scaling>
        <c:axPos val="b"/>
        <c:numFmt formatCode="General" sourceLinked="1"/>
        <c:maj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6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67858176"/>
        <c:crosses val="autoZero"/>
        <c:auto val="1"/>
        <c:lblAlgn val="ctr"/>
        <c:lblOffset val="100"/>
      </c:catAx>
      <c:valAx>
        <c:axId val="167858176"/>
        <c:scaling>
          <c:orientation val="minMax"/>
        </c:scaling>
        <c:axPos val="l"/>
        <c:majorGridlines>
          <c:spPr>
            <a:ln w="9525" cap="flat" cmpd="sng" algn="ctr">
              <a:solidFill>
                <a:schemeClr val="tx1">
                  <a:lumMod val="15000"/>
                  <a:lumOff val="85000"/>
                </a:schemeClr>
              </a:solidFill>
              <a:round/>
            </a:ln>
            <a:effectLst/>
          </c:spPr>
        </c:majorGridlines>
        <c:numFmt formatCode="General"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67373056"/>
        <c:crosses val="autoZero"/>
        <c:crossBetween val="between"/>
      </c:valAx>
    </c:plotArea>
    <c:legend>
      <c:legendPos val="b"/>
      <c:legendEntry>
        <c:idx val="0"/>
        <c:delete val="1"/>
      </c:legendEntry>
      <c:layout>
        <c:manualLayout>
          <c:xMode val="edge"/>
          <c:yMode val="edge"/>
          <c:x val="0.20339746191519908"/>
          <c:y val="0.92610065046217216"/>
          <c:w val="0.21152979588891593"/>
          <c:h val="6.8759810820748932E-2"/>
        </c:manualLayout>
      </c:layout>
      <c:spPr>
        <a:noFill/>
        <a:ln w="79375">
          <a:solidFill>
            <a:srgbClr val="0070C0">
              <a:alpha val="79000"/>
            </a:srgbClr>
          </a:solidFill>
        </a:ln>
        <a:effectLst/>
      </c:spPr>
      <c:txPr>
        <a:bodyPr rot="0" spcFirstLastPara="1" vertOverflow="ellipsis" vert="horz" wrap="square" anchor="ctr" anchorCtr="1"/>
        <a:lstStyle/>
        <a:p>
          <a:pPr>
            <a:defRPr sz="14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2"/>
</c:chartSpace>
</file>

<file path=word/charts/chart20.xml><?xml version="1.0" encoding="utf-8"?>
<c:chartSpace xmlns:c="http://schemas.openxmlformats.org/drawingml/2006/chart" xmlns:a="http://schemas.openxmlformats.org/drawingml/2006/main" xmlns:r="http://schemas.openxmlformats.org/officeDocument/2006/relationships">
  <c:lang val="ru-RU"/>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0980314960630011"/>
          <c:y val="0.24115740740740887"/>
          <c:w val="0.890196850393705"/>
          <c:h val="0.61498432487605659"/>
        </c:manualLayout>
      </c:layout>
      <c:lineChart>
        <c:grouping val="standard"/>
        <c:ser>
          <c:idx val="0"/>
          <c:order val="0"/>
          <c:tx>
            <c:strRef>
              <c:f>Лист1!$C$417</c:f>
              <c:strCache>
                <c:ptCount val="1"/>
                <c:pt idx="0">
                  <c:v>Дгт</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dLbls>
            <c:dLbl>
              <c:idx val="1"/>
              <c:layout>
                <c:manualLayout>
                  <c:x val="-4.3431053203040184E-3"/>
                  <c:y val="-3.7037401574803418E-2"/>
                </c:manualLayout>
              </c:layout>
              <c:tx>
                <c:rich>
                  <a:bodyPr/>
                  <a:lstStyle/>
                  <a:p>
                    <a:r>
                      <a:rPr lang="en-US" b="0"/>
                      <a:t>82,4</a:t>
                    </a:r>
                  </a:p>
                </c:rich>
              </c:tx>
              <c:showVal val="1"/>
              <c:extLst xmlns:c16r2="http://schemas.microsoft.com/office/drawing/2015/06/chart">
                <c:ext xmlns:c16="http://schemas.microsoft.com/office/drawing/2014/chart" uri="{C3380CC4-5D6E-409C-BE32-E72D297353CC}">
                  <c16:uniqueId val="{00000000-6395-4C2E-BD19-5BCFB4D1B181}"/>
                </c:ext>
                <c:ext xmlns:c15="http://schemas.microsoft.com/office/drawing/2012/chart" uri="{CE6537A1-D6FC-4f65-9D91-7224C49458BB}"/>
              </c:extLst>
            </c:dLbl>
            <c:dLbl>
              <c:idx val="2"/>
              <c:tx>
                <c:rich>
                  <a:bodyPr/>
                  <a:lstStyle/>
                  <a:p>
                    <a:r>
                      <a:rPr lang="en-US" b="0"/>
                      <a:t>59,7</a:t>
                    </a:r>
                  </a:p>
                </c:rich>
              </c:tx>
              <c:showVal val="1"/>
              <c:extLst xmlns:c16r2="http://schemas.microsoft.com/office/drawing/2015/06/chart">
                <c:ext xmlns:c16="http://schemas.microsoft.com/office/drawing/2014/chart" uri="{C3380CC4-5D6E-409C-BE32-E72D297353CC}">
                  <c16:uniqueId val="{00000001-6395-4C2E-BD19-5BCFB4D1B181}"/>
                </c:ext>
                <c:ext xmlns:c15="http://schemas.microsoft.com/office/drawing/2012/chart" uri="{CE6537A1-D6FC-4f65-9D91-7224C49458BB}"/>
              </c:extLst>
            </c:dLbl>
            <c:dLbl>
              <c:idx val="3"/>
              <c:tx>
                <c:rich>
                  <a:bodyPr/>
                  <a:lstStyle/>
                  <a:p>
                    <a:r>
                      <a:rPr lang="en-US" b="0"/>
                      <a:t>12,1</a:t>
                    </a:r>
                  </a:p>
                </c:rich>
              </c:tx>
              <c:showVal val="1"/>
              <c:extLst xmlns:c16r2="http://schemas.microsoft.com/office/drawing/2015/06/chart">
                <c:ext xmlns:c16="http://schemas.microsoft.com/office/drawing/2014/chart" uri="{C3380CC4-5D6E-409C-BE32-E72D297353CC}">
                  <c16:uniqueId val="{00000002-6395-4C2E-BD19-5BCFB4D1B181}"/>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Лист1!$D$416:$G$416</c:f>
              <c:strCache>
                <c:ptCount val="4"/>
                <c:pt idx="0">
                  <c:v>ед</c:v>
                </c:pt>
                <c:pt idx="1">
                  <c:v>2</c:v>
                </c:pt>
                <c:pt idx="2">
                  <c:v>5</c:v>
                </c:pt>
                <c:pt idx="3">
                  <c:v>10</c:v>
                </c:pt>
              </c:strCache>
            </c:strRef>
          </c:cat>
          <c:val>
            <c:numRef>
              <c:f>Лист1!$D$417:$G$417</c:f>
              <c:numCache>
                <c:formatCode>General</c:formatCode>
                <c:ptCount val="4"/>
                <c:pt idx="0">
                  <c:v>100</c:v>
                </c:pt>
                <c:pt idx="1">
                  <c:v>82.4</c:v>
                </c:pt>
                <c:pt idx="2">
                  <c:v>59.7</c:v>
                </c:pt>
                <c:pt idx="3">
                  <c:v>12.1</c:v>
                </c:pt>
              </c:numCache>
            </c:numRef>
          </c:val>
          <c:extLst xmlns:c16r2="http://schemas.microsoft.com/office/drawing/2015/06/chart">
            <c:ext xmlns:c16="http://schemas.microsoft.com/office/drawing/2014/chart" uri="{C3380CC4-5D6E-409C-BE32-E72D297353CC}">
              <c16:uniqueId val="{00000000-D10D-49A6-BBC3-53C387376CAA}"/>
            </c:ext>
          </c:extLst>
        </c:ser>
        <c:ser>
          <c:idx val="1"/>
          <c:order val="1"/>
          <c:tx>
            <c:strRef>
              <c:f>Лист1!$C$418</c:f>
              <c:strCache>
                <c:ptCount val="1"/>
                <c:pt idx="0">
                  <c:v>Дагт</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dLbls>
            <c:dLbl>
              <c:idx val="0"/>
              <c:tx>
                <c:rich>
                  <a:bodyPr/>
                  <a:lstStyle/>
                  <a:p>
                    <a:r>
                      <a:rPr lang="en-US" b="0"/>
                      <a:t>100</a:t>
                    </a:r>
                  </a:p>
                </c:rich>
              </c:tx>
              <c:showVal val="1"/>
              <c:extLst xmlns:c16r2="http://schemas.microsoft.com/office/drawing/2015/06/chart">
                <c:ext xmlns:c16="http://schemas.microsoft.com/office/drawing/2014/chart" uri="{C3380CC4-5D6E-409C-BE32-E72D297353CC}">
                  <c16:uniqueId val="{00000003-6395-4C2E-BD19-5BCFB4D1B181}"/>
                </c:ext>
                <c:ext xmlns:c15="http://schemas.microsoft.com/office/drawing/2012/chart" uri="{CE6537A1-D6FC-4f65-9D91-7224C49458BB}"/>
              </c:extLst>
            </c:dLbl>
            <c:dLbl>
              <c:idx val="1"/>
              <c:layout>
                <c:manualLayout>
                  <c:x val="-8.8888888888889767E-2"/>
                  <c:y val="4.1666666666666664E-2"/>
                </c:manualLayout>
              </c:layout>
              <c:tx>
                <c:rich>
                  <a:bodyPr/>
                  <a:lstStyle/>
                  <a:p>
                    <a:r>
                      <a:rPr lang="en-US" b="0"/>
                      <a:t>45,7</a:t>
                    </a:r>
                  </a:p>
                </c:rich>
              </c:tx>
              <c:showVal val="1"/>
              <c:extLst xmlns:c16r2="http://schemas.microsoft.com/office/drawing/2015/06/chart">
                <c:ext xmlns:c16="http://schemas.microsoft.com/office/drawing/2014/chart" uri="{C3380CC4-5D6E-409C-BE32-E72D297353CC}">
                  <c16:uniqueId val="{00000001-D10D-49A6-BBC3-53C387376CAA}"/>
                </c:ext>
                <c:ext xmlns:c15="http://schemas.microsoft.com/office/drawing/2012/chart" uri="{CE6537A1-D6FC-4f65-9D91-7224C49458BB}"/>
              </c:extLst>
            </c:dLbl>
            <c:dLbl>
              <c:idx val="2"/>
              <c:layout>
                <c:manualLayout>
                  <c:x val="-0.10555555555555569"/>
                  <c:y val="4.1666666666666664E-2"/>
                </c:manualLayout>
              </c:layout>
              <c:tx>
                <c:rich>
                  <a:bodyPr/>
                  <a:lstStyle/>
                  <a:p>
                    <a:r>
                      <a:rPr lang="en-US" b="0"/>
                      <a:t>12,1</a:t>
                    </a:r>
                  </a:p>
                </c:rich>
              </c:tx>
              <c:showVal val="1"/>
              <c:extLst xmlns:c16r2="http://schemas.microsoft.com/office/drawing/2015/06/chart">
                <c:ext xmlns:c16="http://schemas.microsoft.com/office/drawing/2014/chart" uri="{C3380CC4-5D6E-409C-BE32-E72D297353CC}">
                  <c16:uniqueId val="{00000002-D10D-49A6-BBC3-53C387376CAA}"/>
                </c:ext>
                <c:ext xmlns:c15="http://schemas.microsoft.com/office/drawing/2012/chart" uri="{CE6537A1-D6FC-4f65-9D91-7224C49458BB}"/>
              </c:extLst>
            </c:dLbl>
            <c:dLbl>
              <c:idx val="3"/>
              <c:layout>
                <c:manualLayout>
                  <c:x val="-0.05"/>
                  <c:y val="5.5555555555555455E-2"/>
                </c:manualLayout>
              </c:layout>
              <c:tx>
                <c:rich>
                  <a:bodyPr/>
                  <a:lstStyle/>
                  <a:p>
                    <a:r>
                      <a:rPr lang="en-US" b="0"/>
                      <a:t>8,9</a:t>
                    </a:r>
                  </a:p>
                </c:rich>
              </c:tx>
              <c:showVal val="1"/>
              <c:extLst xmlns:c16r2="http://schemas.microsoft.com/office/drawing/2015/06/chart">
                <c:ext xmlns:c16="http://schemas.microsoft.com/office/drawing/2014/chart" uri="{C3380CC4-5D6E-409C-BE32-E72D297353CC}">
                  <c16:uniqueId val="{00000003-D10D-49A6-BBC3-53C387376CAA}"/>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Лист1!$D$416:$G$416</c:f>
              <c:strCache>
                <c:ptCount val="4"/>
                <c:pt idx="0">
                  <c:v>ед</c:v>
                </c:pt>
                <c:pt idx="1">
                  <c:v>2</c:v>
                </c:pt>
                <c:pt idx="2">
                  <c:v>5</c:v>
                </c:pt>
                <c:pt idx="3">
                  <c:v>10</c:v>
                </c:pt>
              </c:strCache>
            </c:strRef>
          </c:cat>
          <c:val>
            <c:numRef>
              <c:f>Лист1!$D$418:$G$418</c:f>
              <c:numCache>
                <c:formatCode>General</c:formatCode>
                <c:ptCount val="4"/>
                <c:pt idx="0">
                  <c:v>100</c:v>
                </c:pt>
                <c:pt idx="1">
                  <c:v>45.7</c:v>
                </c:pt>
                <c:pt idx="2">
                  <c:v>12.1</c:v>
                </c:pt>
                <c:pt idx="3">
                  <c:v>8.9</c:v>
                </c:pt>
              </c:numCache>
            </c:numRef>
          </c:val>
          <c:extLst xmlns:c16r2="http://schemas.microsoft.com/office/drawing/2015/06/chart">
            <c:ext xmlns:c16="http://schemas.microsoft.com/office/drawing/2014/chart" uri="{C3380CC4-5D6E-409C-BE32-E72D297353CC}">
              <c16:uniqueId val="{00000004-D10D-49A6-BBC3-53C387376CAA}"/>
            </c:ext>
          </c:extLst>
        </c:ser>
        <c:marker val="1"/>
        <c:axId val="163110912"/>
        <c:axId val="163112448"/>
      </c:lineChart>
      <c:catAx>
        <c:axId val="163110912"/>
        <c:scaling>
          <c:orientation val="minMax"/>
        </c:scaling>
        <c:axPos val="b"/>
        <c:numFmt formatCode="General" sourceLinked="1"/>
        <c:maj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63112448"/>
        <c:crosses val="autoZero"/>
        <c:auto val="1"/>
        <c:lblAlgn val="ctr"/>
        <c:lblOffset val="100"/>
      </c:catAx>
      <c:valAx>
        <c:axId val="163112448"/>
        <c:scaling>
          <c:orientation val="minMax"/>
        </c:scaling>
        <c:axPos val="l"/>
        <c:majorGridlines>
          <c:spPr>
            <a:ln w="9525" cap="flat" cmpd="sng" algn="ctr">
              <a:solidFill>
                <a:schemeClr val="tx1">
                  <a:lumMod val="15000"/>
                  <a:lumOff val="85000"/>
                </a:schemeClr>
              </a:solidFill>
              <a:round/>
            </a:ln>
            <a:effectLst/>
          </c:spPr>
        </c:majorGridlines>
        <c:numFmt formatCode="General"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63110912"/>
        <c:crosses val="autoZero"/>
        <c:crossBetween val="between"/>
      </c:valAx>
      <c:spPr>
        <a:noFill/>
        <a:ln>
          <a:noFill/>
        </a:ln>
        <a:effectLst/>
      </c:spPr>
    </c:plotArea>
    <c:legend>
      <c:legendPos val="b"/>
      <c:legendEntry>
        <c:idx val="0"/>
        <c:txPr>
          <a:bodyPr rot="0" spcFirstLastPara="1" vertOverflow="ellipsis" vert="horz" wrap="square" anchor="ctr" anchorCtr="1"/>
          <a:lstStyle/>
          <a:p>
            <a:pPr>
              <a:defRPr sz="14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Entry>
      <c:legendEntry>
        <c:idx val="1"/>
        <c:txPr>
          <a:bodyPr rot="0" spcFirstLastPara="1" vertOverflow="ellipsis" vert="horz" wrap="square" anchor="ctr" anchorCtr="1"/>
          <a:lstStyle/>
          <a:p>
            <a:pPr>
              <a:defRPr sz="14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Entry>
      <c:layout>
        <c:manualLayout>
          <c:xMode val="edge"/>
          <c:yMode val="edge"/>
          <c:x val="0.20829155730533691"/>
          <c:y val="0.73075422863809614"/>
          <c:w val="0.33573315835520562"/>
          <c:h val="9.8842228054826564E-2"/>
        </c:manualLayout>
      </c:layout>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2"/>
</c:chartSpace>
</file>

<file path=word/charts/chart21.xml><?xml version="1.0" encoding="utf-8"?>
<c:chartSpace xmlns:c="http://schemas.openxmlformats.org/drawingml/2006/chart" xmlns:a="http://schemas.openxmlformats.org/drawingml/2006/main" xmlns:r="http://schemas.openxmlformats.org/officeDocument/2006/relationships">
  <c:date1904 val="1"/>
  <c:lang val="ru-RU"/>
  <c:clrMapOvr bg1="lt1" tx1="dk1" bg2="lt2" tx2="dk2" accent1="accent1" accent2="accent2" accent3="accent3" accent4="accent4" accent5="accent5" accent6="accent6" hlink="hlink" folHlink="folHlink"/>
  <c:chart>
    <c:autoTitleDeleted val="1"/>
    <c:view3D>
      <c:rotY val="40"/>
      <c:depthPercent val="100"/>
      <c:perspective val="30"/>
    </c:view3D>
    <c:floor>
      <c:spPr>
        <a:noFill/>
        <a:ln w="9525" cap="flat" cmpd="sng" algn="ctr">
          <a:solidFill>
            <a:schemeClr val="tx1">
              <a:lumMod val="15000"/>
              <a:lumOff val="85000"/>
            </a:schemeClr>
          </a:solidFill>
          <a:round/>
        </a:ln>
        <a:effectLst/>
        <a:sp3d contourW="9525">
          <a:contourClr>
            <a:schemeClr val="tx1">
              <a:lumMod val="15000"/>
              <a:lumOff val="85000"/>
            </a:schemeClr>
          </a:contourClr>
        </a:sp3d>
      </c:spPr>
    </c:floor>
    <c:sideWall>
      <c:spPr>
        <a:noFill/>
        <a:ln>
          <a:noFill/>
        </a:ln>
        <a:effectLst/>
        <a:sp3d/>
      </c:spPr>
    </c:sideWall>
    <c:backWall>
      <c:spPr>
        <a:noFill/>
        <a:ln>
          <a:noFill/>
        </a:ln>
        <a:effectLst/>
        <a:sp3d/>
      </c:spPr>
    </c:backWall>
    <c:plotArea>
      <c:layout/>
      <c:area3DChart>
        <c:grouping val="standard"/>
        <c:ser>
          <c:idx val="0"/>
          <c:order val="0"/>
          <c:spPr>
            <a:solidFill>
              <a:schemeClr val="accent1"/>
            </a:solidFill>
            <a:ln>
              <a:noFill/>
            </a:ln>
            <a:effectLst/>
            <a:sp3d/>
          </c:spPr>
          <c:dLbls>
            <c:dLbl>
              <c:idx val="0"/>
              <c:layout>
                <c:manualLayout>
                  <c:x val="0"/>
                  <c:y val="-4.5197740112994364E-2"/>
                </c:manualLayout>
              </c:layout>
              <c:tx>
                <c:rich>
                  <a:bodyPr/>
                  <a:lstStyle/>
                  <a:p>
                    <a:r>
                      <a:rPr lang="en-US" b="0">
                        <a:solidFill>
                          <a:sysClr val="windowText" lastClr="000000"/>
                        </a:solidFill>
                      </a:rPr>
                      <a:t>100</a:t>
                    </a:r>
                    <a:endParaRPr lang="en-US" b="0"/>
                  </a:p>
                </c:rich>
              </c:tx>
              <c:showVal val="1"/>
              <c:extLst xmlns:c16r2="http://schemas.microsoft.com/office/drawing/2015/06/chart">
                <c:ext xmlns:c16="http://schemas.microsoft.com/office/drawing/2014/chart" uri="{C3380CC4-5D6E-409C-BE32-E72D297353CC}">
                  <c16:uniqueId val="{00000000-AC6A-4054-9513-44DBF50EC92A}"/>
                </c:ext>
                <c:ext xmlns:c15="http://schemas.microsoft.com/office/drawing/2012/chart" uri="{CE6537A1-D6FC-4f65-9D91-7224C49458BB}"/>
              </c:extLst>
            </c:dLbl>
            <c:dLbl>
              <c:idx val="1"/>
              <c:layout>
                <c:manualLayout>
                  <c:x val="0"/>
                  <c:y val="-0.11751412429378542"/>
                </c:manualLayout>
              </c:layout>
              <c:showVal val="1"/>
              <c:extLst xmlns:c16r2="http://schemas.microsoft.com/office/drawing/2015/06/chart">
                <c:ext xmlns:c16="http://schemas.microsoft.com/office/drawing/2014/chart" uri="{C3380CC4-5D6E-409C-BE32-E72D297353CC}">
                  <c16:uniqueId val="{00000001-AC6A-4054-9513-44DBF50EC92A}"/>
                </c:ext>
                <c:ext xmlns:c15="http://schemas.microsoft.com/office/drawing/2012/chart" uri="{CE6537A1-D6FC-4f65-9D91-7224C49458BB}"/>
              </c:extLst>
            </c:dLbl>
            <c:dLbl>
              <c:idx val="2"/>
              <c:layout>
                <c:manualLayout>
                  <c:x val="-1.1990407673861007E-2"/>
                  <c:y val="-0.16135466935686787"/>
                </c:manualLayout>
              </c:layout>
              <c:showVal val="1"/>
              <c:extLst xmlns:c16r2="http://schemas.microsoft.com/office/drawing/2015/06/chart">
                <c:ext xmlns:c16="http://schemas.microsoft.com/office/drawing/2014/chart" uri="{C3380CC4-5D6E-409C-BE32-E72D297353CC}">
                  <c16:uniqueId val="{00000002-AC6A-4054-9513-44DBF50EC92A}"/>
                </c:ext>
                <c:ext xmlns:c15="http://schemas.microsoft.com/office/drawing/2012/chart" uri="{CE6537A1-D6FC-4f65-9D91-7224C49458BB}"/>
              </c:extLst>
            </c:dLbl>
            <c:dLbl>
              <c:idx val="3"/>
              <c:layout>
                <c:manualLayout>
                  <c:x val="-8.3932853717027488E-3"/>
                  <c:y val="-0.20392118432299719"/>
                </c:manualLayout>
              </c:layout>
              <c:showVal val="1"/>
              <c:extLst xmlns:c16r2="http://schemas.microsoft.com/office/drawing/2015/06/chart">
                <c:ext xmlns:c16="http://schemas.microsoft.com/office/drawing/2014/chart" uri="{C3380CC4-5D6E-409C-BE32-E72D297353CC}">
                  <c16:uniqueId val="{00000003-AC6A-4054-9513-44DBF50EC92A}"/>
                </c:ext>
                <c:ext xmlns:c15="http://schemas.microsoft.com/office/drawing/2012/chart" uri="{CE6537A1-D6FC-4f65-9D91-7224C49458BB}">
                  <c15:layout>
                    <c:manualLayout>
                      <c:w val="0.19558752997601922"/>
                      <c:h val="7.9263581223236512E-2"/>
                    </c:manualLayout>
                  </c15:layout>
                </c:ext>
              </c:extLst>
            </c:dLbl>
            <c:dLbl>
              <c:idx val="4"/>
              <c:layout>
                <c:manualLayout>
                  <c:x val="2.3980815347721826E-2"/>
                  <c:y val="-0.19757691550432654"/>
                </c:manualLayout>
              </c:layout>
              <c:showVal val="1"/>
              <c:extLst xmlns:c16r2="http://schemas.microsoft.com/office/drawing/2015/06/chart">
                <c:ext xmlns:c16="http://schemas.microsoft.com/office/drawing/2014/chart" uri="{C3380CC4-5D6E-409C-BE32-E72D297353CC}">
                  <c16:uniqueId val="{00000004-AC6A-4054-9513-44DBF50EC92A}"/>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Лист1!$C$22:$C$26</c:f>
              <c:numCache>
                <c:formatCode>General</c:formatCode>
                <c:ptCount val="5"/>
                <c:pt idx="0">
                  <c:v>100</c:v>
                </c:pt>
                <c:pt idx="1">
                  <c:v>196.2</c:v>
                </c:pt>
                <c:pt idx="2">
                  <c:v>344.4</c:v>
                </c:pt>
                <c:pt idx="3">
                  <c:v>475.9</c:v>
                </c:pt>
                <c:pt idx="4">
                  <c:v>340.7</c:v>
                </c:pt>
              </c:numCache>
            </c:numRef>
          </c:val>
          <c:extLst xmlns:c16r2="http://schemas.microsoft.com/office/drawing/2015/06/chart">
            <c:ext xmlns:c16="http://schemas.microsoft.com/office/drawing/2014/chart" uri="{C3380CC4-5D6E-409C-BE32-E72D297353CC}">
              <c16:uniqueId val="{00000005-AC6A-4054-9513-44DBF50EC92A}"/>
            </c:ext>
          </c:extLst>
        </c:ser>
        <c:axId val="165028608"/>
        <c:axId val="165030144"/>
        <c:axId val="162864640"/>
      </c:area3DChart>
      <c:catAx>
        <c:axId val="165028608"/>
        <c:scaling>
          <c:orientation val="minMax"/>
        </c:scaling>
        <c:axPos val="b"/>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65030144"/>
        <c:crosses val="autoZero"/>
        <c:auto val="1"/>
        <c:lblAlgn val="ctr"/>
        <c:lblOffset val="100"/>
      </c:catAx>
      <c:valAx>
        <c:axId val="165030144"/>
        <c:scaling>
          <c:orientation val="minMax"/>
        </c:scaling>
        <c:axPos val="l"/>
        <c:majorGridlines>
          <c:spPr>
            <a:ln w="9525" cap="flat" cmpd="sng" algn="ctr">
              <a:solidFill>
                <a:schemeClr val="tx1">
                  <a:lumMod val="15000"/>
                  <a:lumOff val="85000"/>
                </a:schemeClr>
              </a:solidFill>
              <a:round/>
            </a:ln>
            <a:effectLst/>
          </c:spPr>
        </c:majorGridlines>
        <c:numFmt formatCode="General"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65028608"/>
        <c:crosses val="autoZero"/>
        <c:crossBetween val="midCat"/>
      </c:valAx>
      <c:serAx>
        <c:axId val="162864640"/>
        <c:scaling>
          <c:orientation val="minMax"/>
        </c:scaling>
        <c:axPos val="b"/>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65030144"/>
        <c:crosses val="autoZero"/>
      </c:serAx>
      <c:spPr>
        <a:noFill/>
        <a:ln>
          <a:noFill/>
        </a:ln>
        <a:effectLst/>
      </c:spPr>
    </c:plotArea>
    <c:plotVisOnly val="1"/>
    <c:dispBlanksAs val="zero"/>
  </c:chart>
  <c:spPr>
    <a:solidFill>
      <a:schemeClr val="bg1"/>
    </a:solidFill>
    <a:ln w="9525" cap="flat" cmpd="sng" algn="ctr">
      <a:solidFill>
        <a:schemeClr val="tx1">
          <a:lumMod val="15000"/>
          <a:lumOff val="85000"/>
        </a:schemeClr>
      </a:solidFill>
      <a:round/>
    </a:ln>
    <a:effectLst/>
  </c:spPr>
  <c:txPr>
    <a:bodyPr/>
    <a:lstStyle/>
    <a:p>
      <a:pPr>
        <a:defRPr>
          <a:latin typeface="Times New Roman" panose="02020603050405020304" pitchFamily="18" charset="0"/>
          <a:cs typeface="Times New Roman" panose="02020603050405020304" pitchFamily="18" charset="0"/>
        </a:defRPr>
      </a:pPr>
      <a:endParaRPr lang="ru-RU"/>
    </a:p>
  </c:txPr>
  <c:externalData r:id="rId2"/>
</c:chartSpace>
</file>

<file path=word/charts/chart22.xml><?xml version="1.0" encoding="utf-8"?>
<c:chartSpace xmlns:c="http://schemas.openxmlformats.org/drawingml/2006/chart" xmlns:a="http://schemas.openxmlformats.org/drawingml/2006/main" xmlns:r="http://schemas.openxmlformats.org/officeDocument/2006/relationships">
  <c:date1904 val="1"/>
  <c:lang val="ru-RU"/>
  <c:clrMapOvr bg1="lt1" tx1="dk1" bg2="lt2" tx2="dk2" accent1="accent1" accent2="accent2" accent3="accent3" accent4="accent4" accent5="accent5" accent6="accent6" hlink="hlink" folHlink="folHlink"/>
  <c:chart>
    <c:autoTitleDeleted val="1"/>
    <c:plotArea>
      <c:layout/>
      <c:lineChart>
        <c:grouping val="standard"/>
        <c:ser>
          <c:idx val="0"/>
          <c:order val="0"/>
          <c:tx>
            <c:strRef>
              <c:f>Лист1!$B$176</c:f>
              <c:strCache>
                <c:ptCount val="1"/>
                <c:pt idx="0">
                  <c:v>Дгт</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dLbls>
            <c:dLbl>
              <c:idx val="0"/>
              <c:layout>
                <c:manualLayout>
                  <c:x val="-5.0000000000000024E-2"/>
                  <c:y val="-7.4074074074074098E-2"/>
                </c:manualLayout>
              </c:layout>
              <c:showVal val="1"/>
              <c:extLst xmlns:c16r2="http://schemas.microsoft.com/office/drawing/2015/06/chart">
                <c:ext xmlns:c16="http://schemas.microsoft.com/office/drawing/2014/chart" uri="{C3380CC4-5D6E-409C-BE32-E72D297353CC}">
                  <c16:uniqueId val="{00000000-9AC5-4B66-BDEF-E6CFEA0F1024}"/>
                </c:ext>
                <c:ext xmlns:c15="http://schemas.microsoft.com/office/drawing/2012/chart" uri="{CE6537A1-D6FC-4f65-9D91-7224C49458BB}"/>
              </c:extLst>
            </c:dLbl>
            <c:dLbl>
              <c:idx val="1"/>
              <c:layout>
                <c:manualLayout>
                  <c:x val="-2.7777777777778193E-2"/>
                  <c:y val="-6.4814814814815574E-2"/>
                </c:manualLayout>
              </c:layout>
              <c:showVal val="1"/>
              <c:extLst xmlns:c16r2="http://schemas.microsoft.com/office/drawing/2015/06/chart">
                <c:ext xmlns:c16="http://schemas.microsoft.com/office/drawing/2014/chart" uri="{C3380CC4-5D6E-409C-BE32-E72D297353CC}">
                  <c16:uniqueId val="{00000001-9AC5-4B66-BDEF-E6CFEA0F1024}"/>
                </c:ext>
                <c:ext xmlns:c15="http://schemas.microsoft.com/office/drawing/2012/chart" uri="{CE6537A1-D6FC-4f65-9D91-7224C49458BB}"/>
              </c:extLst>
            </c:dLbl>
            <c:dLbl>
              <c:idx val="2"/>
              <c:layout>
                <c:manualLayout>
                  <c:x val="-4.4444444444444502E-2"/>
                  <c:y val="-5.0925925925925923E-2"/>
                </c:manualLayout>
              </c:layout>
              <c:showVal val="1"/>
              <c:extLst xmlns:c16r2="http://schemas.microsoft.com/office/drawing/2015/06/chart">
                <c:ext xmlns:c16="http://schemas.microsoft.com/office/drawing/2014/chart" uri="{C3380CC4-5D6E-409C-BE32-E72D297353CC}">
                  <c16:uniqueId val="{00000002-9AC5-4B66-BDEF-E6CFEA0F1024}"/>
                </c:ext>
                <c:ext xmlns:c15="http://schemas.microsoft.com/office/drawing/2012/chart" uri="{CE6537A1-D6FC-4f65-9D91-7224C49458BB}"/>
              </c:extLst>
            </c:dLbl>
            <c:dLbl>
              <c:idx val="3"/>
              <c:layout>
                <c:manualLayout>
                  <c:x val="-3.8888888888888994E-2"/>
                  <c:y val="-4.1666666666666664E-2"/>
                </c:manualLayout>
              </c:layout>
              <c:showVal val="1"/>
              <c:extLst xmlns:c16r2="http://schemas.microsoft.com/office/drawing/2015/06/chart">
                <c:ext xmlns:c16="http://schemas.microsoft.com/office/drawing/2014/chart" uri="{C3380CC4-5D6E-409C-BE32-E72D297353CC}">
                  <c16:uniqueId val="{00000003-9AC5-4B66-BDEF-E6CFEA0F1024}"/>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tx1">
                        <a:lumMod val="75000"/>
                        <a:lumOff val="25000"/>
                      </a:schemeClr>
                    </a:solidFill>
                    <a:latin typeface="+mn-lt"/>
                    <a:ea typeface="+mn-ea"/>
                    <a:cs typeface="+mn-cs"/>
                  </a:defRPr>
                </a:pPr>
                <a:endParaRPr lang="ru-RU"/>
              </a:p>
            </c:txPr>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Лист1!$C$175:$F$175</c:f>
              <c:strCache>
                <c:ptCount val="4"/>
                <c:pt idx="0">
                  <c:v>ед</c:v>
                </c:pt>
                <c:pt idx="1">
                  <c:v>3</c:v>
                </c:pt>
                <c:pt idx="2">
                  <c:v>6</c:v>
                </c:pt>
                <c:pt idx="3">
                  <c:v>11</c:v>
                </c:pt>
              </c:strCache>
            </c:strRef>
          </c:cat>
          <c:val>
            <c:numRef>
              <c:f>Лист1!$C$176:$F$176</c:f>
              <c:numCache>
                <c:formatCode>General</c:formatCode>
                <c:ptCount val="4"/>
                <c:pt idx="0">
                  <c:v>10.6</c:v>
                </c:pt>
                <c:pt idx="1">
                  <c:v>8.6</c:v>
                </c:pt>
                <c:pt idx="2">
                  <c:v>6.6199999999999966</c:v>
                </c:pt>
                <c:pt idx="3">
                  <c:v>5.6</c:v>
                </c:pt>
              </c:numCache>
            </c:numRef>
          </c:val>
          <c:extLst xmlns:c16r2="http://schemas.microsoft.com/office/drawing/2015/06/chart">
            <c:ext xmlns:c16="http://schemas.microsoft.com/office/drawing/2014/chart" uri="{C3380CC4-5D6E-409C-BE32-E72D297353CC}">
              <c16:uniqueId val="{00000004-9AC5-4B66-BDEF-E6CFEA0F1024}"/>
            </c:ext>
          </c:extLst>
        </c:ser>
        <c:ser>
          <c:idx val="1"/>
          <c:order val="1"/>
          <c:tx>
            <c:strRef>
              <c:f>Лист1!$B$177</c:f>
              <c:strCache>
                <c:ptCount val="1"/>
                <c:pt idx="0">
                  <c:v>Тгт</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dLbls>
            <c:dLbl>
              <c:idx val="0"/>
              <c:layout>
                <c:manualLayout>
                  <c:x val="-8.0555555555556782E-2"/>
                  <c:y val="9.2592592592593809E-2"/>
                </c:manualLayout>
              </c:layout>
              <c:showVal val="1"/>
              <c:extLst xmlns:c16r2="http://schemas.microsoft.com/office/drawing/2015/06/chart">
                <c:ext xmlns:c16="http://schemas.microsoft.com/office/drawing/2014/chart" uri="{C3380CC4-5D6E-409C-BE32-E72D297353CC}">
                  <c16:uniqueId val="{00000005-9AC5-4B66-BDEF-E6CFEA0F1024}"/>
                </c:ext>
                <c:ext xmlns:c15="http://schemas.microsoft.com/office/drawing/2012/chart" uri="{CE6537A1-D6FC-4f65-9D91-7224C49458BB}"/>
              </c:extLst>
            </c:dLbl>
            <c:dLbl>
              <c:idx val="1"/>
              <c:layout>
                <c:manualLayout>
                  <c:x val="-4.7222222222222332E-2"/>
                  <c:y val="7.407407407407407E-2"/>
                </c:manualLayout>
              </c:layout>
              <c:showVal val="1"/>
              <c:extLst xmlns:c16r2="http://schemas.microsoft.com/office/drawing/2015/06/chart">
                <c:ext xmlns:c16="http://schemas.microsoft.com/office/drawing/2014/chart" uri="{C3380CC4-5D6E-409C-BE32-E72D297353CC}">
                  <c16:uniqueId val="{00000006-9AC5-4B66-BDEF-E6CFEA0F1024}"/>
                </c:ext>
                <c:ext xmlns:c15="http://schemas.microsoft.com/office/drawing/2012/chart" uri="{CE6537A1-D6FC-4f65-9D91-7224C49458BB}"/>
              </c:extLst>
            </c:dLbl>
            <c:dLbl>
              <c:idx val="2"/>
              <c:layout>
                <c:manualLayout>
                  <c:x val="-4.7222222222222332E-2"/>
                  <c:y val="6.4814814814815505E-2"/>
                </c:manualLayout>
              </c:layout>
              <c:showVal val="1"/>
              <c:extLst xmlns:c16r2="http://schemas.microsoft.com/office/drawing/2015/06/chart">
                <c:ext xmlns:c16="http://schemas.microsoft.com/office/drawing/2014/chart" uri="{C3380CC4-5D6E-409C-BE32-E72D297353CC}">
                  <c16:uniqueId val="{00000007-9AC5-4B66-BDEF-E6CFEA0F1024}"/>
                </c:ext>
                <c:ext xmlns:c15="http://schemas.microsoft.com/office/drawing/2012/chart" uri="{CE6537A1-D6FC-4f65-9D91-7224C49458BB}"/>
              </c:extLst>
            </c:dLbl>
            <c:dLbl>
              <c:idx val="3"/>
              <c:layout>
                <c:manualLayout>
                  <c:x val="-2.2222222222222442E-2"/>
                  <c:y val="5.5555555555555455E-2"/>
                </c:manualLayout>
              </c:layout>
              <c:showVal val="1"/>
              <c:extLst xmlns:c16r2="http://schemas.microsoft.com/office/drawing/2015/06/chart">
                <c:ext xmlns:c16="http://schemas.microsoft.com/office/drawing/2014/chart" uri="{C3380CC4-5D6E-409C-BE32-E72D297353CC}">
                  <c16:uniqueId val="{00000008-9AC5-4B66-BDEF-E6CFEA0F1024}"/>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tx1">
                        <a:lumMod val="75000"/>
                        <a:lumOff val="25000"/>
                      </a:schemeClr>
                    </a:solidFill>
                    <a:latin typeface="+mn-lt"/>
                    <a:ea typeface="+mn-ea"/>
                    <a:cs typeface="+mn-cs"/>
                  </a:defRPr>
                </a:pPr>
                <a:endParaRPr lang="ru-RU"/>
              </a:p>
            </c:txPr>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Лист1!$C$175:$F$175</c:f>
              <c:strCache>
                <c:ptCount val="4"/>
                <c:pt idx="0">
                  <c:v>ед</c:v>
                </c:pt>
                <c:pt idx="1">
                  <c:v>3</c:v>
                </c:pt>
                <c:pt idx="2">
                  <c:v>6</c:v>
                </c:pt>
                <c:pt idx="3">
                  <c:v>11</c:v>
                </c:pt>
              </c:strCache>
            </c:strRef>
          </c:cat>
          <c:val>
            <c:numRef>
              <c:f>Лист1!$C$177:$F$177</c:f>
              <c:numCache>
                <c:formatCode>General</c:formatCode>
                <c:ptCount val="4"/>
                <c:pt idx="0">
                  <c:v>10.6</c:v>
                </c:pt>
                <c:pt idx="1">
                  <c:v>6.5</c:v>
                </c:pt>
                <c:pt idx="2">
                  <c:v>5.4</c:v>
                </c:pt>
                <c:pt idx="3">
                  <c:v>5</c:v>
                </c:pt>
              </c:numCache>
            </c:numRef>
          </c:val>
          <c:extLst xmlns:c16r2="http://schemas.microsoft.com/office/drawing/2015/06/chart">
            <c:ext xmlns:c16="http://schemas.microsoft.com/office/drawing/2014/chart" uri="{C3380CC4-5D6E-409C-BE32-E72D297353CC}">
              <c16:uniqueId val="{00000009-9AC5-4B66-BDEF-E6CFEA0F1024}"/>
            </c:ext>
          </c:extLst>
        </c:ser>
        <c:marker val="1"/>
        <c:axId val="164893824"/>
        <c:axId val="164894976"/>
      </c:lineChart>
      <c:catAx>
        <c:axId val="164893824"/>
        <c:scaling>
          <c:orientation val="minMax"/>
        </c:scaling>
        <c:axPos val="b"/>
        <c:numFmt formatCode="General" sourceLinked="1"/>
        <c:maj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4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64894976"/>
        <c:crosses val="autoZero"/>
        <c:auto val="1"/>
        <c:lblAlgn val="ctr"/>
        <c:lblOffset val="100"/>
      </c:catAx>
      <c:valAx>
        <c:axId val="164894976"/>
        <c:scaling>
          <c:orientation val="minMax"/>
        </c:scaling>
        <c:axPos val="l"/>
        <c:majorGridlines>
          <c:spPr>
            <a:ln w="9525" cap="flat" cmpd="sng" algn="ctr">
              <a:solidFill>
                <a:schemeClr val="tx1">
                  <a:lumMod val="15000"/>
                  <a:lumOff val="85000"/>
                </a:schemeClr>
              </a:solidFill>
              <a:round/>
            </a:ln>
            <a:effectLst/>
          </c:spPr>
        </c:majorGridlines>
        <c:numFmt formatCode="General"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64893824"/>
        <c:crosses val="autoZero"/>
        <c:crossBetween val="between"/>
      </c:valAx>
      <c:spPr>
        <a:noFill/>
        <a:ln>
          <a:noFill/>
        </a:ln>
        <a:effectLst/>
      </c:spPr>
    </c:plotArea>
    <c:legend>
      <c:legendPos val="b"/>
      <c:layout>
        <c:manualLayout>
          <c:xMode val="edge"/>
          <c:yMode val="edge"/>
          <c:x val="0.253077865266846"/>
          <c:y val="0.87337999416739664"/>
          <c:w val="0.5049553805774275"/>
          <c:h val="9.8842228054826564E-2"/>
        </c:manualLayout>
      </c:layout>
      <c:spPr>
        <a:noFill/>
        <a:ln>
          <a:noFill/>
        </a:ln>
        <a:effectLst/>
      </c:spPr>
      <c:txPr>
        <a:bodyPr rot="0" spcFirstLastPara="1" vertOverflow="ellipsis" vert="horz" wrap="square" anchor="ctr" anchorCtr="1"/>
        <a:lstStyle/>
        <a:p>
          <a:pPr>
            <a:defRPr sz="14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2"/>
</c:chartSpace>
</file>

<file path=word/charts/chart23.xml><?xml version="1.0" encoding="utf-8"?>
<c:chartSpace xmlns:c="http://schemas.openxmlformats.org/drawingml/2006/chart" xmlns:a="http://schemas.openxmlformats.org/drawingml/2006/main" xmlns:r="http://schemas.openxmlformats.org/officeDocument/2006/relationships">
  <c:date1904 val="1"/>
  <c:lang val="ru-RU"/>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400" b="0" i="0" u="none" strike="noStrike" kern="1200" spc="0" baseline="0">
                <a:solidFill>
                  <a:sysClr val="windowText" lastClr="000000">
                    <a:lumMod val="65000"/>
                    <a:lumOff val="35000"/>
                  </a:sysClr>
                </a:solidFill>
                <a:latin typeface="+mn-lt"/>
                <a:ea typeface="+mn-ea"/>
                <a:cs typeface="+mn-cs"/>
              </a:defRPr>
            </a:pPr>
            <a:r>
              <a:rPr lang="kk-KZ" sz="1200" b="1" i="0" u="none" strike="noStrike" baseline="0">
                <a:effectLst/>
                <a:latin typeface="Times New Roman" panose="02020603050405020304" pitchFamily="18" charset="0"/>
                <a:cs typeface="Times New Roman" panose="02020603050405020304" pitchFamily="18" charset="0"/>
              </a:rPr>
              <a:t> </a:t>
            </a:r>
            <a:endParaRPr lang="ru-RU" sz="1200" b="0">
              <a:effectLst/>
              <a:latin typeface="Times New Roman" panose="02020603050405020304" pitchFamily="18" charset="0"/>
              <a:cs typeface="Times New Roman" panose="02020603050405020304" pitchFamily="18" charset="0"/>
            </a:endParaRPr>
          </a:p>
        </c:rich>
      </c:tx>
      <c:layout>
        <c:manualLayout>
          <c:xMode val="edge"/>
          <c:yMode val="edge"/>
          <c:x val="0.11278455818022749"/>
          <c:y val="2.3148148148148147E-2"/>
        </c:manualLayout>
      </c:layout>
      <c:spPr>
        <a:noFill/>
        <a:ln>
          <a:noFill/>
        </a:ln>
        <a:effectLst/>
      </c:spPr>
    </c:title>
    <c:plotArea>
      <c:layout/>
      <c:lineChart>
        <c:grouping val="standard"/>
        <c:ser>
          <c:idx val="0"/>
          <c:order val="0"/>
          <c:tx>
            <c:strRef>
              <c:f>Лист1!$B$187</c:f>
              <c:strCache>
                <c:ptCount val="1"/>
                <c:pt idx="0">
                  <c:v>Дгт</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tx1">
                        <a:lumMod val="75000"/>
                        <a:lumOff val="25000"/>
                      </a:schemeClr>
                    </a:solidFill>
                    <a:latin typeface="+mn-lt"/>
                    <a:ea typeface="+mn-ea"/>
                    <a:cs typeface="+mn-cs"/>
                  </a:defRPr>
                </a:pPr>
                <a:endParaRPr lang="ru-RU"/>
              </a:p>
            </c:txPr>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Лист1!$C$186:$F$186</c:f>
              <c:strCache>
                <c:ptCount val="4"/>
                <c:pt idx="0">
                  <c:v>ед</c:v>
                </c:pt>
                <c:pt idx="1">
                  <c:v>3</c:v>
                </c:pt>
                <c:pt idx="2">
                  <c:v>6</c:v>
                </c:pt>
                <c:pt idx="3">
                  <c:v>11</c:v>
                </c:pt>
              </c:strCache>
            </c:strRef>
          </c:cat>
          <c:val>
            <c:numRef>
              <c:f>Лист1!$C$187:$F$187</c:f>
              <c:numCache>
                <c:formatCode>General</c:formatCode>
                <c:ptCount val="4"/>
                <c:pt idx="0">
                  <c:v>18.600000000000001</c:v>
                </c:pt>
                <c:pt idx="1">
                  <c:v>15.6</c:v>
                </c:pt>
                <c:pt idx="2">
                  <c:v>11.7</c:v>
                </c:pt>
                <c:pt idx="3">
                  <c:v>5.9</c:v>
                </c:pt>
              </c:numCache>
            </c:numRef>
          </c:val>
          <c:extLst xmlns:c16r2="http://schemas.microsoft.com/office/drawing/2015/06/chart">
            <c:ext xmlns:c16="http://schemas.microsoft.com/office/drawing/2014/chart" uri="{C3380CC4-5D6E-409C-BE32-E72D297353CC}">
              <c16:uniqueId val="{00000000-E2E6-4452-A531-DDCFD0C73140}"/>
            </c:ext>
          </c:extLst>
        </c:ser>
        <c:ser>
          <c:idx val="1"/>
          <c:order val="1"/>
          <c:tx>
            <c:strRef>
              <c:f>Лист1!$B$188</c:f>
              <c:strCache>
                <c:ptCount val="1"/>
                <c:pt idx="0">
                  <c:v>Тгт</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dLbls>
            <c:dLbl>
              <c:idx val="1"/>
              <c:layout>
                <c:manualLayout>
                  <c:x val="-6.666666666666668E-2"/>
                  <c:y val="5.5555555555555455E-2"/>
                </c:manualLayout>
              </c:layout>
              <c:showVal val="1"/>
              <c:extLst xmlns:c16r2="http://schemas.microsoft.com/office/drawing/2015/06/chart">
                <c:ext xmlns:c16="http://schemas.microsoft.com/office/drawing/2014/chart" uri="{C3380CC4-5D6E-409C-BE32-E72D297353CC}">
                  <c16:uniqueId val="{00000001-E2E6-4452-A531-DDCFD0C73140}"/>
                </c:ext>
                <c:ext xmlns:c15="http://schemas.microsoft.com/office/drawing/2012/chart" uri="{CE6537A1-D6FC-4f65-9D91-7224C49458BB}"/>
              </c:extLst>
            </c:dLbl>
            <c:dLbl>
              <c:idx val="2"/>
              <c:layout>
                <c:manualLayout>
                  <c:x val="-5.8333333333334021E-2"/>
                  <c:y val="7.407407407407407E-2"/>
                </c:manualLayout>
              </c:layout>
              <c:showVal val="1"/>
              <c:extLst xmlns:c16r2="http://schemas.microsoft.com/office/drawing/2015/06/chart">
                <c:ext xmlns:c16="http://schemas.microsoft.com/office/drawing/2014/chart" uri="{C3380CC4-5D6E-409C-BE32-E72D297353CC}">
                  <c16:uniqueId val="{00000002-E2E6-4452-A531-DDCFD0C73140}"/>
                </c:ext>
                <c:ext xmlns:c15="http://schemas.microsoft.com/office/drawing/2012/chart" uri="{CE6537A1-D6FC-4f65-9D91-7224C49458BB}"/>
              </c:extLst>
            </c:dLbl>
            <c:dLbl>
              <c:idx val="3"/>
              <c:layout>
                <c:manualLayout>
                  <c:x val="-0.05"/>
                  <c:y val="5.0925925925925902E-2"/>
                </c:manualLayout>
              </c:layout>
              <c:showVal val="1"/>
              <c:extLst xmlns:c16r2="http://schemas.microsoft.com/office/drawing/2015/06/chart">
                <c:ext xmlns:c16="http://schemas.microsoft.com/office/drawing/2014/chart" uri="{C3380CC4-5D6E-409C-BE32-E72D297353CC}">
                  <c16:uniqueId val="{00000003-E2E6-4452-A531-DDCFD0C73140}"/>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tx1">
                        <a:lumMod val="75000"/>
                        <a:lumOff val="25000"/>
                      </a:schemeClr>
                    </a:solidFill>
                    <a:latin typeface="+mn-lt"/>
                    <a:ea typeface="+mn-ea"/>
                    <a:cs typeface="+mn-cs"/>
                  </a:defRPr>
                </a:pPr>
                <a:endParaRPr lang="ru-RU"/>
              </a:p>
            </c:txPr>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Лист1!$C$186:$F$186</c:f>
              <c:strCache>
                <c:ptCount val="4"/>
                <c:pt idx="0">
                  <c:v>ед</c:v>
                </c:pt>
                <c:pt idx="1">
                  <c:v>3</c:v>
                </c:pt>
                <c:pt idx="2">
                  <c:v>6</c:v>
                </c:pt>
                <c:pt idx="3">
                  <c:v>11</c:v>
                </c:pt>
              </c:strCache>
            </c:strRef>
          </c:cat>
          <c:val>
            <c:numRef>
              <c:f>Лист1!$C$188:$F$188</c:f>
              <c:numCache>
                <c:formatCode>General</c:formatCode>
                <c:ptCount val="4"/>
                <c:pt idx="0">
                  <c:v>18.600000000000001</c:v>
                </c:pt>
                <c:pt idx="1">
                  <c:v>7.3</c:v>
                </c:pt>
                <c:pt idx="2">
                  <c:v>5.5</c:v>
                </c:pt>
                <c:pt idx="3">
                  <c:v>5.4</c:v>
                </c:pt>
              </c:numCache>
            </c:numRef>
          </c:val>
          <c:extLst xmlns:c16r2="http://schemas.microsoft.com/office/drawing/2015/06/chart">
            <c:ext xmlns:c16="http://schemas.microsoft.com/office/drawing/2014/chart" uri="{C3380CC4-5D6E-409C-BE32-E72D297353CC}">
              <c16:uniqueId val="{00000004-E2E6-4452-A531-DDCFD0C73140}"/>
            </c:ext>
          </c:extLst>
        </c:ser>
        <c:marker val="1"/>
        <c:axId val="165299328"/>
        <c:axId val="165300864"/>
      </c:lineChart>
      <c:catAx>
        <c:axId val="165299328"/>
        <c:scaling>
          <c:orientation val="minMax"/>
        </c:scaling>
        <c:axPos val="b"/>
        <c:numFmt formatCode="General" sourceLinked="1"/>
        <c:maj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65300864"/>
        <c:crosses val="autoZero"/>
        <c:auto val="1"/>
        <c:lblAlgn val="ctr"/>
        <c:lblOffset val="100"/>
      </c:catAx>
      <c:valAx>
        <c:axId val="165300864"/>
        <c:scaling>
          <c:orientation val="minMax"/>
        </c:scaling>
        <c:axPos val="l"/>
        <c:majorGridlines>
          <c:spPr>
            <a:ln w="9525" cap="flat" cmpd="sng" algn="ctr">
              <a:solidFill>
                <a:schemeClr val="tx1">
                  <a:lumMod val="15000"/>
                  <a:lumOff val="85000"/>
                </a:schemeClr>
              </a:solidFill>
              <a:round/>
            </a:ln>
            <a:effectLst/>
          </c:spPr>
        </c:majorGridlines>
        <c:numFmt formatCode="General"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65299328"/>
        <c:crosses val="autoZero"/>
        <c:crossBetween val="between"/>
      </c:valAx>
      <c:spPr>
        <a:noFill/>
        <a:ln>
          <a:noFill/>
        </a:ln>
        <a:effectLst/>
      </c:spPr>
    </c:plotArea>
    <c:legend>
      <c:legendPos val="b"/>
      <c:layout>
        <c:manualLayout>
          <c:xMode val="edge"/>
          <c:yMode val="edge"/>
          <c:x val="0.36025831146106735"/>
          <c:y val="0.88353200641586449"/>
          <c:w val="0.39059448818897885"/>
          <c:h val="8.8690215806357553E-2"/>
        </c:manualLayout>
      </c:layout>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2"/>
</c:chartSpace>
</file>

<file path=word/charts/chart24.xml><?xml version="1.0" encoding="utf-8"?>
<c:chartSpace xmlns:c="http://schemas.openxmlformats.org/drawingml/2006/chart" xmlns:a="http://schemas.openxmlformats.org/drawingml/2006/main" xmlns:r="http://schemas.openxmlformats.org/officeDocument/2006/relationships">
  <c:date1904 val="1"/>
  <c:lang val="ru-RU"/>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400" b="0" i="0" u="none" strike="noStrike" kern="1200" spc="0" baseline="0">
                <a:solidFill>
                  <a:sysClr val="windowText" lastClr="000000">
                    <a:lumMod val="65000"/>
                    <a:lumOff val="35000"/>
                  </a:sysClr>
                </a:solidFill>
                <a:latin typeface="Times New Roman" panose="02020603050405020304" pitchFamily="18" charset="0"/>
                <a:ea typeface="+mn-ea"/>
                <a:cs typeface="Times New Roman" panose="02020603050405020304" pitchFamily="18" charset="0"/>
              </a:defRPr>
            </a:pPr>
            <a:r>
              <a:rPr lang="kk-KZ" sz="1200" b="1" i="0" u="none" strike="noStrike" baseline="0">
                <a:effectLst/>
                <a:latin typeface="Times New Roman" panose="02020603050405020304" pitchFamily="18" charset="0"/>
                <a:cs typeface="Times New Roman" panose="02020603050405020304" pitchFamily="18" charset="0"/>
              </a:rPr>
              <a:t>   </a:t>
            </a:r>
            <a:r>
              <a:rPr lang="kk-KZ" sz="1200" b="0" i="0" u="none" strike="noStrike" baseline="0">
                <a:effectLst/>
                <a:latin typeface="Times New Roman" panose="02020603050405020304" pitchFamily="18" charset="0"/>
                <a:cs typeface="Times New Roman" panose="02020603050405020304" pitchFamily="18" charset="0"/>
              </a:rPr>
              <a:t>  </a:t>
            </a:r>
            <a:endParaRPr lang="ru-RU" sz="1200" b="0">
              <a:effectLst/>
              <a:latin typeface="Times New Roman" panose="02020603050405020304" pitchFamily="18" charset="0"/>
              <a:cs typeface="Times New Roman" panose="02020603050405020304" pitchFamily="18" charset="0"/>
            </a:endParaRPr>
          </a:p>
        </c:rich>
      </c:tx>
      <c:layout>
        <c:manualLayout>
          <c:xMode val="edge"/>
          <c:yMode val="edge"/>
          <c:x val="0.1206247341583823"/>
          <c:y val="3.2407407407407704E-2"/>
        </c:manualLayout>
      </c:layout>
      <c:spPr>
        <a:noFill/>
        <a:ln>
          <a:noFill/>
        </a:ln>
        <a:effectLst/>
      </c:spPr>
    </c:title>
    <c:plotArea>
      <c:layout/>
      <c:lineChart>
        <c:grouping val="standard"/>
        <c:ser>
          <c:idx val="0"/>
          <c:order val="0"/>
          <c:tx>
            <c:strRef>
              <c:f>Лист1!$B$199</c:f>
              <c:strCache>
                <c:ptCount val="1"/>
                <c:pt idx="0">
                  <c:v>Дгт</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Лист1!$C$198:$F$198</c:f>
              <c:strCache>
                <c:ptCount val="4"/>
                <c:pt idx="0">
                  <c:v>ед</c:v>
                </c:pt>
                <c:pt idx="1">
                  <c:v>3</c:v>
                </c:pt>
                <c:pt idx="2">
                  <c:v>6</c:v>
                </c:pt>
                <c:pt idx="3">
                  <c:v>11</c:v>
                </c:pt>
              </c:strCache>
            </c:strRef>
          </c:cat>
          <c:val>
            <c:numRef>
              <c:f>Лист1!$C$199:$F$199</c:f>
              <c:numCache>
                <c:formatCode>General</c:formatCode>
                <c:ptCount val="4"/>
                <c:pt idx="0">
                  <c:v>25.7</c:v>
                </c:pt>
                <c:pt idx="1">
                  <c:v>22.7</c:v>
                </c:pt>
                <c:pt idx="2">
                  <c:v>16.100000000000001</c:v>
                </c:pt>
                <c:pt idx="3">
                  <c:v>6.2</c:v>
                </c:pt>
              </c:numCache>
            </c:numRef>
          </c:val>
          <c:extLst xmlns:c16r2="http://schemas.microsoft.com/office/drawing/2015/06/chart">
            <c:ext xmlns:c16="http://schemas.microsoft.com/office/drawing/2014/chart" uri="{C3380CC4-5D6E-409C-BE32-E72D297353CC}">
              <c16:uniqueId val="{00000000-AC4C-4167-AC09-F4ACD7678A00}"/>
            </c:ext>
          </c:extLst>
        </c:ser>
        <c:ser>
          <c:idx val="1"/>
          <c:order val="1"/>
          <c:tx>
            <c:strRef>
              <c:f>Лист1!$B$200</c:f>
              <c:strCache>
                <c:ptCount val="1"/>
                <c:pt idx="0">
                  <c:v>Тгт</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dLbls>
            <c:dLbl>
              <c:idx val="0"/>
              <c:layout>
                <c:manualLayout>
                  <c:x val="-6.3888888888888912E-2"/>
                  <c:y val="7.407407407407407E-2"/>
                </c:manualLayout>
              </c:layout>
              <c:showVal val="1"/>
              <c:extLst xmlns:c16r2="http://schemas.microsoft.com/office/drawing/2015/06/chart">
                <c:ext xmlns:c16="http://schemas.microsoft.com/office/drawing/2014/chart" uri="{C3380CC4-5D6E-409C-BE32-E72D297353CC}">
                  <c16:uniqueId val="{00000001-AC4C-4167-AC09-F4ACD7678A00}"/>
                </c:ext>
                <c:ext xmlns:c15="http://schemas.microsoft.com/office/drawing/2012/chart" uri="{CE6537A1-D6FC-4f65-9D91-7224C49458BB}"/>
              </c:extLst>
            </c:dLbl>
            <c:dLbl>
              <c:idx val="1"/>
              <c:layout>
                <c:manualLayout>
                  <c:x val="-8.3333333333333343E-2"/>
                  <c:y val="5.5555555555555455E-2"/>
                </c:manualLayout>
              </c:layout>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tx1">
                          <a:lumMod val="75000"/>
                          <a:lumOff val="25000"/>
                        </a:schemeClr>
                      </a:solidFill>
                      <a:latin typeface="+mn-lt"/>
                      <a:ea typeface="+mn-ea"/>
                      <a:cs typeface="+mn-cs"/>
                    </a:defRPr>
                  </a:pPr>
                  <a:endParaRPr lang="ru-RU"/>
                </a:p>
              </c:txPr>
              <c:showVal val="1"/>
              <c:extLst xmlns:c16r2="http://schemas.microsoft.com/office/drawing/2015/06/chart">
                <c:ext xmlns:c16="http://schemas.microsoft.com/office/drawing/2014/chart" uri="{C3380CC4-5D6E-409C-BE32-E72D297353CC}">
                  <c16:uniqueId val="{00000002-AC4C-4167-AC09-F4ACD7678A00}"/>
                </c:ext>
                <c:ext xmlns:c15="http://schemas.microsoft.com/office/drawing/2012/chart" uri="{CE6537A1-D6FC-4f65-9D91-7224C49458BB}"/>
              </c:extLst>
            </c:dLbl>
            <c:dLbl>
              <c:idx val="2"/>
              <c:layout>
                <c:manualLayout>
                  <c:x val="-5.00000000000001E-2"/>
                  <c:y val="5.0925925925925902E-2"/>
                </c:manualLayout>
              </c:layout>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Val val="1"/>
              <c:extLst xmlns:c16r2="http://schemas.microsoft.com/office/drawing/2015/06/chart">
                <c:ext xmlns:c16="http://schemas.microsoft.com/office/drawing/2014/chart" uri="{C3380CC4-5D6E-409C-BE32-E72D297353CC}">
                  <c16:uniqueId val="{00000003-AC4C-4167-AC09-F4ACD7678A00}"/>
                </c:ext>
                <c:ext xmlns:c15="http://schemas.microsoft.com/office/drawing/2012/chart" uri="{CE6537A1-D6FC-4f65-9D91-7224C49458BB}"/>
              </c:extLst>
            </c:dLbl>
            <c:dLbl>
              <c:idx val="3"/>
              <c:layout>
                <c:manualLayout>
                  <c:x val="-4.1666666666666782E-2"/>
                  <c:y val="6.4814814814815505E-2"/>
                </c:manualLayout>
              </c:layout>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Val val="1"/>
              <c:extLst xmlns:c16r2="http://schemas.microsoft.com/office/drawing/2015/06/chart">
                <c:ext xmlns:c16="http://schemas.microsoft.com/office/drawing/2014/chart" uri="{C3380CC4-5D6E-409C-BE32-E72D297353CC}">
                  <c16:uniqueId val="{00000004-AC4C-4167-AC09-F4ACD7678A00}"/>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Лист1!$C$198:$F$198</c:f>
              <c:strCache>
                <c:ptCount val="4"/>
                <c:pt idx="0">
                  <c:v>ед</c:v>
                </c:pt>
                <c:pt idx="1">
                  <c:v>3</c:v>
                </c:pt>
                <c:pt idx="2">
                  <c:v>6</c:v>
                </c:pt>
                <c:pt idx="3">
                  <c:v>11</c:v>
                </c:pt>
              </c:strCache>
            </c:strRef>
          </c:cat>
          <c:val>
            <c:numRef>
              <c:f>Лист1!$C$200:$F$200</c:f>
              <c:numCache>
                <c:formatCode>General</c:formatCode>
                <c:ptCount val="4"/>
                <c:pt idx="0">
                  <c:v>25.7</c:v>
                </c:pt>
                <c:pt idx="1">
                  <c:v>10.9</c:v>
                </c:pt>
                <c:pt idx="2">
                  <c:v>5.5</c:v>
                </c:pt>
                <c:pt idx="3">
                  <c:v>5.3</c:v>
                </c:pt>
              </c:numCache>
            </c:numRef>
          </c:val>
          <c:extLst xmlns:c16r2="http://schemas.microsoft.com/office/drawing/2015/06/chart">
            <c:ext xmlns:c16="http://schemas.microsoft.com/office/drawing/2014/chart" uri="{C3380CC4-5D6E-409C-BE32-E72D297353CC}">
              <c16:uniqueId val="{00000005-AC4C-4167-AC09-F4ACD7678A00}"/>
            </c:ext>
          </c:extLst>
        </c:ser>
        <c:marker val="1"/>
        <c:axId val="165338496"/>
        <c:axId val="167421056"/>
      </c:lineChart>
      <c:catAx>
        <c:axId val="165338496"/>
        <c:scaling>
          <c:orientation val="minMax"/>
        </c:scaling>
        <c:axPos val="b"/>
        <c:numFmt formatCode="General" sourceLinked="1"/>
        <c:maj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400" b="1" i="0" u="none" strike="noStrike" kern="1200" baseline="0">
                <a:solidFill>
                  <a:schemeClr val="tx1">
                    <a:lumMod val="65000"/>
                    <a:lumOff val="35000"/>
                  </a:schemeClr>
                </a:solidFill>
                <a:latin typeface="+mn-lt"/>
                <a:ea typeface="+mn-ea"/>
                <a:cs typeface="+mn-cs"/>
              </a:defRPr>
            </a:pPr>
            <a:endParaRPr lang="ru-RU"/>
          </a:p>
        </c:txPr>
        <c:crossAx val="167421056"/>
        <c:crosses val="autoZero"/>
        <c:auto val="1"/>
        <c:lblAlgn val="ctr"/>
        <c:lblOffset val="100"/>
      </c:catAx>
      <c:valAx>
        <c:axId val="167421056"/>
        <c:scaling>
          <c:orientation val="minMax"/>
        </c:scaling>
        <c:axPos val="l"/>
        <c:majorGridlines>
          <c:spPr>
            <a:ln w="9525" cap="flat" cmpd="sng" algn="ctr">
              <a:solidFill>
                <a:schemeClr val="tx1">
                  <a:lumMod val="15000"/>
                  <a:lumOff val="85000"/>
                </a:schemeClr>
              </a:solidFill>
              <a:round/>
            </a:ln>
            <a:effectLst/>
          </c:spPr>
        </c:majorGridlines>
        <c:numFmt formatCode="General"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65338496"/>
        <c:crosses val="autoZero"/>
        <c:crossBetween val="between"/>
      </c:valAx>
      <c:spPr>
        <a:noFill/>
        <a:ln>
          <a:noFill/>
        </a:ln>
        <a:effectLst/>
      </c:spPr>
    </c:plotArea>
    <c:legend>
      <c:legendPos val="b"/>
      <c:layout>
        <c:manualLayout>
          <c:xMode val="edge"/>
          <c:yMode val="edge"/>
          <c:x val="0.30470275590551188"/>
          <c:y val="0.88353200641586449"/>
          <c:w val="0.47392782152231178"/>
          <c:h val="8.8690215806357553E-2"/>
        </c:manualLayout>
      </c:layout>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2"/>
</c:chartSpace>
</file>

<file path=word/charts/chart25.xml><?xml version="1.0" encoding="utf-8"?>
<c:chartSpace xmlns:c="http://schemas.openxmlformats.org/drawingml/2006/chart" xmlns:a="http://schemas.openxmlformats.org/drawingml/2006/main" xmlns:r="http://schemas.openxmlformats.org/officeDocument/2006/relationships">
  <c:lang val="ru-RU"/>
  <c:clrMapOvr bg1="lt1" tx1="dk1" bg2="lt2" tx2="dk2" accent1="accent1" accent2="accent2" accent3="accent3" accent4="accent4" accent5="accent5" accent6="accent6" hlink="hlink" folHlink="folHlink"/>
  <c:chart>
    <c:autoTitleDeleted val="1"/>
    <c:plotArea>
      <c:layout/>
      <c:lineChart>
        <c:grouping val="standard"/>
        <c:ser>
          <c:idx val="0"/>
          <c:order val="0"/>
          <c:tx>
            <c:strRef>
              <c:f>Лист1!$B$210</c:f>
              <c:strCache>
                <c:ptCount val="1"/>
                <c:pt idx="0">
                  <c:v>Дгт</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dLbls>
            <c:dLbl>
              <c:idx val="0"/>
              <c:layout>
                <c:manualLayout>
                  <c:x val="-6.666666666666668E-2"/>
                  <c:y val="-6.9444444444444503E-2"/>
                </c:manualLayout>
              </c:layout>
              <c:showVal val="1"/>
              <c:extLst xmlns:c16r2="http://schemas.microsoft.com/office/drawing/2015/06/chart">
                <c:ext xmlns:c16="http://schemas.microsoft.com/office/drawing/2014/chart" uri="{C3380CC4-5D6E-409C-BE32-E72D297353CC}">
                  <c16:uniqueId val="{00000000-C272-4327-877B-0A2B477F6FAE}"/>
                </c:ext>
                <c:ext xmlns:c15="http://schemas.microsoft.com/office/drawing/2012/chart" uri="{CE6537A1-D6FC-4f65-9D91-7224C49458BB}"/>
              </c:extLst>
            </c:dLbl>
            <c:dLbl>
              <c:idx val="1"/>
              <c:layout>
                <c:manualLayout>
                  <c:x val="-3.6111111111111212E-2"/>
                  <c:y val="-8.3333333333333343E-2"/>
                </c:manualLayout>
              </c:layout>
              <c:showVal val="1"/>
              <c:extLst xmlns:c16r2="http://schemas.microsoft.com/office/drawing/2015/06/chart">
                <c:ext xmlns:c16="http://schemas.microsoft.com/office/drawing/2014/chart" uri="{C3380CC4-5D6E-409C-BE32-E72D297353CC}">
                  <c16:uniqueId val="{00000001-C272-4327-877B-0A2B477F6FAE}"/>
                </c:ext>
                <c:ext xmlns:c15="http://schemas.microsoft.com/office/drawing/2012/chart" uri="{CE6537A1-D6FC-4f65-9D91-7224C49458BB}"/>
              </c:extLst>
            </c:dLbl>
            <c:dLbl>
              <c:idx val="2"/>
              <c:layout>
                <c:manualLayout>
                  <c:x val="-3.0555555555555659E-2"/>
                  <c:y val="-6.9444444444444503E-2"/>
                </c:manualLayout>
              </c:layout>
              <c:showVal val="1"/>
              <c:extLst xmlns:c16r2="http://schemas.microsoft.com/office/drawing/2015/06/chart">
                <c:ext xmlns:c16="http://schemas.microsoft.com/office/drawing/2014/chart" uri="{C3380CC4-5D6E-409C-BE32-E72D297353CC}">
                  <c16:uniqueId val="{00000002-C272-4327-877B-0A2B477F6FAE}"/>
                </c:ext>
                <c:ext xmlns:c15="http://schemas.microsoft.com/office/drawing/2012/chart" uri="{CE6537A1-D6FC-4f65-9D91-7224C49458BB}"/>
              </c:extLst>
            </c:dLbl>
            <c:dLbl>
              <c:idx val="3"/>
              <c:layout>
                <c:manualLayout>
                  <c:x val="-3.0555555555555582E-2"/>
                  <c:y val="-7.8703703703703734E-2"/>
                </c:manualLayout>
              </c:layout>
              <c:showVal val="1"/>
              <c:extLst xmlns:c16r2="http://schemas.microsoft.com/office/drawing/2015/06/chart">
                <c:ext xmlns:c16="http://schemas.microsoft.com/office/drawing/2014/chart" uri="{C3380CC4-5D6E-409C-BE32-E72D297353CC}">
                  <c16:uniqueId val="{00000003-C272-4327-877B-0A2B477F6FAE}"/>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tx1">
                        <a:lumMod val="75000"/>
                        <a:lumOff val="25000"/>
                      </a:schemeClr>
                    </a:solidFill>
                    <a:latin typeface="+mn-lt"/>
                    <a:ea typeface="+mn-ea"/>
                    <a:cs typeface="+mn-cs"/>
                  </a:defRPr>
                </a:pPr>
                <a:endParaRPr lang="ru-RU"/>
              </a:p>
            </c:txPr>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Лист1!$C$209:$F$209</c:f>
              <c:strCache>
                <c:ptCount val="4"/>
                <c:pt idx="0">
                  <c:v>ед</c:v>
                </c:pt>
                <c:pt idx="1">
                  <c:v>3</c:v>
                </c:pt>
                <c:pt idx="2">
                  <c:v>6</c:v>
                </c:pt>
                <c:pt idx="3">
                  <c:v>11</c:v>
                </c:pt>
              </c:strCache>
            </c:strRef>
          </c:cat>
          <c:val>
            <c:numRef>
              <c:f>Лист1!$C$210:$F$210</c:f>
              <c:numCache>
                <c:formatCode>General</c:formatCode>
                <c:ptCount val="4"/>
                <c:pt idx="0">
                  <c:v>18.399999999999999</c:v>
                </c:pt>
                <c:pt idx="1">
                  <c:v>15.4</c:v>
                </c:pt>
                <c:pt idx="2">
                  <c:v>11.5</c:v>
                </c:pt>
                <c:pt idx="3">
                  <c:v>5.9</c:v>
                </c:pt>
              </c:numCache>
            </c:numRef>
          </c:val>
          <c:extLst xmlns:c16r2="http://schemas.microsoft.com/office/drawing/2015/06/chart">
            <c:ext xmlns:c16="http://schemas.microsoft.com/office/drawing/2014/chart" uri="{C3380CC4-5D6E-409C-BE32-E72D297353CC}">
              <c16:uniqueId val="{00000004-C272-4327-877B-0A2B477F6FAE}"/>
            </c:ext>
          </c:extLst>
        </c:ser>
        <c:ser>
          <c:idx val="1"/>
          <c:order val="1"/>
          <c:tx>
            <c:strRef>
              <c:f>Лист1!$B$211</c:f>
              <c:strCache>
                <c:ptCount val="1"/>
                <c:pt idx="0">
                  <c:v>Тгт</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dLbls>
            <c:dLbl>
              <c:idx val="0"/>
              <c:layout>
                <c:manualLayout>
                  <c:x val="-7.5000000000000039E-2"/>
                  <c:y val="7.407407407407407E-2"/>
                </c:manualLayout>
              </c:layout>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tx1">
                          <a:lumMod val="75000"/>
                          <a:lumOff val="25000"/>
                        </a:schemeClr>
                      </a:solidFill>
                      <a:latin typeface="+mn-lt"/>
                      <a:ea typeface="+mn-ea"/>
                      <a:cs typeface="+mn-cs"/>
                    </a:defRPr>
                  </a:pPr>
                  <a:endParaRPr lang="ru-RU"/>
                </a:p>
              </c:txPr>
              <c:showVal val="1"/>
              <c:extLst xmlns:c16r2="http://schemas.microsoft.com/office/drawing/2015/06/chart">
                <c:ext xmlns:c16="http://schemas.microsoft.com/office/drawing/2014/chart" uri="{C3380CC4-5D6E-409C-BE32-E72D297353CC}">
                  <c16:uniqueId val="{00000005-C272-4327-877B-0A2B477F6FAE}"/>
                </c:ext>
                <c:ext xmlns:c15="http://schemas.microsoft.com/office/drawing/2012/chart" uri="{CE6537A1-D6FC-4f65-9D91-7224C49458BB}"/>
              </c:extLst>
            </c:dLbl>
            <c:dLbl>
              <c:idx val="1"/>
              <c:layout>
                <c:manualLayout>
                  <c:x val="-9.7222222222222224E-2"/>
                  <c:y val="6.0185185185185147E-2"/>
                </c:manualLayout>
              </c:layout>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Val val="1"/>
              <c:extLst xmlns:c16r2="http://schemas.microsoft.com/office/drawing/2015/06/chart">
                <c:ext xmlns:c16="http://schemas.microsoft.com/office/drawing/2014/chart" uri="{C3380CC4-5D6E-409C-BE32-E72D297353CC}">
                  <c16:uniqueId val="{00000006-C272-4327-877B-0A2B477F6FAE}"/>
                </c:ext>
                <c:ext xmlns:c15="http://schemas.microsoft.com/office/drawing/2012/chart" uri="{CE6537A1-D6FC-4f65-9D91-7224C49458BB}"/>
              </c:extLst>
            </c:dLbl>
            <c:dLbl>
              <c:idx val="2"/>
              <c:layout>
                <c:manualLayout>
                  <c:x val="-0.1000000000000001"/>
                  <c:y val="9.2592592592593038E-3"/>
                </c:manualLayout>
              </c:layout>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Val val="1"/>
              <c:extLst xmlns:c16r2="http://schemas.microsoft.com/office/drawing/2015/06/chart">
                <c:ext xmlns:c16="http://schemas.microsoft.com/office/drawing/2014/chart" uri="{C3380CC4-5D6E-409C-BE32-E72D297353CC}">
                  <c16:uniqueId val="{00000007-C272-4327-877B-0A2B477F6FAE}"/>
                </c:ext>
                <c:ext xmlns:c15="http://schemas.microsoft.com/office/drawing/2012/chart" uri="{CE6537A1-D6FC-4f65-9D91-7224C49458BB}"/>
              </c:extLst>
            </c:dLbl>
            <c:dLbl>
              <c:idx val="3"/>
              <c:layout>
                <c:manualLayout>
                  <c:x val="-3.6111111111111212E-2"/>
                  <c:y val="9.2592592592593809E-2"/>
                </c:manualLayout>
              </c:layout>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tx1">
                          <a:lumMod val="75000"/>
                          <a:lumOff val="25000"/>
                        </a:schemeClr>
                      </a:solidFill>
                      <a:latin typeface="+mn-lt"/>
                      <a:ea typeface="+mn-ea"/>
                      <a:cs typeface="+mn-cs"/>
                    </a:defRPr>
                  </a:pPr>
                  <a:endParaRPr lang="ru-RU"/>
                </a:p>
              </c:txPr>
              <c:showVal val="1"/>
              <c:extLst xmlns:c16r2="http://schemas.microsoft.com/office/drawing/2015/06/chart">
                <c:ext xmlns:c16="http://schemas.microsoft.com/office/drawing/2014/chart" uri="{C3380CC4-5D6E-409C-BE32-E72D297353CC}">
                  <c16:uniqueId val="{00000008-C272-4327-877B-0A2B477F6FAE}"/>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Лист1!$C$209:$F$209</c:f>
              <c:strCache>
                <c:ptCount val="4"/>
                <c:pt idx="0">
                  <c:v>ед</c:v>
                </c:pt>
                <c:pt idx="1">
                  <c:v>3</c:v>
                </c:pt>
                <c:pt idx="2">
                  <c:v>6</c:v>
                </c:pt>
                <c:pt idx="3">
                  <c:v>11</c:v>
                </c:pt>
              </c:strCache>
            </c:strRef>
          </c:cat>
          <c:val>
            <c:numRef>
              <c:f>Лист1!$C$211:$F$211</c:f>
              <c:numCache>
                <c:formatCode>General</c:formatCode>
                <c:ptCount val="4"/>
                <c:pt idx="0">
                  <c:v>18.399999999999999</c:v>
                </c:pt>
                <c:pt idx="1">
                  <c:v>10.9</c:v>
                </c:pt>
                <c:pt idx="2">
                  <c:v>5.4</c:v>
                </c:pt>
                <c:pt idx="3">
                  <c:v>5.2</c:v>
                </c:pt>
              </c:numCache>
            </c:numRef>
          </c:val>
          <c:extLst xmlns:c16r2="http://schemas.microsoft.com/office/drawing/2015/06/chart">
            <c:ext xmlns:c16="http://schemas.microsoft.com/office/drawing/2014/chart" uri="{C3380CC4-5D6E-409C-BE32-E72D297353CC}">
              <c16:uniqueId val="{00000009-C272-4327-877B-0A2B477F6FAE}"/>
            </c:ext>
          </c:extLst>
        </c:ser>
        <c:marker val="1"/>
        <c:axId val="168947712"/>
        <c:axId val="168949248"/>
      </c:lineChart>
      <c:catAx>
        <c:axId val="168947712"/>
        <c:scaling>
          <c:orientation val="minMax"/>
        </c:scaling>
        <c:axPos val="b"/>
        <c:numFmt formatCode="General" sourceLinked="1"/>
        <c:maj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1" i="0" u="none" strike="noStrike" kern="1200" baseline="0">
                <a:solidFill>
                  <a:schemeClr val="tx1">
                    <a:lumMod val="65000"/>
                    <a:lumOff val="35000"/>
                  </a:schemeClr>
                </a:solidFill>
                <a:latin typeface="+mn-lt"/>
                <a:ea typeface="+mn-ea"/>
                <a:cs typeface="+mn-cs"/>
              </a:defRPr>
            </a:pPr>
            <a:endParaRPr lang="ru-RU"/>
          </a:p>
        </c:txPr>
        <c:crossAx val="168949248"/>
        <c:crosses val="autoZero"/>
        <c:auto val="1"/>
        <c:lblAlgn val="ctr"/>
        <c:lblOffset val="100"/>
      </c:catAx>
      <c:valAx>
        <c:axId val="168949248"/>
        <c:scaling>
          <c:orientation val="minMax"/>
        </c:scaling>
        <c:axPos val="l"/>
        <c:majorGridlines>
          <c:spPr>
            <a:ln w="9525" cap="flat" cmpd="sng" algn="ctr">
              <a:solidFill>
                <a:schemeClr val="tx1">
                  <a:lumMod val="15000"/>
                  <a:lumOff val="85000"/>
                </a:schemeClr>
              </a:solidFill>
              <a:round/>
            </a:ln>
            <a:effectLst/>
          </c:spPr>
        </c:majorGridlines>
        <c:numFmt formatCode="General"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68947712"/>
        <c:crosses val="autoZero"/>
        <c:crossBetween val="between"/>
      </c:valAx>
      <c:spPr>
        <a:noFill/>
        <a:ln>
          <a:noFill/>
        </a:ln>
        <a:effectLst/>
      </c:spPr>
    </c:plotArea>
    <c:legend>
      <c:legendPos val="b"/>
      <c:layout>
        <c:manualLayout>
          <c:xMode val="edge"/>
          <c:yMode val="edge"/>
          <c:x val="0.25404440069991258"/>
          <c:y val="0.87729841061534675"/>
          <c:w val="0.43635564304462293"/>
          <c:h val="9.4923811606882527E-2"/>
        </c:manualLayout>
      </c:layout>
      <c:spPr>
        <a:noFill/>
        <a:ln>
          <a:noFill/>
        </a:ln>
        <a:effectLst/>
      </c:spPr>
      <c:txPr>
        <a:bodyPr rot="0" spcFirstLastPara="1" vertOverflow="ellipsis" vert="horz" wrap="square" anchor="ctr" anchorCtr="1"/>
        <a:lstStyle/>
        <a:p>
          <a:pPr>
            <a:defRPr sz="1200" b="1" i="0" u="none" strike="noStrike" kern="1200" baseline="0">
              <a:solidFill>
                <a:schemeClr val="tx1">
                  <a:lumMod val="65000"/>
                  <a:lumOff val="35000"/>
                </a:schemeClr>
              </a:solidFill>
              <a:latin typeface="+mn-lt"/>
              <a:ea typeface="+mn-ea"/>
              <a:cs typeface="+mn-cs"/>
            </a:defRPr>
          </a:pPr>
          <a:endParaRPr lang="ru-RU"/>
        </a:p>
      </c:txPr>
    </c:legend>
    <c:plotVisOnly val="1"/>
    <c:dispBlanksAs val="gap"/>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2"/>
</c:chartSpace>
</file>

<file path=word/charts/chart26.xml><?xml version="1.0" encoding="utf-8"?>
<c:chartSpace xmlns:c="http://schemas.openxmlformats.org/drawingml/2006/chart" xmlns:a="http://schemas.openxmlformats.org/drawingml/2006/main" xmlns:r="http://schemas.openxmlformats.org/officeDocument/2006/relationships">
  <c:date1904 val="1"/>
  <c:lang val="ru-RU"/>
  <c:chart>
    <c:autoTitleDeleted val="1"/>
    <c:view3D>
      <c:perspective val="30"/>
    </c:view3D>
    <c:sideWall>
      <c:spPr>
        <a:noFill/>
        <a:ln>
          <a:noFill/>
        </a:ln>
        <a:effectLst/>
      </c:spPr>
    </c:sideWall>
    <c:backWall>
      <c:spPr>
        <a:noFill/>
        <a:ln>
          <a:noFill/>
        </a:ln>
        <a:effectLst/>
      </c:spPr>
    </c:backWall>
    <c:plotArea>
      <c:layout>
        <c:manualLayout>
          <c:layoutTarget val="inner"/>
          <c:xMode val="edge"/>
          <c:yMode val="edge"/>
          <c:x val="7.1685173968638535E-2"/>
          <c:y val="0.19494442965621694"/>
          <c:w val="0.91549089501172054"/>
          <c:h val="0.60719967256002705"/>
        </c:manualLayout>
      </c:layout>
      <c:area3DChart>
        <c:grouping val="standard"/>
        <c:ser>
          <c:idx val="0"/>
          <c:order val="0"/>
          <c:tx>
            <c:strRef>
              <c:f>Лист1!$D$1131</c:f>
              <c:strCache>
                <c:ptCount val="1"/>
                <c:pt idx="0">
                  <c:v>тт</c:v>
                </c:pt>
              </c:strCache>
            </c:strRef>
          </c:tx>
          <c:spPr>
            <a:ln w="28575" cap="rnd">
              <a:solidFill>
                <a:srgbClr val="0070C0"/>
              </a:solidFill>
              <a:round/>
            </a:ln>
            <a:effectLst/>
          </c:spPr>
          <c:dLbls>
            <c:dLbl>
              <c:idx val="1"/>
              <c:layout>
                <c:manualLayout>
                  <c:x val="-4.0899795501022525E-2"/>
                  <c:y val="4.1720985162769265E-2"/>
                </c:manualLayout>
              </c:layout>
              <c:showVal val="1"/>
              <c:extLst xmlns:c16r2="http://schemas.microsoft.com/office/drawing/2015/06/chart">
                <c:ext xmlns:c16="http://schemas.microsoft.com/office/drawing/2014/chart" uri="{C3380CC4-5D6E-409C-BE32-E72D297353CC}">
                  <c16:uniqueId val="{00000000-F254-4B2E-A696-3DA8B4F7B025}"/>
                </c:ext>
                <c:ext xmlns:c15="http://schemas.microsoft.com/office/drawing/2012/chart" uri="{CE6537A1-D6FC-4f65-9D91-7224C49458BB}"/>
              </c:extLst>
            </c:dLbl>
            <c:dLbl>
              <c:idx val="2"/>
              <c:layout>
                <c:manualLayout>
                  <c:x val="-4.4989775051124822E-2"/>
                  <c:y val="4.1720985162768967E-2"/>
                </c:manualLayout>
              </c:layout>
              <c:showVal val="1"/>
              <c:extLst xmlns:c16r2="http://schemas.microsoft.com/office/drawing/2015/06/chart">
                <c:ext xmlns:c16="http://schemas.microsoft.com/office/drawing/2014/chart" uri="{C3380CC4-5D6E-409C-BE32-E72D297353CC}">
                  <c16:uniqueId val="{00000001-F254-4B2E-A696-3DA8B4F7B025}"/>
                </c:ext>
                <c:ext xmlns:c15="http://schemas.microsoft.com/office/drawing/2012/chart" uri="{CE6537A1-D6FC-4f65-9D91-7224C49458BB}"/>
              </c:extLst>
            </c:dLbl>
            <c:dLbl>
              <c:idx val="3"/>
              <c:layout>
                <c:manualLayout>
                  <c:x val="-3.0674846625767489E-2"/>
                  <c:y val="4.1720985162769286E-2"/>
                </c:manualLayout>
              </c:layout>
              <c:showVal val="1"/>
              <c:extLst xmlns:c16r2="http://schemas.microsoft.com/office/drawing/2015/06/chart">
                <c:ext xmlns:c16="http://schemas.microsoft.com/office/drawing/2014/chart" uri="{C3380CC4-5D6E-409C-BE32-E72D297353CC}">
                  <c16:uniqueId val="{00000002-F254-4B2E-A696-3DA8B4F7B025}"/>
                </c:ext>
                <c:ext xmlns:c15="http://schemas.microsoft.com/office/drawing/2012/chart" uri="{CE6537A1-D6FC-4f65-9D91-7224C49458BB}"/>
              </c:extLst>
            </c:dLbl>
            <c:dLbl>
              <c:idx val="4"/>
              <c:layout>
                <c:manualLayout>
                  <c:x val="-2.453987730061389E-2"/>
                  <c:y val="3.8244236399205218E-2"/>
                </c:manualLayout>
              </c:layout>
              <c:showVal val="1"/>
              <c:extLst xmlns:c16r2="http://schemas.microsoft.com/office/drawing/2015/06/chart">
                <c:ext xmlns:c16="http://schemas.microsoft.com/office/drawing/2014/chart" uri="{C3380CC4-5D6E-409C-BE32-E72D297353CC}">
                  <c16:uniqueId val="{00000003-F254-4B2E-A696-3DA8B4F7B025}"/>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Лист1!$E$1130:$I$1130</c:f>
              <c:strCache>
                <c:ptCount val="5"/>
                <c:pt idx="0">
                  <c:v>Бт</c:v>
                </c:pt>
                <c:pt idx="1">
                  <c:v>ед</c:v>
                </c:pt>
                <c:pt idx="2">
                  <c:v>3</c:v>
                </c:pt>
                <c:pt idx="3">
                  <c:v>5</c:v>
                </c:pt>
                <c:pt idx="4">
                  <c:v>6</c:v>
                </c:pt>
              </c:strCache>
            </c:strRef>
          </c:cat>
          <c:val>
            <c:numRef>
              <c:f>Лист1!$E$1131:$I$1131</c:f>
              <c:numCache>
                <c:formatCode>General</c:formatCode>
                <c:ptCount val="5"/>
                <c:pt idx="0">
                  <c:v>100</c:v>
                </c:pt>
                <c:pt idx="1">
                  <c:v>155</c:v>
                </c:pt>
                <c:pt idx="2">
                  <c:v>128</c:v>
                </c:pt>
                <c:pt idx="3">
                  <c:v>99</c:v>
                </c:pt>
                <c:pt idx="4">
                  <c:v>86</c:v>
                </c:pt>
              </c:numCache>
            </c:numRef>
          </c:val>
          <c:extLst xmlns:c16r2="http://schemas.microsoft.com/office/drawing/2015/06/chart">
            <c:ext xmlns:c16="http://schemas.microsoft.com/office/drawing/2014/chart" uri="{C3380CC4-5D6E-409C-BE32-E72D297353CC}">
              <c16:uniqueId val="{00000004-F254-4B2E-A696-3DA8B4F7B025}"/>
            </c:ext>
          </c:extLst>
        </c:ser>
        <c:ser>
          <c:idx val="1"/>
          <c:order val="1"/>
          <c:tx>
            <c:strRef>
              <c:f>Лист1!$D$1132</c:f>
              <c:strCache>
                <c:ptCount val="1"/>
                <c:pt idx="0">
                  <c:v>ст</c:v>
                </c:pt>
              </c:strCache>
            </c:strRef>
          </c:tx>
          <c:spPr>
            <a:ln w="28575" cap="rnd">
              <a:solidFill>
                <a:srgbClr val="FF0000"/>
              </a:solidFill>
              <a:round/>
            </a:ln>
            <a:effectLst/>
          </c:spPr>
          <c:dLbls>
            <c:dLbl>
              <c:idx val="0"/>
              <c:delete val="1"/>
              <c:extLst xmlns:c16r2="http://schemas.microsoft.com/office/drawing/2015/06/chart">
                <c:ext xmlns:c16="http://schemas.microsoft.com/office/drawing/2014/chart" uri="{C3380CC4-5D6E-409C-BE32-E72D297353CC}">
                  <c16:uniqueId val="{00000005-F254-4B2E-A696-3DA8B4F7B025}"/>
                </c:ext>
                <c:ext xmlns:c15="http://schemas.microsoft.com/office/drawing/2012/chart" uri="{CE6537A1-D6FC-4f65-9D91-7224C49458BB}"/>
              </c:extLst>
            </c:dLbl>
            <c:dLbl>
              <c:idx val="1"/>
              <c:layout>
                <c:manualLayout>
                  <c:x val="-3.4764826175869158E-2"/>
                  <c:y val="3.4767487635641109E-2"/>
                </c:manualLayout>
              </c:layout>
              <c:showVal val="1"/>
              <c:extLst xmlns:c16r2="http://schemas.microsoft.com/office/drawing/2015/06/chart">
                <c:ext xmlns:c16="http://schemas.microsoft.com/office/drawing/2014/chart" uri="{C3380CC4-5D6E-409C-BE32-E72D297353CC}">
                  <c16:uniqueId val="{00000006-F254-4B2E-A696-3DA8B4F7B025}"/>
                </c:ext>
                <c:ext xmlns:c15="http://schemas.microsoft.com/office/drawing/2012/chart" uri="{CE6537A1-D6FC-4f65-9D91-7224C49458BB}"/>
              </c:extLst>
            </c:dLbl>
            <c:dLbl>
              <c:idx val="2"/>
              <c:layout>
                <c:manualLayout>
                  <c:x val="-1.6359918200409072E-2"/>
                  <c:y val="-2.7813990108513393E-2"/>
                </c:manualLayout>
              </c:layout>
              <c:showVal val="1"/>
              <c:extLst xmlns:c16r2="http://schemas.microsoft.com/office/drawing/2015/06/chart">
                <c:ext xmlns:c16="http://schemas.microsoft.com/office/drawing/2014/chart" uri="{C3380CC4-5D6E-409C-BE32-E72D297353CC}">
                  <c16:uniqueId val="{00000007-F254-4B2E-A696-3DA8B4F7B025}"/>
                </c:ext>
                <c:ext xmlns:c15="http://schemas.microsoft.com/office/drawing/2012/chart" uri="{CE6537A1-D6FC-4f65-9D91-7224C49458BB}"/>
              </c:extLst>
            </c:dLbl>
            <c:dLbl>
              <c:idx val="3"/>
              <c:layout>
                <c:manualLayout>
                  <c:x val="1.8404907975460124E-2"/>
                  <c:y val="0.10777921167048762"/>
                </c:manualLayout>
              </c:layout>
              <c:showVal val="1"/>
              <c:extLst xmlns:c16r2="http://schemas.microsoft.com/office/drawing/2015/06/chart">
                <c:ext xmlns:c16="http://schemas.microsoft.com/office/drawing/2014/chart" uri="{C3380CC4-5D6E-409C-BE32-E72D297353CC}">
                  <c16:uniqueId val="{00000008-F254-4B2E-A696-3DA8B4F7B025}"/>
                </c:ext>
                <c:ext xmlns:c15="http://schemas.microsoft.com/office/drawing/2012/chart" uri="{CE6537A1-D6FC-4f65-9D91-7224C49458BB}"/>
              </c:extLst>
            </c:dLbl>
            <c:dLbl>
              <c:idx val="4"/>
              <c:layout>
                <c:manualLayout>
                  <c:x val="6.1349693251532894E-3"/>
                  <c:y val="4.8674482689897366E-2"/>
                </c:manualLayout>
              </c:layout>
              <c:showVal val="1"/>
              <c:extLst xmlns:c16r2="http://schemas.microsoft.com/office/drawing/2015/06/chart">
                <c:ext xmlns:c16="http://schemas.microsoft.com/office/drawing/2014/chart" uri="{C3380CC4-5D6E-409C-BE32-E72D297353CC}">
                  <c16:uniqueId val="{00000009-F254-4B2E-A696-3DA8B4F7B025}"/>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rgbClr val="FF0000"/>
                    </a:solidFill>
                    <a:latin typeface="Times New Roman" panose="02020603050405020304" pitchFamily="18" charset="0"/>
                    <a:ea typeface="+mn-ea"/>
                    <a:cs typeface="Times New Roman" panose="02020603050405020304" pitchFamily="18" charset="0"/>
                  </a:defRPr>
                </a:pPr>
                <a:endParaRPr lang="ru-RU"/>
              </a:p>
            </c:txPr>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Лист1!$E$1130:$I$1130</c:f>
              <c:strCache>
                <c:ptCount val="5"/>
                <c:pt idx="0">
                  <c:v>Бт</c:v>
                </c:pt>
                <c:pt idx="1">
                  <c:v>ед</c:v>
                </c:pt>
                <c:pt idx="2">
                  <c:v>3</c:v>
                </c:pt>
                <c:pt idx="3">
                  <c:v>5</c:v>
                </c:pt>
                <c:pt idx="4">
                  <c:v>6</c:v>
                </c:pt>
              </c:strCache>
            </c:strRef>
          </c:cat>
          <c:val>
            <c:numRef>
              <c:f>Лист1!$E$1132:$I$1132</c:f>
              <c:numCache>
                <c:formatCode>General</c:formatCode>
                <c:ptCount val="5"/>
                <c:pt idx="0">
                  <c:v>100</c:v>
                </c:pt>
                <c:pt idx="1">
                  <c:v>201</c:v>
                </c:pt>
                <c:pt idx="2">
                  <c:v>141</c:v>
                </c:pt>
                <c:pt idx="3">
                  <c:v>111</c:v>
                </c:pt>
                <c:pt idx="4">
                  <c:v>100</c:v>
                </c:pt>
              </c:numCache>
            </c:numRef>
          </c:val>
          <c:extLst xmlns:c16r2="http://schemas.microsoft.com/office/drawing/2015/06/chart">
            <c:ext xmlns:c16="http://schemas.microsoft.com/office/drawing/2014/chart" uri="{C3380CC4-5D6E-409C-BE32-E72D297353CC}">
              <c16:uniqueId val="{0000000A-F254-4B2E-A696-3DA8B4F7B025}"/>
            </c:ext>
          </c:extLst>
        </c:ser>
        <c:ser>
          <c:idx val="2"/>
          <c:order val="2"/>
          <c:tx>
            <c:strRef>
              <c:f>Лист1!$D$1133</c:f>
              <c:strCache>
                <c:ptCount val="1"/>
                <c:pt idx="0">
                  <c:v>өст</c:v>
                </c:pt>
              </c:strCache>
            </c:strRef>
          </c:tx>
          <c:spPr>
            <a:ln w="28575" cap="rnd">
              <a:solidFill>
                <a:srgbClr val="92D050"/>
              </a:solidFill>
              <a:round/>
            </a:ln>
            <a:effectLst/>
          </c:spPr>
          <c:dLbls>
            <c:dLbl>
              <c:idx val="0"/>
              <c:delete val="1"/>
              <c:extLst xmlns:c16r2="http://schemas.microsoft.com/office/drawing/2015/06/chart">
                <c:ext xmlns:c16="http://schemas.microsoft.com/office/drawing/2014/chart" uri="{C3380CC4-5D6E-409C-BE32-E72D297353CC}">
                  <c16:uniqueId val="{0000000B-F254-4B2E-A696-3DA8B4F7B025}"/>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rgbClr val="00B050"/>
                    </a:solidFill>
                    <a:latin typeface="Times New Roman" panose="02020603050405020304" pitchFamily="18" charset="0"/>
                    <a:ea typeface="+mn-ea"/>
                    <a:cs typeface="Times New Roman" panose="02020603050405020304" pitchFamily="18" charset="0"/>
                  </a:defRPr>
                </a:pPr>
                <a:endParaRPr lang="ru-RU"/>
              </a:p>
            </c:txPr>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Лист1!$E$1130:$I$1130</c:f>
              <c:strCache>
                <c:ptCount val="5"/>
                <c:pt idx="0">
                  <c:v>Бт</c:v>
                </c:pt>
                <c:pt idx="1">
                  <c:v>ед</c:v>
                </c:pt>
                <c:pt idx="2">
                  <c:v>3</c:v>
                </c:pt>
                <c:pt idx="3">
                  <c:v>5</c:v>
                </c:pt>
                <c:pt idx="4">
                  <c:v>6</c:v>
                </c:pt>
              </c:strCache>
            </c:strRef>
          </c:cat>
          <c:val>
            <c:numRef>
              <c:f>Лист1!$E$1133:$I$1133</c:f>
              <c:numCache>
                <c:formatCode>General</c:formatCode>
                <c:ptCount val="5"/>
                <c:pt idx="0">
                  <c:v>100</c:v>
                </c:pt>
                <c:pt idx="1">
                  <c:v>301</c:v>
                </c:pt>
                <c:pt idx="2">
                  <c:v>180</c:v>
                </c:pt>
                <c:pt idx="3">
                  <c:v>125</c:v>
                </c:pt>
                <c:pt idx="4">
                  <c:v>100</c:v>
                </c:pt>
              </c:numCache>
            </c:numRef>
          </c:val>
          <c:extLst xmlns:c16r2="http://schemas.microsoft.com/office/drawing/2015/06/chart">
            <c:ext xmlns:c16="http://schemas.microsoft.com/office/drawing/2014/chart" uri="{C3380CC4-5D6E-409C-BE32-E72D297353CC}">
              <c16:uniqueId val="{0000000C-F254-4B2E-A696-3DA8B4F7B025}"/>
            </c:ext>
          </c:extLst>
        </c:ser>
        <c:axId val="166130048"/>
        <c:axId val="166131584"/>
        <c:axId val="166081856"/>
      </c:area3DChart>
      <c:catAx>
        <c:axId val="166130048"/>
        <c:scaling>
          <c:orientation val="minMax"/>
        </c:scaling>
        <c:axPos val="b"/>
        <c:numFmt formatCode="General" sourceLinked="1"/>
        <c:maj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4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66131584"/>
        <c:crosses val="autoZero"/>
        <c:auto val="1"/>
        <c:lblAlgn val="ctr"/>
        <c:lblOffset val="100"/>
      </c:catAx>
      <c:valAx>
        <c:axId val="166131584"/>
        <c:scaling>
          <c:orientation val="minMax"/>
        </c:scaling>
        <c:axPos val="l"/>
        <c:majorGridlines>
          <c:spPr>
            <a:ln w="9525" cap="flat" cmpd="sng" algn="ctr">
              <a:solidFill>
                <a:schemeClr val="tx1">
                  <a:lumMod val="15000"/>
                  <a:lumOff val="85000"/>
                </a:schemeClr>
              </a:solidFill>
              <a:round/>
            </a:ln>
            <a:effectLst/>
          </c:spPr>
        </c:majorGridlines>
        <c:numFmt formatCode="General"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66130048"/>
        <c:crosses val="autoZero"/>
        <c:crossBetween val="midCat"/>
      </c:valAx>
      <c:serAx>
        <c:axId val="166081856"/>
        <c:scaling>
          <c:orientation val="minMax"/>
        </c:scaling>
        <c:axPos val="b"/>
        <c:tickLblPos val="nextTo"/>
        <c:crossAx val="166131584"/>
        <c:crosses val="autoZero"/>
      </c:serAx>
    </c:plotArea>
    <c:legend>
      <c:legendPos val="b"/>
      <c:layout>
        <c:manualLayout>
          <c:xMode val="edge"/>
          <c:yMode val="edge"/>
          <c:x val="0.28542048759137906"/>
          <c:y val="0.64896601665250853"/>
          <c:w val="0.26021502119927331"/>
          <c:h val="9.2053478652411855E-2"/>
        </c:manualLayout>
      </c:layout>
      <c:spPr>
        <a:noFill/>
        <a:ln>
          <a:noFill/>
        </a:ln>
        <a:effectLst/>
      </c:spPr>
      <c:txPr>
        <a:bodyPr rot="0" spcFirstLastPara="1" vertOverflow="ellipsis" vert="horz" wrap="square" anchor="ctr" anchorCtr="1"/>
        <a:lstStyle/>
        <a:p>
          <a:pPr>
            <a:defRPr sz="16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zero"/>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chartSpace>
</file>

<file path=word/charts/chart27.xml><?xml version="1.0" encoding="utf-8"?>
<c:chartSpace xmlns:c="http://schemas.openxmlformats.org/drawingml/2006/chart" xmlns:a="http://schemas.openxmlformats.org/drawingml/2006/main" xmlns:r="http://schemas.openxmlformats.org/officeDocument/2006/relationships">
  <c:lang val="ru-RU"/>
  <c:chart>
    <c:autoTitleDeleted val="1"/>
    <c:plotArea>
      <c:layout>
        <c:manualLayout>
          <c:layoutTarget val="inner"/>
          <c:xMode val="edge"/>
          <c:yMode val="edge"/>
          <c:x val="6.7804588942512109E-2"/>
          <c:y val="0.20344483535302957"/>
          <c:w val="0.91499110998221556"/>
          <c:h val="0.604606483013159"/>
        </c:manualLayout>
      </c:layout>
      <c:lineChart>
        <c:grouping val="standard"/>
        <c:ser>
          <c:idx val="0"/>
          <c:order val="0"/>
          <c:tx>
            <c:strRef>
              <c:f>Лист1!$B$1158</c:f>
              <c:strCache>
                <c:ptCount val="1"/>
                <c:pt idx="0">
                  <c:v>Дгт</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dLbls>
            <c:dLbl>
              <c:idx val="2"/>
              <c:tx>
                <c:rich>
                  <a:bodyPr/>
                  <a:lstStyle/>
                  <a:p>
                    <a:r>
                      <a:rPr lang="en-US"/>
                      <a:t>132</a:t>
                    </a:r>
                  </a:p>
                </c:rich>
              </c:tx>
              <c:showVal val="1"/>
              <c:extLst xmlns:c16r2="http://schemas.microsoft.com/office/drawing/2015/06/chart">
                <c:ext xmlns:c16="http://schemas.microsoft.com/office/drawing/2014/chart" uri="{C3380CC4-5D6E-409C-BE32-E72D297353CC}">
                  <c16:uniqueId val="{00000000-E515-45C1-A364-E575DB42CBDE}"/>
                </c:ext>
                <c:ext xmlns:c15="http://schemas.microsoft.com/office/drawing/2012/chart" uri="{CE6537A1-D6FC-4f65-9D91-7224C49458BB}"/>
              </c:extLst>
            </c:dLbl>
            <c:dLbl>
              <c:idx val="3"/>
              <c:tx>
                <c:rich>
                  <a:bodyPr/>
                  <a:lstStyle/>
                  <a:p>
                    <a:r>
                      <a:rPr lang="en-US"/>
                      <a:t>109</a:t>
                    </a:r>
                  </a:p>
                </c:rich>
              </c:tx>
              <c:showVal val="1"/>
              <c:extLst xmlns:c16r2="http://schemas.microsoft.com/office/drawing/2015/06/chart">
                <c:ext xmlns:c16="http://schemas.microsoft.com/office/drawing/2014/chart" uri="{C3380CC4-5D6E-409C-BE32-E72D297353CC}">
                  <c16:uniqueId val="{00000001-E515-45C1-A364-E575DB42CBDE}"/>
                </c:ext>
                <c:ext xmlns:c15="http://schemas.microsoft.com/office/drawing/2012/chart" uri="{CE6537A1-D6FC-4f65-9D91-7224C49458BB}"/>
              </c:extLst>
            </c:dLbl>
            <c:dLbl>
              <c:idx val="4"/>
              <c:tx>
                <c:rich>
                  <a:bodyPr/>
                  <a:lstStyle/>
                  <a:p>
                    <a:r>
                      <a:rPr lang="en-US"/>
                      <a:t>97</a:t>
                    </a:r>
                  </a:p>
                </c:rich>
              </c:tx>
              <c:showVal val="1"/>
              <c:extLst xmlns:c16r2="http://schemas.microsoft.com/office/drawing/2015/06/chart">
                <c:ext xmlns:c16="http://schemas.microsoft.com/office/drawing/2014/chart" uri="{C3380CC4-5D6E-409C-BE32-E72D297353CC}">
                  <c16:uniqueId val="{00000002-E515-45C1-A364-E575DB42CBDE}"/>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Лист1!$C$1157:$G$1157</c:f>
              <c:strCache>
                <c:ptCount val="5"/>
                <c:pt idx="0">
                  <c:v>Бт</c:v>
                </c:pt>
                <c:pt idx="1">
                  <c:v>ед</c:v>
                </c:pt>
                <c:pt idx="2">
                  <c:v>3</c:v>
                </c:pt>
                <c:pt idx="3">
                  <c:v>5</c:v>
                </c:pt>
                <c:pt idx="4">
                  <c:v>6</c:v>
                </c:pt>
              </c:strCache>
            </c:strRef>
          </c:cat>
          <c:val>
            <c:numRef>
              <c:f>Лист1!$C$1158:$G$1158</c:f>
              <c:numCache>
                <c:formatCode>General</c:formatCode>
                <c:ptCount val="5"/>
                <c:pt idx="0">
                  <c:v>100</c:v>
                </c:pt>
                <c:pt idx="1">
                  <c:v>155</c:v>
                </c:pt>
                <c:pt idx="2">
                  <c:v>128</c:v>
                </c:pt>
                <c:pt idx="3">
                  <c:v>99</c:v>
                </c:pt>
                <c:pt idx="4">
                  <c:v>86</c:v>
                </c:pt>
              </c:numCache>
            </c:numRef>
          </c:val>
          <c:extLst xmlns:c16r2="http://schemas.microsoft.com/office/drawing/2015/06/chart">
            <c:ext xmlns:c16="http://schemas.microsoft.com/office/drawing/2014/chart" uri="{C3380CC4-5D6E-409C-BE32-E72D297353CC}">
              <c16:uniqueId val="{00000003-E515-45C1-A364-E575DB42CBDE}"/>
            </c:ext>
          </c:extLst>
        </c:ser>
        <c:ser>
          <c:idx val="1"/>
          <c:order val="1"/>
          <c:tx>
            <c:strRef>
              <c:f>Лист1!$B$1159</c:f>
              <c:strCache>
                <c:ptCount val="1"/>
                <c:pt idx="0">
                  <c:v>Дагт</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dPt>
            <c:idx val="3"/>
            <c:marker>
              <c:spPr>
                <a:solidFill>
                  <a:srgbClr val="FF0000"/>
                </a:solidFill>
                <a:ln w="9525">
                  <a:solidFill>
                    <a:schemeClr val="accent2"/>
                  </a:solidFill>
                </a:ln>
                <a:effectLst/>
              </c:spPr>
            </c:marker>
            <c:extLst xmlns:c16r2="http://schemas.microsoft.com/office/drawing/2015/06/chart">
              <c:ext xmlns:c16="http://schemas.microsoft.com/office/drawing/2014/chart" uri="{C3380CC4-5D6E-409C-BE32-E72D297353CC}">
                <c16:uniqueId val="{00000004-E515-45C1-A364-E575DB42CBDE}"/>
              </c:ext>
            </c:extLst>
          </c:dPt>
          <c:dLbls>
            <c:dLbl>
              <c:idx val="2"/>
              <c:layout>
                <c:manualLayout>
                  <c:x val="-6.3888888888888884E-2"/>
                  <c:y val="6.0185185185185147E-2"/>
                </c:manualLayout>
              </c:layout>
              <c:spPr>
                <a:no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rgbClr val="FF0000"/>
                      </a:solidFill>
                      <a:latin typeface="+mn-lt"/>
                      <a:ea typeface="+mn-ea"/>
                      <a:cs typeface="+mn-cs"/>
                    </a:defRPr>
                  </a:pPr>
                  <a:endParaRPr lang="ru-RU"/>
                </a:p>
              </c:txPr>
              <c:showVal val="1"/>
              <c:extLst xmlns:c16r2="http://schemas.microsoft.com/office/drawing/2015/06/chart">
                <c:ext xmlns:c16="http://schemas.microsoft.com/office/drawing/2014/chart" uri="{C3380CC4-5D6E-409C-BE32-E72D297353CC}">
                  <c16:uniqueId val="{00000005-E515-45C1-A364-E575DB42CBDE}"/>
                </c:ext>
                <c:ext xmlns:c15="http://schemas.microsoft.com/office/drawing/2012/chart" uri="{CE6537A1-D6FC-4f65-9D91-7224C49458BB}"/>
              </c:extLst>
            </c:dLbl>
            <c:dLbl>
              <c:idx val="3"/>
              <c:layout>
                <c:manualLayout>
                  <c:x val="-0.05"/>
                  <c:y val="4.6296296296296523E-2"/>
                </c:manualLayout>
              </c:layout>
              <c:tx>
                <c:rich>
                  <a:bodyPr rot="0" spcFirstLastPara="1" vertOverflow="ellipsis" vert="horz" wrap="square" lIns="38100" tIns="19050" rIns="38100" bIns="19050" anchor="ctr" anchorCtr="1">
                    <a:spAutoFit/>
                  </a:bodyPr>
                  <a:lstStyle/>
                  <a:p>
                    <a:pPr>
                      <a:defRPr sz="1100" b="1" i="0" u="none" strike="noStrike" kern="1200" baseline="0">
                        <a:solidFill>
                          <a:srgbClr val="FF0000"/>
                        </a:solidFill>
                        <a:latin typeface="+mn-lt"/>
                        <a:ea typeface="+mn-ea"/>
                        <a:cs typeface="+mn-cs"/>
                      </a:defRPr>
                    </a:pPr>
                    <a:r>
                      <a:rPr lang="en-US"/>
                      <a:t>98</a:t>
                    </a:r>
                  </a:p>
                </c:rich>
              </c:tx>
              <c:spPr>
                <a:noFill/>
                <a:ln>
                  <a:noFill/>
                </a:ln>
                <a:effectLst/>
              </c:spPr>
              <c:showVal val="1"/>
              <c:extLst xmlns:c16r2="http://schemas.microsoft.com/office/drawing/2015/06/chart">
                <c:ext xmlns:c16="http://schemas.microsoft.com/office/drawing/2014/chart" uri="{C3380CC4-5D6E-409C-BE32-E72D297353CC}">
                  <c16:uniqueId val="{00000004-E515-45C1-A364-E575DB42CBDE}"/>
                </c:ext>
                <c:ext xmlns:c15="http://schemas.microsoft.com/office/drawing/2012/chart" uri="{CE6537A1-D6FC-4f65-9D91-7224C49458BB}"/>
              </c:extLst>
            </c:dLbl>
            <c:dLbl>
              <c:idx val="4"/>
              <c:layout>
                <c:manualLayout>
                  <c:x val="-4.7222222222222124E-2"/>
                  <c:y val="3.7037037037037056E-2"/>
                </c:manualLayout>
              </c:layout>
              <c:tx>
                <c:rich>
                  <a:bodyPr rot="0" spcFirstLastPara="1" vertOverflow="ellipsis" vert="horz" wrap="square" lIns="38100" tIns="19050" rIns="38100" bIns="19050" anchor="ctr" anchorCtr="1">
                    <a:spAutoFit/>
                  </a:bodyPr>
                  <a:lstStyle/>
                  <a:p>
                    <a:pPr>
                      <a:defRPr sz="1100" b="0" i="0" u="none" strike="noStrike" kern="1200" baseline="0">
                        <a:solidFill>
                          <a:srgbClr val="FF0000"/>
                        </a:solidFill>
                        <a:latin typeface="+mn-lt"/>
                        <a:ea typeface="+mn-ea"/>
                        <a:cs typeface="+mn-cs"/>
                      </a:defRPr>
                    </a:pPr>
                    <a:r>
                      <a:rPr lang="en-US"/>
                      <a:t>86</a:t>
                    </a:r>
                  </a:p>
                </c:rich>
              </c:tx>
              <c:spPr>
                <a:noFill/>
                <a:ln>
                  <a:noFill/>
                </a:ln>
                <a:effectLst/>
              </c:spPr>
              <c:showVal val="1"/>
              <c:extLst xmlns:c16r2="http://schemas.microsoft.com/office/drawing/2015/06/chart">
                <c:ext xmlns:c16="http://schemas.microsoft.com/office/drawing/2014/chart" uri="{C3380CC4-5D6E-409C-BE32-E72D297353CC}">
                  <c16:uniqueId val="{00000006-E515-45C1-A364-E575DB42CBDE}"/>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rgbClr val="FF0000"/>
                    </a:solidFill>
                    <a:latin typeface="+mn-lt"/>
                    <a:ea typeface="+mn-ea"/>
                    <a:cs typeface="+mn-cs"/>
                  </a:defRPr>
                </a:pPr>
                <a:endParaRPr lang="ru-RU"/>
              </a:p>
            </c:txPr>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Лист1!$C$1157:$G$1157</c:f>
              <c:strCache>
                <c:ptCount val="5"/>
                <c:pt idx="0">
                  <c:v>Бт</c:v>
                </c:pt>
                <c:pt idx="1">
                  <c:v>ед</c:v>
                </c:pt>
                <c:pt idx="2">
                  <c:v>3</c:v>
                </c:pt>
                <c:pt idx="3">
                  <c:v>5</c:v>
                </c:pt>
                <c:pt idx="4">
                  <c:v>6</c:v>
                </c:pt>
              </c:strCache>
            </c:strRef>
          </c:cat>
          <c:val>
            <c:numRef>
              <c:f>Лист1!$C$1159:$G$1159</c:f>
              <c:numCache>
                <c:formatCode>General</c:formatCode>
                <c:ptCount val="5"/>
                <c:pt idx="0">
                  <c:v>100</c:v>
                </c:pt>
                <c:pt idx="1">
                  <c:v>155</c:v>
                </c:pt>
                <c:pt idx="2">
                  <c:v>115</c:v>
                </c:pt>
                <c:pt idx="3">
                  <c:v>89</c:v>
                </c:pt>
                <c:pt idx="4">
                  <c:v>77</c:v>
                </c:pt>
              </c:numCache>
            </c:numRef>
          </c:val>
          <c:extLst xmlns:c16r2="http://schemas.microsoft.com/office/drawing/2015/06/chart">
            <c:ext xmlns:c16="http://schemas.microsoft.com/office/drawing/2014/chart" uri="{C3380CC4-5D6E-409C-BE32-E72D297353CC}">
              <c16:uniqueId val="{00000007-E515-45C1-A364-E575DB42CBDE}"/>
            </c:ext>
          </c:extLst>
        </c:ser>
        <c:ser>
          <c:idx val="2"/>
          <c:order val="2"/>
          <c:tx>
            <c:strRef>
              <c:f>Лист1!$B$1160</c:f>
              <c:strCache>
                <c:ptCount val="1"/>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cat>
            <c:strRef>
              <c:f>Лист1!$C$1157:$G$1157</c:f>
              <c:strCache>
                <c:ptCount val="5"/>
                <c:pt idx="0">
                  <c:v>Бт</c:v>
                </c:pt>
                <c:pt idx="1">
                  <c:v>ед</c:v>
                </c:pt>
                <c:pt idx="2">
                  <c:v>3</c:v>
                </c:pt>
                <c:pt idx="3">
                  <c:v>5</c:v>
                </c:pt>
                <c:pt idx="4">
                  <c:v>6</c:v>
                </c:pt>
              </c:strCache>
            </c:strRef>
          </c:cat>
          <c:val>
            <c:numRef>
              <c:f>Лист1!$C$1160:$G$1160</c:f>
              <c:numCache>
                <c:formatCode>General</c:formatCode>
                <c:ptCount val="5"/>
              </c:numCache>
            </c:numRef>
          </c:val>
          <c:extLst xmlns:c16r2="http://schemas.microsoft.com/office/drawing/2015/06/chart">
            <c:ext xmlns:c16="http://schemas.microsoft.com/office/drawing/2014/chart" uri="{C3380CC4-5D6E-409C-BE32-E72D297353CC}">
              <c16:uniqueId val="{00000008-E515-45C1-A364-E575DB42CBDE}"/>
            </c:ext>
          </c:extLst>
        </c:ser>
        <c:marker val="1"/>
        <c:axId val="170003072"/>
        <c:axId val="170013056"/>
      </c:lineChart>
      <c:catAx>
        <c:axId val="170003072"/>
        <c:scaling>
          <c:orientation val="minMax"/>
        </c:scaling>
        <c:axPos val="b"/>
        <c:numFmt formatCode="General" sourceLinked="1"/>
        <c:maj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4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70013056"/>
        <c:crosses val="autoZero"/>
        <c:auto val="1"/>
        <c:lblAlgn val="ctr"/>
        <c:lblOffset val="100"/>
      </c:catAx>
      <c:valAx>
        <c:axId val="170013056"/>
        <c:scaling>
          <c:orientation val="minMax"/>
        </c:scaling>
        <c:axPos val="l"/>
        <c:majorGridlines>
          <c:spPr>
            <a:ln w="9525" cap="flat" cmpd="sng" algn="ctr">
              <a:solidFill>
                <a:schemeClr val="tx1">
                  <a:lumMod val="15000"/>
                  <a:lumOff val="85000"/>
                </a:schemeClr>
              </a:solidFill>
              <a:round/>
            </a:ln>
            <a:effectLst/>
          </c:spPr>
        </c:majorGridlines>
        <c:numFmt formatCode="General"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70003072"/>
        <c:crosses val="autoZero"/>
        <c:crossBetween val="between"/>
      </c:valAx>
      <c:spPr>
        <a:noFill/>
        <a:ln w="25400">
          <a:noFill/>
        </a:ln>
        <a:effectLst/>
      </c:spPr>
    </c:plotArea>
    <c:legend>
      <c:legendPos val="b"/>
      <c:legendEntry>
        <c:idx val="2"/>
        <c:delete val="1"/>
      </c:legendEntry>
      <c:layout>
        <c:manualLayout>
          <c:xMode val="edge"/>
          <c:yMode val="edge"/>
          <c:x val="0.29491119860017495"/>
          <c:y val="0.65578740157481352"/>
          <c:w val="0.33573315835520562"/>
          <c:h val="9.8842228054826564E-2"/>
        </c:manualLayout>
      </c:layout>
      <c:spPr>
        <a:noFill/>
        <a:ln>
          <a:noFill/>
        </a:ln>
        <a:effectLst/>
      </c:spPr>
      <c:txPr>
        <a:bodyPr rot="0" spcFirstLastPara="1" vertOverflow="ellipsis" vert="horz" wrap="square" anchor="ctr" anchorCtr="1"/>
        <a:lstStyle/>
        <a:p>
          <a:pPr>
            <a:defRPr sz="14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chartSpace>
</file>

<file path=word/charts/chart28.xml><?xml version="1.0" encoding="utf-8"?>
<c:chartSpace xmlns:c="http://schemas.openxmlformats.org/drawingml/2006/chart" xmlns:a="http://schemas.openxmlformats.org/drawingml/2006/main" xmlns:r="http://schemas.openxmlformats.org/officeDocument/2006/relationships">
  <c:date1904 val="1"/>
  <c:lang val="ru-RU"/>
  <c:chart>
    <c:autoTitleDeleted val="1"/>
    <c:plotArea>
      <c:layout/>
      <c:lineChart>
        <c:grouping val="standard"/>
        <c:ser>
          <c:idx val="0"/>
          <c:order val="0"/>
          <c:tx>
            <c:strRef>
              <c:f>Лист1!$B$1179</c:f>
              <c:strCache>
                <c:ptCount val="1"/>
                <c:pt idx="0">
                  <c:v>Дгт</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dLbls>
            <c:dLbl>
              <c:idx val="1"/>
              <c:delete val="1"/>
              <c:extLst xmlns:c16r2="http://schemas.microsoft.com/office/drawing/2015/06/chart">
                <c:ext xmlns:c16="http://schemas.microsoft.com/office/drawing/2014/chart" uri="{C3380CC4-5D6E-409C-BE32-E72D297353CC}">
                  <c16:uniqueId val="{00000000-3C47-4537-9079-8B5F92F6F82F}"/>
                </c:ext>
                <c:ext xmlns:c15="http://schemas.microsoft.com/office/drawing/2012/chart" uri="{CE6537A1-D6FC-4f65-9D91-7224C49458BB}"/>
              </c:extLst>
            </c:dLbl>
            <c:dLbl>
              <c:idx val="2"/>
              <c:layout>
                <c:manualLayout>
                  <c:x val="-3.888888888888889E-2"/>
                  <c:y val="-3.7037037037037292E-2"/>
                </c:manualLayout>
              </c:layout>
              <c:tx>
                <c:rich>
                  <a:bodyPr/>
                  <a:lstStyle/>
                  <a:p>
                    <a:r>
                      <a:rPr lang="en-US"/>
                      <a:t>163</a:t>
                    </a:r>
                  </a:p>
                </c:rich>
              </c:tx>
              <c:showVal val="1"/>
              <c:extLst xmlns:c16r2="http://schemas.microsoft.com/office/drawing/2015/06/chart">
                <c:ext xmlns:c16="http://schemas.microsoft.com/office/drawing/2014/chart" uri="{C3380CC4-5D6E-409C-BE32-E72D297353CC}">
                  <c16:uniqueId val="{00000001-3C47-4537-9079-8B5F92F6F82F}"/>
                </c:ext>
                <c:ext xmlns:c15="http://schemas.microsoft.com/office/drawing/2012/chart" uri="{CE6537A1-D6FC-4f65-9D91-7224C49458BB}"/>
              </c:extLst>
            </c:dLbl>
            <c:dLbl>
              <c:idx val="3"/>
              <c:layout>
                <c:manualLayout>
                  <c:x val="-3.6111111111111011E-2"/>
                  <c:y val="-3.7037037037037056E-2"/>
                </c:manualLayout>
              </c:layout>
              <c:tx>
                <c:rich>
                  <a:bodyPr/>
                  <a:lstStyle/>
                  <a:p>
                    <a:r>
                      <a:rPr lang="en-US"/>
                      <a:t>124</a:t>
                    </a:r>
                  </a:p>
                </c:rich>
              </c:tx>
              <c:showVal val="1"/>
              <c:extLst xmlns:c16r2="http://schemas.microsoft.com/office/drawing/2015/06/chart">
                <c:ext xmlns:c16="http://schemas.microsoft.com/office/drawing/2014/chart" uri="{C3380CC4-5D6E-409C-BE32-E72D297353CC}">
                  <c16:uniqueId val="{00000002-3C47-4537-9079-8B5F92F6F82F}"/>
                </c:ext>
                <c:ext xmlns:c15="http://schemas.microsoft.com/office/drawing/2012/chart" uri="{CE6537A1-D6FC-4f65-9D91-7224C49458BB}"/>
              </c:extLst>
            </c:dLbl>
            <c:dLbl>
              <c:idx val="4"/>
              <c:layout>
                <c:manualLayout>
                  <c:x val="-3.888888888888889E-2"/>
                  <c:y val="-5.5555555555555643E-2"/>
                </c:manualLayout>
              </c:layout>
              <c:tx>
                <c:rich>
                  <a:bodyPr/>
                  <a:lstStyle/>
                  <a:p>
                    <a:r>
                      <a:rPr lang="en-US"/>
                      <a:t>105</a:t>
                    </a:r>
                  </a:p>
                </c:rich>
              </c:tx>
              <c:showVal val="1"/>
              <c:extLst xmlns:c16r2="http://schemas.microsoft.com/office/drawing/2015/06/chart">
                <c:ext xmlns:c16="http://schemas.microsoft.com/office/drawing/2014/chart" uri="{C3380CC4-5D6E-409C-BE32-E72D297353CC}">
                  <c16:uniqueId val="{00000003-3C47-4537-9079-8B5F92F6F82F}"/>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rgbClr val="002060"/>
                    </a:solidFill>
                    <a:latin typeface="Times New Roman" panose="02020603050405020304" pitchFamily="18" charset="0"/>
                    <a:ea typeface="+mn-ea"/>
                    <a:cs typeface="Times New Roman" panose="02020603050405020304" pitchFamily="18" charset="0"/>
                  </a:defRPr>
                </a:pPr>
                <a:endParaRPr lang="ru-RU"/>
              </a:p>
            </c:txPr>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Лист1!$C$1178:$G$1178</c:f>
              <c:strCache>
                <c:ptCount val="5"/>
                <c:pt idx="0">
                  <c:v>Бт</c:v>
                </c:pt>
                <c:pt idx="1">
                  <c:v>ед</c:v>
                </c:pt>
                <c:pt idx="2">
                  <c:v>3</c:v>
                </c:pt>
                <c:pt idx="3">
                  <c:v>4</c:v>
                </c:pt>
                <c:pt idx="4">
                  <c:v>5</c:v>
                </c:pt>
              </c:strCache>
            </c:strRef>
          </c:cat>
          <c:val>
            <c:numRef>
              <c:f>Лист1!$C$1179:$G$1179</c:f>
              <c:numCache>
                <c:formatCode>General</c:formatCode>
                <c:ptCount val="5"/>
                <c:pt idx="0">
                  <c:v>100</c:v>
                </c:pt>
                <c:pt idx="1">
                  <c:v>201</c:v>
                </c:pt>
                <c:pt idx="2">
                  <c:v>141</c:v>
                </c:pt>
                <c:pt idx="3">
                  <c:v>111</c:v>
                </c:pt>
                <c:pt idx="4">
                  <c:v>100</c:v>
                </c:pt>
              </c:numCache>
            </c:numRef>
          </c:val>
          <c:extLst xmlns:c16r2="http://schemas.microsoft.com/office/drawing/2015/06/chart">
            <c:ext xmlns:c16="http://schemas.microsoft.com/office/drawing/2014/chart" uri="{C3380CC4-5D6E-409C-BE32-E72D297353CC}">
              <c16:uniqueId val="{00000004-3C47-4537-9079-8B5F92F6F82F}"/>
            </c:ext>
          </c:extLst>
        </c:ser>
        <c:ser>
          <c:idx val="1"/>
          <c:order val="1"/>
          <c:tx>
            <c:strRef>
              <c:f>Лист1!$B$1180</c:f>
              <c:strCache>
                <c:ptCount val="1"/>
                <c:pt idx="0">
                  <c:v>Дагт</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dLbls>
            <c:dLbl>
              <c:idx val="0"/>
              <c:delete val="1"/>
              <c:extLst xmlns:c16r2="http://schemas.microsoft.com/office/drawing/2015/06/chart">
                <c:ext xmlns:c16="http://schemas.microsoft.com/office/drawing/2014/chart" uri="{C3380CC4-5D6E-409C-BE32-E72D297353CC}">
                  <c16:uniqueId val="{00000005-3C47-4537-9079-8B5F92F6F82F}"/>
                </c:ext>
                <c:ext xmlns:c15="http://schemas.microsoft.com/office/drawing/2012/chart" uri="{CE6537A1-D6FC-4f65-9D91-7224C49458BB}"/>
              </c:extLst>
            </c:dLbl>
            <c:dLbl>
              <c:idx val="1"/>
              <c:layout>
                <c:manualLayout>
                  <c:x val="-5.5555555555555455E-2"/>
                  <c:y val="-5.0925925925925923E-2"/>
                </c:manualLayout>
              </c:layout>
              <c:showVal val="1"/>
              <c:extLst xmlns:c16r2="http://schemas.microsoft.com/office/drawing/2015/06/chart">
                <c:ext xmlns:c16="http://schemas.microsoft.com/office/drawing/2014/chart" uri="{C3380CC4-5D6E-409C-BE32-E72D297353CC}">
                  <c16:uniqueId val="{00000006-3C47-4537-9079-8B5F92F6F82F}"/>
                </c:ext>
                <c:ext xmlns:c15="http://schemas.microsoft.com/office/drawing/2012/chart" uri="{CE6537A1-D6FC-4f65-9D91-7224C49458BB}"/>
              </c:extLst>
            </c:dLbl>
            <c:dLbl>
              <c:idx val="2"/>
              <c:layout>
                <c:manualLayout>
                  <c:x val="-6.1111111111111123E-2"/>
                  <c:y val="6.481481481481588E-2"/>
                </c:manualLayout>
              </c:layout>
              <c:tx>
                <c:rich>
                  <a:bodyPr/>
                  <a:lstStyle/>
                  <a:p>
                    <a:r>
                      <a:rPr lang="en-US"/>
                      <a:t>143</a:t>
                    </a:r>
                  </a:p>
                </c:rich>
              </c:tx>
              <c:showVal val="1"/>
              <c:extLst xmlns:c16r2="http://schemas.microsoft.com/office/drawing/2015/06/chart">
                <c:ext xmlns:c16="http://schemas.microsoft.com/office/drawing/2014/chart" uri="{C3380CC4-5D6E-409C-BE32-E72D297353CC}">
                  <c16:uniqueId val="{00000007-3C47-4537-9079-8B5F92F6F82F}"/>
                </c:ext>
                <c:ext xmlns:c15="http://schemas.microsoft.com/office/drawing/2012/chart" uri="{CE6537A1-D6FC-4f65-9D91-7224C49458BB}"/>
              </c:extLst>
            </c:dLbl>
            <c:dLbl>
              <c:idx val="3"/>
              <c:layout>
                <c:manualLayout>
                  <c:x val="-6.6666666666666569E-2"/>
                  <c:y val="4.1666666666666664E-2"/>
                </c:manualLayout>
              </c:layout>
              <c:tx>
                <c:rich>
                  <a:bodyPr/>
                  <a:lstStyle/>
                  <a:p>
                    <a:r>
                      <a:rPr lang="en-US"/>
                      <a:t>101</a:t>
                    </a:r>
                  </a:p>
                </c:rich>
              </c:tx>
              <c:showVal val="1"/>
              <c:extLst xmlns:c16r2="http://schemas.microsoft.com/office/drawing/2015/06/chart">
                <c:ext xmlns:c16="http://schemas.microsoft.com/office/drawing/2014/chart" uri="{C3380CC4-5D6E-409C-BE32-E72D297353CC}">
                  <c16:uniqueId val="{00000008-3C47-4537-9079-8B5F92F6F82F}"/>
                </c:ext>
                <c:ext xmlns:c15="http://schemas.microsoft.com/office/drawing/2012/chart" uri="{CE6537A1-D6FC-4f65-9D91-7224C49458BB}"/>
              </c:extLst>
            </c:dLbl>
            <c:dLbl>
              <c:idx val="4"/>
              <c:layout>
                <c:manualLayout>
                  <c:x val="-4.4444444444444502E-2"/>
                  <c:y val="6.0185185185185085E-2"/>
                </c:manualLayout>
              </c:layout>
              <c:tx>
                <c:rich>
                  <a:bodyPr/>
                  <a:lstStyle/>
                  <a:p>
                    <a:r>
                      <a:rPr lang="en-US"/>
                      <a:t>90</a:t>
                    </a:r>
                  </a:p>
                </c:rich>
              </c:tx>
              <c:showVal val="1"/>
              <c:extLst xmlns:c16r2="http://schemas.microsoft.com/office/drawing/2015/06/chart">
                <c:ext xmlns:c16="http://schemas.microsoft.com/office/drawing/2014/chart" uri="{C3380CC4-5D6E-409C-BE32-E72D297353CC}">
                  <c16:uniqueId val="{00000009-3C47-4537-9079-8B5F92F6F82F}"/>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rgbClr val="FF0000"/>
                    </a:solidFill>
                    <a:latin typeface="+mn-lt"/>
                    <a:ea typeface="+mn-ea"/>
                    <a:cs typeface="+mn-cs"/>
                  </a:defRPr>
                </a:pPr>
                <a:endParaRPr lang="ru-RU"/>
              </a:p>
            </c:txPr>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Лист1!$C$1178:$G$1178</c:f>
              <c:strCache>
                <c:ptCount val="5"/>
                <c:pt idx="0">
                  <c:v>Бт</c:v>
                </c:pt>
                <c:pt idx="1">
                  <c:v>ед</c:v>
                </c:pt>
                <c:pt idx="2">
                  <c:v>3</c:v>
                </c:pt>
                <c:pt idx="3">
                  <c:v>4</c:v>
                </c:pt>
                <c:pt idx="4">
                  <c:v>5</c:v>
                </c:pt>
              </c:strCache>
            </c:strRef>
          </c:cat>
          <c:val>
            <c:numRef>
              <c:f>Лист1!$C$1180:$G$1180</c:f>
              <c:numCache>
                <c:formatCode>General</c:formatCode>
                <c:ptCount val="5"/>
                <c:pt idx="0">
                  <c:v>100</c:v>
                </c:pt>
                <c:pt idx="1">
                  <c:v>201</c:v>
                </c:pt>
                <c:pt idx="2">
                  <c:v>120</c:v>
                </c:pt>
                <c:pt idx="3">
                  <c:v>94</c:v>
                </c:pt>
                <c:pt idx="4">
                  <c:v>85</c:v>
                </c:pt>
              </c:numCache>
            </c:numRef>
          </c:val>
          <c:extLst xmlns:c16r2="http://schemas.microsoft.com/office/drawing/2015/06/chart">
            <c:ext xmlns:c16="http://schemas.microsoft.com/office/drawing/2014/chart" uri="{C3380CC4-5D6E-409C-BE32-E72D297353CC}">
              <c16:uniqueId val="{0000000A-3C47-4537-9079-8B5F92F6F82F}"/>
            </c:ext>
          </c:extLst>
        </c:ser>
        <c:marker val="1"/>
        <c:axId val="170063744"/>
        <c:axId val="170065280"/>
      </c:lineChart>
      <c:catAx>
        <c:axId val="170063744"/>
        <c:scaling>
          <c:orientation val="minMax"/>
        </c:scaling>
        <c:axPos val="b"/>
        <c:numFmt formatCode="General" sourceLinked="1"/>
        <c:maj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4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70065280"/>
        <c:crosses val="autoZero"/>
        <c:auto val="1"/>
        <c:lblAlgn val="ctr"/>
        <c:lblOffset val="100"/>
      </c:catAx>
      <c:valAx>
        <c:axId val="170065280"/>
        <c:scaling>
          <c:orientation val="minMax"/>
        </c:scaling>
        <c:axPos val="l"/>
        <c:majorGridlines>
          <c:spPr>
            <a:ln w="9525" cap="flat" cmpd="sng" algn="ctr">
              <a:solidFill>
                <a:schemeClr val="tx1">
                  <a:lumMod val="15000"/>
                  <a:lumOff val="85000"/>
                </a:schemeClr>
              </a:solidFill>
              <a:round/>
            </a:ln>
            <a:effectLst/>
          </c:spPr>
        </c:majorGridlines>
        <c:numFmt formatCode="General"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70063744"/>
        <c:crosses val="autoZero"/>
        <c:crossBetween val="between"/>
      </c:valAx>
      <c:spPr>
        <a:noFill/>
        <a:ln>
          <a:noFill/>
        </a:ln>
        <a:effectLst/>
      </c:spPr>
    </c:plotArea>
    <c:legend>
      <c:legendPos val="b"/>
      <c:layout>
        <c:manualLayout>
          <c:xMode val="edge"/>
          <c:yMode val="edge"/>
          <c:x val="0.32102230971129042"/>
          <c:y val="0.63263925342666283"/>
          <c:w val="0.33573315835520562"/>
          <c:h val="9.8842228054826564E-2"/>
        </c:manualLayout>
      </c:layout>
      <c:spPr>
        <a:noFill/>
        <a:ln>
          <a:noFill/>
        </a:ln>
        <a:effectLst/>
      </c:spPr>
      <c:txPr>
        <a:bodyPr rot="0" spcFirstLastPara="1" vertOverflow="ellipsis" vert="horz" wrap="square" anchor="ctr" anchorCtr="1"/>
        <a:lstStyle/>
        <a:p>
          <a:pPr>
            <a:defRPr sz="14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chartSpace>
</file>

<file path=word/charts/chart29.xml><?xml version="1.0" encoding="utf-8"?>
<c:chartSpace xmlns:c="http://schemas.openxmlformats.org/drawingml/2006/chart" xmlns:a="http://schemas.openxmlformats.org/drawingml/2006/main" xmlns:r="http://schemas.openxmlformats.org/officeDocument/2006/relationships">
  <c:date1904 val="1"/>
  <c:lang val="ru-RU"/>
  <c:chart>
    <c:autoTitleDeleted val="1"/>
    <c:plotArea>
      <c:layout/>
      <c:lineChart>
        <c:grouping val="standard"/>
        <c:ser>
          <c:idx val="0"/>
          <c:order val="0"/>
          <c:tx>
            <c:strRef>
              <c:f>Лист1!$D$848</c:f>
              <c:strCache>
                <c:ptCount val="1"/>
                <c:pt idx="0">
                  <c:v>Дгт</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dLbls>
            <c:dLbl>
              <c:idx val="0"/>
              <c:delete val="1"/>
              <c:extLst xmlns:c16r2="http://schemas.microsoft.com/office/drawing/2015/06/chart">
                <c:ext xmlns:c16="http://schemas.microsoft.com/office/drawing/2014/chart" uri="{C3380CC4-5D6E-409C-BE32-E72D297353CC}">
                  <c16:uniqueId val="{00000000-96EA-4183-88D5-595C1DBC303D}"/>
                </c:ext>
                <c:ext xmlns:c15="http://schemas.microsoft.com/office/drawing/2012/chart" uri="{CE6537A1-D6FC-4f65-9D91-7224C49458BB}"/>
              </c:extLst>
            </c:dLbl>
            <c:dLbl>
              <c:idx val="1"/>
              <c:delete val="1"/>
              <c:extLst xmlns:c16r2="http://schemas.microsoft.com/office/drawing/2015/06/chart">
                <c:ext xmlns:c16="http://schemas.microsoft.com/office/drawing/2014/chart" uri="{C3380CC4-5D6E-409C-BE32-E72D297353CC}">
                  <c16:uniqueId val="{00000001-96EA-4183-88D5-595C1DBC303D}"/>
                </c:ext>
                <c:ext xmlns:c15="http://schemas.microsoft.com/office/drawing/2012/chart" uri="{CE6537A1-D6FC-4f65-9D91-7224C49458BB}"/>
              </c:extLst>
            </c:dLbl>
            <c:dLbl>
              <c:idx val="2"/>
              <c:layout>
                <c:manualLayout>
                  <c:x val="-5.0000000000000093E-2"/>
                  <c:y val="-4.6296296296296523E-2"/>
                </c:manualLayout>
              </c:layout>
              <c:showVal val="1"/>
              <c:extLst xmlns:c16r2="http://schemas.microsoft.com/office/drawing/2015/06/chart">
                <c:ext xmlns:c16="http://schemas.microsoft.com/office/drawing/2014/chart" uri="{C3380CC4-5D6E-409C-BE32-E72D297353CC}">
                  <c16:uniqueId val="{00000002-96EA-4183-88D5-595C1DBC303D}"/>
                </c:ext>
                <c:ext xmlns:c15="http://schemas.microsoft.com/office/drawing/2012/chart" uri="{CE6537A1-D6FC-4f65-9D91-7224C49458BB}"/>
              </c:extLst>
            </c:dLbl>
            <c:dLbl>
              <c:idx val="3"/>
              <c:layout>
                <c:manualLayout>
                  <c:x val="-4.1666666666666782E-2"/>
                  <c:y val="-6.0185185185185217E-2"/>
                </c:manualLayout>
              </c:layout>
              <c:showVal val="1"/>
              <c:extLst xmlns:c16r2="http://schemas.microsoft.com/office/drawing/2015/06/chart">
                <c:ext xmlns:c16="http://schemas.microsoft.com/office/drawing/2014/chart" uri="{C3380CC4-5D6E-409C-BE32-E72D297353CC}">
                  <c16:uniqueId val="{00000003-96EA-4183-88D5-595C1DBC303D}"/>
                </c:ext>
                <c:ext xmlns:c15="http://schemas.microsoft.com/office/drawing/2012/chart" uri="{CE6537A1-D6FC-4f65-9D91-7224C49458BB}"/>
              </c:extLst>
            </c:dLbl>
            <c:dLbl>
              <c:idx val="4"/>
              <c:layout>
                <c:manualLayout>
                  <c:x val="-3.3333333333333444E-2"/>
                  <c:y val="-5.5555555555555455E-2"/>
                </c:manualLayout>
              </c:layout>
              <c:showVal val="1"/>
              <c:extLst xmlns:c16r2="http://schemas.microsoft.com/office/drawing/2015/06/chart">
                <c:ext xmlns:c16="http://schemas.microsoft.com/office/drawing/2014/chart" uri="{C3380CC4-5D6E-409C-BE32-E72D297353CC}">
                  <c16:uniqueId val="{00000004-96EA-4183-88D5-595C1DBC303D}"/>
                </c:ext>
                <c:ext xmlns:c15="http://schemas.microsoft.com/office/drawing/2012/chart" uri="{CE6537A1-D6FC-4f65-9D91-7224C49458BB}"/>
              </c:extLst>
            </c:dLbl>
            <c:dLbl>
              <c:idx val="5"/>
              <c:layout>
                <c:manualLayout>
                  <c:x val="-2.7777777777778321E-2"/>
                  <c:y val="-6.9444444444444503E-2"/>
                </c:manualLayout>
              </c:layout>
              <c:showVal val="1"/>
              <c:extLst xmlns:c16r2="http://schemas.microsoft.com/office/drawing/2015/06/chart">
                <c:ext xmlns:c16="http://schemas.microsoft.com/office/drawing/2014/chart" uri="{C3380CC4-5D6E-409C-BE32-E72D297353CC}">
                  <c16:uniqueId val="{00000005-96EA-4183-88D5-595C1DBC303D}"/>
                </c:ext>
                <c:ext xmlns:c15="http://schemas.microsoft.com/office/drawing/2012/chart" uri="{CE6537A1-D6FC-4f65-9D91-7224C49458BB}"/>
              </c:extLst>
            </c:dLbl>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Лист1!$C$849:$C$854</c:f>
              <c:strCache>
                <c:ptCount val="6"/>
                <c:pt idx="0">
                  <c:v>Бт</c:v>
                </c:pt>
                <c:pt idx="1">
                  <c:v>Ед</c:v>
                </c:pt>
                <c:pt idx="2">
                  <c:v>3</c:v>
                </c:pt>
                <c:pt idx="3">
                  <c:v>5</c:v>
                </c:pt>
                <c:pt idx="4">
                  <c:v>6</c:v>
                </c:pt>
                <c:pt idx="5">
                  <c:v>9</c:v>
                </c:pt>
              </c:strCache>
            </c:strRef>
          </c:cat>
          <c:val>
            <c:numRef>
              <c:f>Лист1!$D$849:$D$854</c:f>
              <c:numCache>
                <c:formatCode>General</c:formatCode>
                <c:ptCount val="6"/>
                <c:pt idx="0">
                  <c:v>100</c:v>
                </c:pt>
                <c:pt idx="1">
                  <c:v>301</c:v>
                </c:pt>
                <c:pt idx="2">
                  <c:v>251</c:v>
                </c:pt>
                <c:pt idx="3">
                  <c:v>176</c:v>
                </c:pt>
                <c:pt idx="4">
                  <c:v>126</c:v>
                </c:pt>
                <c:pt idx="5">
                  <c:v>100</c:v>
                </c:pt>
              </c:numCache>
            </c:numRef>
          </c:val>
          <c:extLst xmlns:c16r2="http://schemas.microsoft.com/office/drawing/2015/06/chart">
            <c:ext xmlns:c16="http://schemas.microsoft.com/office/drawing/2014/chart" uri="{C3380CC4-5D6E-409C-BE32-E72D297353CC}">
              <c16:uniqueId val="{00000006-96EA-4183-88D5-595C1DBC303D}"/>
            </c:ext>
          </c:extLst>
        </c:ser>
        <c:ser>
          <c:idx val="1"/>
          <c:order val="1"/>
          <c:tx>
            <c:strRef>
              <c:f>Лист1!$E$848</c:f>
              <c:strCache>
                <c:ptCount val="1"/>
                <c:pt idx="0">
                  <c:v>Дагт</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dLbls>
            <c:dLbl>
              <c:idx val="0"/>
              <c:layout>
                <c:manualLayout>
                  <c:x val="-7.5000000000000011E-2"/>
                  <c:y val="3.2407407407407676E-2"/>
                </c:manualLayout>
              </c:layout>
              <c:showVal val="1"/>
              <c:extLst xmlns:c16r2="http://schemas.microsoft.com/office/drawing/2015/06/chart">
                <c:ext xmlns:c16="http://schemas.microsoft.com/office/drawing/2014/chart" uri="{C3380CC4-5D6E-409C-BE32-E72D297353CC}">
                  <c16:uniqueId val="{00000007-96EA-4183-88D5-595C1DBC303D}"/>
                </c:ext>
                <c:ext xmlns:c15="http://schemas.microsoft.com/office/drawing/2012/chart" uri="{CE6537A1-D6FC-4f65-9D91-7224C49458BB}"/>
              </c:extLst>
            </c:dLbl>
            <c:dLbl>
              <c:idx val="1"/>
              <c:layout>
                <c:manualLayout>
                  <c:x val="-8.3333333333333343E-2"/>
                  <c:y val="-3.2407407407407697E-2"/>
                </c:manualLayout>
              </c:layout>
              <c:showVal val="1"/>
              <c:extLst xmlns:c16r2="http://schemas.microsoft.com/office/drawing/2015/06/chart">
                <c:ext xmlns:c16="http://schemas.microsoft.com/office/drawing/2014/chart" uri="{C3380CC4-5D6E-409C-BE32-E72D297353CC}">
                  <c16:uniqueId val="{00000008-96EA-4183-88D5-595C1DBC303D}"/>
                </c:ext>
                <c:ext xmlns:c15="http://schemas.microsoft.com/office/drawing/2012/chart" uri="{CE6537A1-D6FC-4f65-9D91-7224C49458BB}"/>
              </c:extLst>
            </c:dLbl>
            <c:dLbl>
              <c:idx val="2"/>
              <c:layout>
                <c:manualLayout>
                  <c:x val="-7.5000000000000011E-2"/>
                  <c:y val="5.5555555555555455E-2"/>
                </c:manualLayout>
              </c:layout>
              <c:showVal val="1"/>
              <c:extLst xmlns:c16r2="http://schemas.microsoft.com/office/drawing/2015/06/chart">
                <c:ext xmlns:c16="http://schemas.microsoft.com/office/drawing/2014/chart" uri="{C3380CC4-5D6E-409C-BE32-E72D297353CC}">
                  <c16:uniqueId val="{00000009-96EA-4183-88D5-595C1DBC303D}"/>
                </c:ext>
                <c:ext xmlns:c15="http://schemas.microsoft.com/office/drawing/2012/chart" uri="{CE6537A1-D6FC-4f65-9D91-7224C49458BB}"/>
              </c:extLst>
            </c:dLbl>
            <c:dLbl>
              <c:idx val="3"/>
              <c:layout>
                <c:manualLayout>
                  <c:x val="-6.3888888888888995E-2"/>
                  <c:y val="6.0185185185185147E-2"/>
                </c:manualLayout>
              </c:layout>
              <c:showVal val="1"/>
              <c:extLst xmlns:c16r2="http://schemas.microsoft.com/office/drawing/2015/06/chart">
                <c:ext xmlns:c16="http://schemas.microsoft.com/office/drawing/2014/chart" uri="{C3380CC4-5D6E-409C-BE32-E72D297353CC}">
                  <c16:uniqueId val="{0000000A-96EA-4183-88D5-595C1DBC303D}"/>
                </c:ext>
                <c:ext xmlns:c15="http://schemas.microsoft.com/office/drawing/2012/chart" uri="{CE6537A1-D6FC-4f65-9D91-7224C49458BB}"/>
              </c:extLst>
            </c:dLbl>
            <c:dLbl>
              <c:idx val="4"/>
              <c:layout>
                <c:manualLayout>
                  <c:x val="-7.2222222222222424E-2"/>
                  <c:y val="4.6296296296296523E-2"/>
                </c:manualLayout>
              </c:layout>
              <c:showVal val="1"/>
              <c:extLst xmlns:c16r2="http://schemas.microsoft.com/office/drawing/2015/06/chart">
                <c:ext xmlns:c16="http://schemas.microsoft.com/office/drawing/2014/chart" uri="{C3380CC4-5D6E-409C-BE32-E72D297353CC}">
                  <c16:uniqueId val="{0000000B-96EA-4183-88D5-595C1DBC303D}"/>
                </c:ext>
                <c:ext xmlns:c15="http://schemas.microsoft.com/office/drawing/2012/chart" uri="{CE6537A1-D6FC-4f65-9D91-7224C49458BB}"/>
              </c:extLst>
            </c:dLbl>
            <c:dLbl>
              <c:idx val="5"/>
              <c:layout>
                <c:manualLayout>
                  <c:x val="-5.2777777777777979E-2"/>
                  <c:y val="6.0185185185185085E-2"/>
                </c:manualLayout>
              </c:layout>
              <c:showVal val="1"/>
              <c:extLst xmlns:c16r2="http://schemas.microsoft.com/office/drawing/2015/06/chart">
                <c:ext xmlns:c16="http://schemas.microsoft.com/office/drawing/2014/chart" uri="{C3380CC4-5D6E-409C-BE32-E72D297353CC}">
                  <c16:uniqueId val="{0000000C-96EA-4183-88D5-595C1DBC303D}"/>
                </c:ext>
                <c:ext xmlns:c15="http://schemas.microsoft.com/office/drawing/2012/chart" uri="{CE6537A1-D6FC-4f65-9D91-7224C49458BB}"/>
              </c:extLst>
            </c:dLbl>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Лист1!$C$849:$C$854</c:f>
              <c:strCache>
                <c:ptCount val="6"/>
                <c:pt idx="0">
                  <c:v>Бт</c:v>
                </c:pt>
                <c:pt idx="1">
                  <c:v>Ед</c:v>
                </c:pt>
                <c:pt idx="2">
                  <c:v>3</c:v>
                </c:pt>
                <c:pt idx="3">
                  <c:v>5</c:v>
                </c:pt>
                <c:pt idx="4">
                  <c:v>6</c:v>
                </c:pt>
                <c:pt idx="5">
                  <c:v>9</c:v>
                </c:pt>
              </c:strCache>
            </c:strRef>
          </c:cat>
          <c:val>
            <c:numRef>
              <c:f>Лист1!$E$849:$E$854</c:f>
              <c:numCache>
                <c:formatCode>General</c:formatCode>
                <c:ptCount val="6"/>
                <c:pt idx="0">
                  <c:v>100</c:v>
                </c:pt>
                <c:pt idx="1">
                  <c:v>301</c:v>
                </c:pt>
                <c:pt idx="2">
                  <c:v>221</c:v>
                </c:pt>
                <c:pt idx="3">
                  <c:v>154</c:v>
                </c:pt>
                <c:pt idx="4">
                  <c:v>101</c:v>
                </c:pt>
                <c:pt idx="5">
                  <c:v>88</c:v>
                </c:pt>
              </c:numCache>
            </c:numRef>
          </c:val>
          <c:extLst xmlns:c16r2="http://schemas.microsoft.com/office/drawing/2015/06/chart">
            <c:ext xmlns:c16="http://schemas.microsoft.com/office/drawing/2014/chart" uri="{C3380CC4-5D6E-409C-BE32-E72D297353CC}">
              <c16:uniqueId val="{0000000D-96EA-4183-88D5-595C1DBC303D}"/>
            </c:ext>
          </c:extLst>
        </c:ser>
        <c:marker val="1"/>
        <c:axId val="170190720"/>
        <c:axId val="170192256"/>
      </c:lineChart>
      <c:catAx>
        <c:axId val="170190720"/>
        <c:scaling>
          <c:orientation val="minMax"/>
        </c:scaling>
        <c:axPos val="b"/>
        <c:numFmt formatCode="General" sourceLinked="1"/>
        <c:maj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70192256"/>
        <c:crosses val="autoZero"/>
        <c:auto val="1"/>
        <c:lblAlgn val="ctr"/>
        <c:lblOffset val="100"/>
      </c:catAx>
      <c:valAx>
        <c:axId val="170192256"/>
        <c:scaling>
          <c:orientation val="minMax"/>
        </c:scaling>
        <c:axPos val="l"/>
        <c:majorGridlines>
          <c:spPr>
            <a:ln w="9525" cap="flat" cmpd="sng" algn="ctr">
              <a:solidFill>
                <a:schemeClr val="tx1">
                  <a:lumMod val="15000"/>
                  <a:lumOff val="85000"/>
                </a:schemeClr>
              </a:solidFill>
              <a:round/>
            </a:ln>
            <a:effectLst/>
          </c:spPr>
        </c:majorGridlines>
        <c:numFmt formatCode="General"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70190720"/>
        <c:crosses val="autoZero"/>
        <c:crossBetween val="between"/>
      </c:valAx>
      <c:spPr>
        <a:noFill/>
        <a:ln>
          <a:noFill/>
        </a:ln>
        <a:effectLst/>
      </c:spPr>
    </c:plotArea>
    <c:legend>
      <c:legendPos val="b"/>
      <c:layout>
        <c:manualLayout>
          <c:xMode val="edge"/>
          <c:yMode val="edge"/>
          <c:x val="0.28077777777777985"/>
          <c:y val="0.65668015456401763"/>
          <c:w val="0.31066666666666903"/>
          <c:h val="8.8690215806357553E-2"/>
        </c:manualLayout>
      </c:layout>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chart>
  <c:spPr>
    <a:solidFill>
      <a:schemeClr val="bg1"/>
    </a:solidFill>
    <a:ln w="9525" cap="flat" cmpd="sng" algn="ctr">
      <a:solidFill>
        <a:schemeClr val="tx1">
          <a:lumMod val="15000"/>
          <a:lumOff val="85000"/>
        </a:schemeClr>
      </a:solidFill>
      <a:round/>
    </a:ln>
    <a:effectLst/>
  </c:spPr>
  <c:txPr>
    <a:bodyPr/>
    <a:lstStyle/>
    <a:p>
      <a:pPr>
        <a:defRPr>
          <a:latin typeface="Times New Roman" panose="02020603050405020304" pitchFamily="18" charset="0"/>
          <a:cs typeface="Times New Roman" panose="02020603050405020304" pitchFamily="18" charset="0"/>
        </a:defRPr>
      </a:pPr>
      <a:endParaRPr lang="ru-RU"/>
    </a:p>
  </c:txPr>
  <c:externalData r:id="rId1"/>
</c:chartSpace>
</file>

<file path=word/charts/chart3.xml><?xml version="1.0" encoding="utf-8"?>
<c:chartSpace xmlns:c="http://schemas.openxmlformats.org/drawingml/2006/chart" xmlns:a="http://schemas.openxmlformats.org/drawingml/2006/main" xmlns:r="http://schemas.openxmlformats.org/officeDocument/2006/relationships">
  <c:date1904 val="1"/>
  <c:lang val="ru-RU"/>
  <c:clrMapOvr bg1="lt1" tx1="dk1" bg2="lt2" tx2="dk2" accent1="accent1" accent2="accent2" accent3="accent3" accent4="accent4" accent5="accent5" accent6="accent6" hlink="hlink" folHlink="folHlink"/>
  <c:chart>
    <c:autoTitleDeleted val="1"/>
    <c:plotArea>
      <c:layout>
        <c:manualLayout>
          <c:layoutTarget val="inner"/>
          <c:xMode val="edge"/>
          <c:yMode val="edge"/>
          <c:x val="8.4078851845646965E-2"/>
          <c:y val="0.2154727793696275"/>
          <c:w val="0.9137389332061836"/>
          <c:h val="0.54523896547315542"/>
        </c:manualLayout>
      </c:layout>
      <c:lineChart>
        <c:grouping val="standard"/>
        <c:ser>
          <c:idx val="0"/>
          <c:order val="0"/>
          <c:tx>
            <c:strRef>
              <c:f>Лист1!$B$99</c:f>
              <c:strCache>
                <c:ptCount val="1"/>
                <c:pt idx="0">
                  <c:v>Дгт</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dLbls>
            <c:dLbl>
              <c:idx val="0"/>
              <c:tx>
                <c:rich>
                  <a:bodyPr/>
                  <a:lstStyle/>
                  <a:p>
                    <a:r>
                      <a:rPr lang="en-US">
                        <a:latin typeface="Times New Roman" pitchFamily="18" charset="0"/>
                        <a:cs typeface="Times New Roman" pitchFamily="18" charset="0"/>
                      </a:rPr>
                      <a:t>100</a:t>
                    </a:r>
                  </a:p>
                </c:rich>
              </c:tx>
              <c:showVal val="1"/>
              <c:extLst xmlns:c16r2="http://schemas.microsoft.com/office/drawing/2015/06/chart">
                <c:ext xmlns:c16="http://schemas.microsoft.com/office/drawing/2014/chart" uri="{C3380CC4-5D6E-409C-BE32-E72D297353CC}">
                  <c16:uniqueId val="{00000000-61EE-4B57-B4C1-EB172BAF89C5}"/>
                </c:ext>
                <c:ext xmlns:c15="http://schemas.microsoft.com/office/drawing/2012/chart" uri="{CE6537A1-D6FC-4f65-9D91-7224C49458BB}"/>
              </c:extLst>
            </c:dLbl>
            <c:dLbl>
              <c:idx val="1"/>
              <c:delete val="1"/>
              <c:extLst xmlns:c16r2="http://schemas.microsoft.com/office/drawing/2015/06/chart">
                <c:ext xmlns:c16="http://schemas.microsoft.com/office/drawing/2014/chart" uri="{C3380CC4-5D6E-409C-BE32-E72D297353CC}">
                  <c16:uniqueId val="{00000000-9A76-417E-97BF-D3A4500EFE58}"/>
                </c:ext>
                <c:ext xmlns:c15="http://schemas.microsoft.com/office/drawing/2012/chart" uri="{CE6537A1-D6FC-4f65-9D91-7224C49458BB}"/>
              </c:extLst>
            </c:dLbl>
            <c:dLbl>
              <c:idx val="2"/>
              <c:layout>
                <c:manualLayout>
                  <c:x val="-1.6666666666666701E-2"/>
                  <c:y val="4.9155153856599187E-2"/>
                </c:manualLayout>
              </c:layout>
              <c:tx>
                <c:rich>
                  <a:bodyPr/>
                  <a:lstStyle/>
                  <a:p>
                    <a:r>
                      <a:rPr lang="en-US">
                        <a:latin typeface="Times New Roman" pitchFamily="18" charset="0"/>
                        <a:cs typeface="Times New Roman" pitchFamily="18" charset="0"/>
                      </a:rPr>
                      <a:t>81,7</a:t>
                    </a:r>
                  </a:p>
                </c:rich>
              </c:tx>
              <c:showVal val="1"/>
              <c:extLst xmlns:c16r2="http://schemas.microsoft.com/office/drawing/2015/06/chart">
                <c:ext xmlns:c16="http://schemas.microsoft.com/office/drawing/2014/chart" uri="{C3380CC4-5D6E-409C-BE32-E72D297353CC}">
                  <c16:uniqueId val="{00000001-9A76-417E-97BF-D3A4500EFE58}"/>
                </c:ext>
                <c:ext xmlns:c15="http://schemas.microsoft.com/office/drawing/2012/chart" uri="{CE6537A1-D6FC-4f65-9D91-7224C49458BB}"/>
              </c:extLst>
            </c:dLbl>
            <c:dLbl>
              <c:idx val="3"/>
              <c:layout>
                <c:manualLayout>
                  <c:x val="-3.333333333333334E-2"/>
                  <c:y val="5.7347679499365714E-2"/>
                </c:manualLayout>
              </c:layout>
              <c:tx>
                <c:rich>
                  <a:bodyPr/>
                  <a:lstStyle/>
                  <a:p>
                    <a:r>
                      <a:rPr lang="en-US">
                        <a:latin typeface="Times New Roman" pitchFamily="18" charset="0"/>
                        <a:cs typeface="Times New Roman" pitchFamily="18" charset="0"/>
                      </a:rPr>
                      <a:t>86</a:t>
                    </a:r>
                  </a:p>
                </c:rich>
              </c:tx>
              <c:showVal val="1"/>
              <c:extLst xmlns:c16r2="http://schemas.microsoft.com/office/drawing/2015/06/chart">
                <c:ext xmlns:c16="http://schemas.microsoft.com/office/drawing/2014/chart" uri="{C3380CC4-5D6E-409C-BE32-E72D297353CC}">
                  <c16:uniqueId val="{00000002-9A76-417E-97BF-D3A4500EFE58}"/>
                </c:ext>
                <c:ext xmlns:c15="http://schemas.microsoft.com/office/drawing/2012/chart" uri="{CE6537A1-D6FC-4f65-9D91-7224C49458BB}"/>
              </c:extLst>
            </c:dLbl>
            <c:dLbl>
              <c:idx val="4"/>
              <c:layout>
                <c:manualLayout>
                  <c:x val="-1.7857735049894539E-2"/>
                  <c:y val="6.1443795170302851E-2"/>
                </c:manualLayout>
              </c:layout>
              <c:tx>
                <c:rich>
                  <a:bodyPr/>
                  <a:lstStyle/>
                  <a:p>
                    <a:r>
                      <a:rPr lang="en-US">
                        <a:latin typeface="Times New Roman" pitchFamily="18" charset="0"/>
                        <a:cs typeface="Times New Roman" pitchFamily="18" charset="0"/>
                      </a:rPr>
                      <a:t>96,3</a:t>
                    </a:r>
                  </a:p>
                </c:rich>
              </c:tx>
              <c:showVal val="1"/>
              <c:extLst xmlns:c16r2="http://schemas.microsoft.com/office/drawing/2015/06/chart">
                <c:ext xmlns:c16="http://schemas.microsoft.com/office/drawing/2014/chart" uri="{C3380CC4-5D6E-409C-BE32-E72D297353CC}">
                  <c16:uniqueId val="{00000003-9A76-417E-97BF-D3A4500EFE58}"/>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lumMod val="75000"/>
                        <a:lumOff val="25000"/>
                      </a:schemeClr>
                    </a:solidFill>
                    <a:latin typeface="+mn-lt"/>
                    <a:ea typeface="+mn-ea"/>
                    <a:cs typeface="+mn-cs"/>
                  </a:defRPr>
                </a:pPr>
                <a:endParaRPr lang="ru-RU"/>
              </a:p>
            </c:txPr>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Лист1!$C$98:$G$98</c:f>
              <c:strCache>
                <c:ptCount val="5"/>
                <c:pt idx="0">
                  <c:v>Бт</c:v>
                </c:pt>
                <c:pt idx="1">
                  <c:v>Ед</c:v>
                </c:pt>
                <c:pt idx="2">
                  <c:v>2</c:v>
                </c:pt>
                <c:pt idx="3">
                  <c:v>5</c:v>
                </c:pt>
                <c:pt idx="4">
                  <c:v>10</c:v>
                </c:pt>
              </c:strCache>
            </c:strRef>
          </c:cat>
          <c:val>
            <c:numRef>
              <c:f>Лист1!$C$99:$G$99</c:f>
              <c:numCache>
                <c:formatCode>General</c:formatCode>
                <c:ptCount val="5"/>
                <c:pt idx="0">
                  <c:v>100</c:v>
                </c:pt>
                <c:pt idx="1">
                  <c:v>68.3</c:v>
                </c:pt>
                <c:pt idx="2">
                  <c:v>81.7</c:v>
                </c:pt>
                <c:pt idx="3">
                  <c:v>86</c:v>
                </c:pt>
                <c:pt idx="4">
                  <c:v>96.3</c:v>
                </c:pt>
              </c:numCache>
            </c:numRef>
          </c:val>
          <c:extLst xmlns:c16r2="http://schemas.microsoft.com/office/drawing/2015/06/chart">
            <c:ext xmlns:c16="http://schemas.microsoft.com/office/drawing/2014/chart" uri="{C3380CC4-5D6E-409C-BE32-E72D297353CC}">
              <c16:uniqueId val="{00000004-9A76-417E-97BF-D3A4500EFE58}"/>
            </c:ext>
          </c:extLst>
        </c:ser>
        <c:ser>
          <c:idx val="1"/>
          <c:order val="1"/>
          <c:tx>
            <c:strRef>
              <c:f>Лист1!$B$100</c:f>
              <c:strCache>
                <c:ptCount val="1"/>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cat>
            <c:strRef>
              <c:f>Лист1!$C$98:$G$98</c:f>
              <c:strCache>
                <c:ptCount val="5"/>
                <c:pt idx="0">
                  <c:v>Бт</c:v>
                </c:pt>
                <c:pt idx="1">
                  <c:v>Ед</c:v>
                </c:pt>
                <c:pt idx="2">
                  <c:v>2</c:v>
                </c:pt>
                <c:pt idx="3">
                  <c:v>5</c:v>
                </c:pt>
                <c:pt idx="4">
                  <c:v>10</c:v>
                </c:pt>
              </c:strCache>
            </c:strRef>
          </c:cat>
          <c:val>
            <c:numRef>
              <c:f>Лист1!$C$100:$G$100</c:f>
              <c:numCache>
                <c:formatCode>General</c:formatCode>
                <c:ptCount val="5"/>
              </c:numCache>
            </c:numRef>
          </c:val>
          <c:extLst xmlns:c16r2="http://schemas.microsoft.com/office/drawing/2015/06/chart">
            <c:ext xmlns:c16="http://schemas.microsoft.com/office/drawing/2014/chart" uri="{C3380CC4-5D6E-409C-BE32-E72D297353CC}">
              <c16:uniqueId val="{00000005-9A76-417E-97BF-D3A4500EFE58}"/>
            </c:ext>
          </c:extLst>
        </c:ser>
        <c:ser>
          <c:idx val="2"/>
          <c:order val="2"/>
          <c:tx>
            <c:strRef>
              <c:f>Лист1!$B$101</c:f>
              <c:strCache>
                <c:ptCount val="1"/>
                <c:pt idx="0">
                  <c:v>Дагт</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dLbls>
            <c:dLbl>
              <c:idx val="0"/>
              <c:delete val="1"/>
              <c:extLst xmlns:c16r2="http://schemas.microsoft.com/office/drawing/2015/06/chart">
                <c:ext xmlns:c16="http://schemas.microsoft.com/office/drawing/2014/chart" uri="{C3380CC4-5D6E-409C-BE32-E72D297353CC}">
                  <c16:uniqueId val="{00000001-61EE-4B57-B4C1-EB172BAF89C5}"/>
                </c:ext>
                <c:ext xmlns:c15="http://schemas.microsoft.com/office/drawing/2012/chart" uri="{CE6537A1-D6FC-4f65-9D91-7224C49458BB}"/>
              </c:extLst>
            </c:dLbl>
            <c:dLbl>
              <c:idx val="1"/>
              <c:layout>
                <c:manualLayout>
                  <c:x val="-0.05"/>
                  <c:y val="4.9155153856599187E-2"/>
                </c:manualLayout>
              </c:layout>
              <c:tx>
                <c:rich>
                  <a:bodyPr/>
                  <a:lstStyle/>
                  <a:p>
                    <a:r>
                      <a:rPr lang="en-US">
                        <a:latin typeface="Times New Roman" pitchFamily="18" charset="0"/>
                        <a:cs typeface="Times New Roman" pitchFamily="18" charset="0"/>
                      </a:rPr>
                      <a:t>68,3</a:t>
                    </a:r>
                  </a:p>
                </c:rich>
              </c:tx>
              <c:showVal val="1"/>
              <c:extLst xmlns:c16r2="http://schemas.microsoft.com/office/drawing/2015/06/chart">
                <c:ext xmlns:c16="http://schemas.microsoft.com/office/drawing/2014/chart" uri="{C3380CC4-5D6E-409C-BE32-E72D297353CC}">
                  <c16:uniqueId val="{00000006-9A76-417E-97BF-D3A4500EFE58}"/>
                </c:ext>
                <c:ext xmlns:c15="http://schemas.microsoft.com/office/drawing/2012/chart" uri="{CE6537A1-D6FC-4f65-9D91-7224C49458BB}"/>
              </c:extLst>
            </c:dLbl>
            <c:dLbl>
              <c:idx val="2"/>
              <c:layout>
                <c:manualLayout>
                  <c:x val="-7.2222222222222424E-2"/>
                  <c:y val="-6.1443942320748991E-2"/>
                </c:manualLayout>
              </c:layout>
              <c:tx>
                <c:rich>
                  <a:bodyPr rot="0" spcFirstLastPara="1" vertOverflow="ellipsis" vert="horz" wrap="square" lIns="38100" tIns="19050" rIns="38100" bIns="19050" anchor="ctr" anchorCtr="1">
                    <a:spAutoFit/>
                  </a:bodyPr>
                  <a:lstStyle/>
                  <a:p>
                    <a:pPr>
                      <a:defRPr sz="1200" b="1" i="0" u="none" strike="noStrike" kern="1200" baseline="0">
                        <a:solidFill>
                          <a:schemeClr val="tx1">
                            <a:lumMod val="75000"/>
                            <a:lumOff val="25000"/>
                          </a:schemeClr>
                        </a:solidFill>
                        <a:latin typeface="+mn-lt"/>
                        <a:ea typeface="+mn-ea"/>
                        <a:cs typeface="+mn-cs"/>
                      </a:defRPr>
                    </a:pPr>
                    <a:r>
                      <a:rPr lang="en-US" b="0">
                        <a:latin typeface="Times New Roman" pitchFamily="18" charset="0"/>
                        <a:cs typeface="Times New Roman" pitchFamily="18" charset="0"/>
                      </a:rPr>
                      <a:t>88,3</a:t>
                    </a:r>
                  </a:p>
                </c:rich>
              </c:tx>
              <c:spPr>
                <a:noFill/>
                <a:ln>
                  <a:noFill/>
                </a:ln>
                <a:effectLst/>
              </c:spPr>
              <c:showVal val="1"/>
              <c:extLst xmlns:c16r2="http://schemas.microsoft.com/office/drawing/2015/06/chart">
                <c:ext xmlns:c16="http://schemas.microsoft.com/office/drawing/2014/chart" uri="{C3380CC4-5D6E-409C-BE32-E72D297353CC}">
                  <c16:uniqueId val="{00000007-9A76-417E-97BF-D3A4500EFE58}"/>
                </c:ext>
                <c:ext xmlns:c15="http://schemas.microsoft.com/office/drawing/2012/chart" uri="{CE6537A1-D6FC-4f65-9D91-7224C49458BB}"/>
              </c:extLst>
            </c:dLbl>
            <c:dLbl>
              <c:idx val="3"/>
              <c:layout>
                <c:manualLayout>
                  <c:x val="-3.333333333333334E-2"/>
                  <c:y val="-5.7347679499365721E-2"/>
                </c:manualLayout>
              </c:layout>
              <c:tx>
                <c:rich>
                  <a:bodyPr rot="0" spcFirstLastPara="1" vertOverflow="ellipsis" vert="horz" wrap="square" lIns="38100" tIns="19050" rIns="38100" bIns="19050" anchor="ctr" anchorCtr="1">
                    <a:spAutoFit/>
                  </a:bodyPr>
                  <a:lstStyle/>
                  <a:p>
                    <a:pPr>
                      <a:defRPr sz="1200" b="1" i="0" u="none" strike="noStrike" kern="1200" baseline="0">
                        <a:solidFill>
                          <a:schemeClr val="tx1">
                            <a:lumMod val="75000"/>
                            <a:lumOff val="25000"/>
                          </a:schemeClr>
                        </a:solidFill>
                        <a:latin typeface="+mn-lt"/>
                        <a:ea typeface="+mn-ea"/>
                        <a:cs typeface="+mn-cs"/>
                      </a:defRPr>
                    </a:pPr>
                    <a:r>
                      <a:rPr lang="en-US" b="0">
                        <a:latin typeface="Times New Roman" pitchFamily="18" charset="0"/>
                        <a:cs typeface="Times New Roman" pitchFamily="18" charset="0"/>
                      </a:rPr>
                      <a:t>99,6</a:t>
                    </a:r>
                  </a:p>
                </c:rich>
              </c:tx>
              <c:spPr>
                <a:noFill/>
                <a:ln>
                  <a:noFill/>
                </a:ln>
                <a:effectLst/>
              </c:spPr>
              <c:showVal val="1"/>
              <c:extLst xmlns:c16r2="http://schemas.microsoft.com/office/drawing/2015/06/chart">
                <c:ext xmlns:c16="http://schemas.microsoft.com/office/drawing/2014/chart" uri="{C3380CC4-5D6E-409C-BE32-E72D297353CC}">
                  <c16:uniqueId val="{00000008-9A76-417E-97BF-D3A4500EFE58}"/>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lumMod val="75000"/>
                        <a:lumOff val="25000"/>
                      </a:schemeClr>
                    </a:solidFill>
                    <a:latin typeface="+mn-lt"/>
                    <a:ea typeface="+mn-ea"/>
                    <a:cs typeface="+mn-cs"/>
                  </a:defRPr>
                </a:pPr>
                <a:endParaRPr lang="ru-RU"/>
              </a:p>
            </c:txPr>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Лист1!$C$98:$G$98</c:f>
              <c:strCache>
                <c:ptCount val="5"/>
                <c:pt idx="0">
                  <c:v>Бт</c:v>
                </c:pt>
                <c:pt idx="1">
                  <c:v>Ед</c:v>
                </c:pt>
                <c:pt idx="2">
                  <c:v>2</c:v>
                </c:pt>
                <c:pt idx="3">
                  <c:v>5</c:v>
                </c:pt>
                <c:pt idx="4">
                  <c:v>10</c:v>
                </c:pt>
              </c:strCache>
            </c:strRef>
          </c:cat>
          <c:val>
            <c:numRef>
              <c:f>Лист1!$C$101:$G$101</c:f>
              <c:numCache>
                <c:formatCode>General</c:formatCode>
                <c:ptCount val="5"/>
                <c:pt idx="0">
                  <c:v>100</c:v>
                </c:pt>
                <c:pt idx="1">
                  <c:v>68.3</c:v>
                </c:pt>
                <c:pt idx="2">
                  <c:v>88.3</c:v>
                </c:pt>
                <c:pt idx="3">
                  <c:v>99.6</c:v>
                </c:pt>
                <c:pt idx="4">
                  <c:v>100</c:v>
                </c:pt>
              </c:numCache>
            </c:numRef>
          </c:val>
          <c:extLst xmlns:c16r2="http://schemas.microsoft.com/office/drawing/2015/06/chart">
            <c:ext xmlns:c16="http://schemas.microsoft.com/office/drawing/2014/chart" uri="{C3380CC4-5D6E-409C-BE32-E72D297353CC}">
              <c16:uniqueId val="{00000009-9A76-417E-97BF-D3A4500EFE58}"/>
            </c:ext>
          </c:extLst>
        </c:ser>
        <c:marker val="1"/>
        <c:axId val="89960448"/>
        <c:axId val="89961984"/>
      </c:lineChart>
      <c:catAx>
        <c:axId val="89960448"/>
        <c:scaling>
          <c:orientation val="minMax"/>
        </c:scaling>
        <c:axPos val="b"/>
        <c:numFmt formatCode="General" sourceLinked="1"/>
        <c:maj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400" b="1" i="0" u="none" strike="noStrike" kern="1200" baseline="0">
                <a:solidFill>
                  <a:schemeClr val="tx1">
                    <a:lumMod val="65000"/>
                    <a:lumOff val="35000"/>
                  </a:schemeClr>
                </a:solidFill>
                <a:latin typeface="+mn-lt"/>
                <a:ea typeface="+mn-ea"/>
                <a:cs typeface="+mn-cs"/>
              </a:defRPr>
            </a:pPr>
            <a:endParaRPr lang="ru-RU"/>
          </a:p>
        </c:txPr>
        <c:crossAx val="89961984"/>
        <c:crosses val="autoZero"/>
        <c:auto val="1"/>
        <c:lblAlgn val="ctr"/>
        <c:lblOffset val="100"/>
      </c:catAx>
      <c:valAx>
        <c:axId val="89961984"/>
        <c:scaling>
          <c:orientation val="minMax"/>
        </c:scaling>
        <c:axPos val="l"/>
        <c:majorGridlines>
          <c:spPr>
            <a:ln w="9525" cap="flat" cmpd="sng" algn="ctr">
              <a:solidFill>
                <a:schemeClr val="tx1">
                  <a:lumMod val="15000"/>
                  <a:lumOff val="85000"/>
                </a:schemeClr>
              </a:solidFill>
              <a:round/>
            </a:ln>
            <a:effectLst/>
          </c:spPr>
        </c:majorGridlines>
        <c:numFmt formatCode="General"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89960448"/>
        <c:crosses val="autoZero"/>
        <c:crossBetween val="between"/>
      </c:valAx>
      <c:spPr>
        <a:noFill/>
        <a:ln>
          <a:noFill/>
        </a:ln>
        <a:effectLst/>
      </c:spPr>
    </c:plotArea>
    <c:legend>
      <c:legendPos val="b"/>
      <c:legendEntry>
        <c:idx val="1"/>
        <c:delete val="1"/>
      </c:legendEntry>
      <c:spPr>
        <a:noFill/>
        <a:ln>
          <a:noFill/>
        </a:ln>
        <a:effectLst/>
      </c:spPr>
      <c:txPr>
        <a:bodyPr rot="0" spcFirstLastPara="1" vertOverflow="ellipsis" vert="horz" wrap="square" anchor="ctr" anchorCtr="1"/>
        <a:lstStyle/>
        <a:p>
          <a:pPr>
            <a:defRPr sz="12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2"/>
</c:chartSpace>
</file>

<file path=word/charts/chart30.xml><?xml version="1.0" encoding="utf-8"?>
<c:chartSpace xmlns:c="http://schemas.openxmlformats.org/drawingml/2006/chart" xmlns:a="http://schemas.openxmlformats.org/drawingml/2006/main" xmlns:r="http://schemas.openxmlformats.org/officeDocument/2006/relationships">
  <c:lang val="ru-RU"/>
  <c:chart>
    <c:autoTitleDeleted val="1"/>
    <c:plotArea>
      <c:layout/>
      <c:lineChart>
        <c:grouping val="standard"/>
        <c:ser>
          <c:idx val="0"/>
          <c:order val="0"/>
          <c:tx>
            <c:strRef>
              <c:f>Лист1!$C$214</c:f>
              <c:strCache>
                <c:ptCount val="1"/>
                <c:pt idx="0">
                  <c:v>Тт</c:v>
                </c:pt>
              </c:strCache>
            </c:strRef>
          </c:tx>
          <c:spPr>
            <a:ln w="28575" cap="rnd">
              <a:solidFill>
                <a:schemeClr val="accent1"/>
              </a:solidFill>
              <a:round/>
            </a:ln>
            <a:effectLst/>
          </c:spPr>
          <c:marker>
            <c:symbol val="circle"/>
            <c:size val="5"/>
            <c:spPr>
              <a:solidFill>
                <a:srgbClr val="00B0F0"/>
              </a:solidFill>
              <a:ln w="9525">
                <a:solidFill>
                  <a:schemeClr val="accent1"/>
                </a:solidFill>
              </a:ln>
              <a:effectLst/>
            </c:spPr>
          </c:marker>
          <c:dLbls>
            <c:dLbl>
              <c:idx val="1"/>
              <c:layout>
                <c:manualLayout>
                  <c:x val="-3.0816640986132512E-2"/>
                  <c:y val="5.111819371648723E-2"/>
                </c:manualLayout>
              </c:layout>
              <c:showVal val="1"/>
              <c:extLst xmlns:c16r2="http://schemas.microsoft.com/office/drawing/2015/06/chart">
                <c:ext xmlns:c16="http://schemas.microsoft.com/office/drawing/2014/chart" uri="{C3380CC4-5D6E-409C-BE32-E72D297353CC}">
                  <c16:uniqueId val="{00000000-DFDF-4AFD-9E22-86878D0B1934}"/>
                </c:ext>
                <c:ext xmlns:c15="http://schemas.microsoft.com/office/drawing/2012/chart" uri="{CE6537A1-D6FC-4f65-9D91-7224C49458BB}"/>
              </c:extLst>
            </c:dLbl>
            <c:dLbl>
              <c:idx val="2"/>
              <c:layout>
                <c:manualLayout>
                  <c:x val="-4.1088854648176763E-2"/>
                  <c:y val="4.6858344240113127E-2"/>
                </c:manualLayout>
              </c:layout>
              <c:showVal val="1"/>
              <c:extLst xmlns:c16r2="http://schemas.microsoft.com/office/drawing/2015/06/chart">
                <c:ext xmlns:c16="http://schemas.microsoft.com/office/drawing/2014/chart" uri="{C3380CC4-5D6E-409C-BE32-E72D297353CC}">
                  <c16:uniqueId val="{00000001-DFDF-4AFD-9E22-86878D0B1934}"/>
                </c:ext>
                <c:ext xmlns:c15="http://schemas.microsoft.com/office/drawing/2012/chart" uri="{CE6537A1-D6FC-4f65-9D91-7224C49458BB}"/>
              </c:extLst>
            </c:dLbl>
            <c:dLbl>
              <c:idx val="3"/>
              <c:layout>
                <c:manualLayout>
                  <c:x val="-3.6979969183359537E-2"/>
                  <c:y val="5.111819371648723E-2"/>
                </c:manualLayout>
              </c:layout>
              <c:showVal val="1"/>
              <c:extLst xmlns:c16r2="http://schemas.microsoft.com/office/drawing/2015/06/chart">
                <c:ext xmlns:c16="http://schemas.microsoft.com/office/drawing/2014/chart" uri="{C3380CC4-5D6E-409C-BE32-E72D297353CC}">
                  <c16:uniqueId val="{00000002-DFDF-4AFD-9E22-86878D0B1934}"/>
                </c:ext>
                <c:ext xmlns:c15="http://schemas.microsoft.com/office/drawing/2012/chart" uri="{CE6537A1-D6FC-4f65-9D91-7224C49458BB}"/>
              </c:extLst>
            </c:dLbl>
            <c:dLbl>
              <c:idx val="4"/>
              <c:layout>
                <c:manualLayout>
                  <c:x val="-3.6979969183359537E-2"/>
                  <c:y val="5.9637892669235103E-2"/>
                </c:manualLayout>
              </c:layout>
              <c:showVal val="1"/>
              <c:extLst xmlns:c16r2="http://schemas.microsoft.com/office/drawing/2015/06/chart">
                <c:ext xmlns:c16="http://schemas.microsoft.com/office/drawing/2014/chart" uri="{C3380CC4-5D6E-409C-BE32-E72D297353CC}">
                  <c16:uniqueId val="{00000003-DFDF-4AFD-9E22-86878D0B1934}"/>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rgbClr val="002060"/>
                    </a:solidFill>
                    <a:latin typeface="Times New Roman" panose="02020603050405020304" pitchFamily="18" charset="0"/>
                    <a:ea typeface="+mn-ea"/>
                    <a:cs typeface="Times New Roman" panose="02020603050405020304" pitchFamily="18" charset="0"/>
                  </a:defRPr>
                </a:pPr>
                <a:endParaRPr lang="ru-RU"/>
              </a:p>
            </c:txPr>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Лист1!$D$213:$J$213</c:f>
              <c:strCache>
                <c:ptCount val="7"/>
                <c:pt idx="0">
                  <c:v>Бт</c:v>
                </c:pt>
                <c:pt idx="1">
                  <c:v>Ед</c:v>
                </c:pt>
                <c:pt idx="2">
                  <c:v>3</c:v>
                </c:pt>
                <c:pt idx="3">
                  <c:v>6</c:v>
                </c:pt>
                <c:pt idx="4">
                  <c:v>7</c:v>
                </c:pt>
                <c:pt idx="5">
                  <c:v>8</c:v>
                </c:pt>
                <c:pt idx="6">
                  <c:v>9</c:v>
                </c:pt>
              </c:strCache>
            </c:strRef>
          </c:cat>
          <c:val>
            <c:numRef>
              <c:f>Лист1!$D$214:$J$214</c:f>
              <c:numCache>
                <c:formatCode>General</c:formatCode>
                <c:ptCount val="7"/>
                <c:pt idx="0">
                  <c:v>100</c:v>
                </c:pt>
                <c:pt idx="1">
                  <c:v>155</c:v>
                </c:pt>
                <c:pt idx="2">
                  <c:v>140</c:v>
                </c:pt>
                <c:pt idx="3">
                  <c:v>117</c:v>
                </c:pt>
                <c:pt idx="4">
                  <c:v>112</c:v>
                </c:pt>
                <c:pt idx="5">
                  <c:v>101</c:v>
                </c:pt>
              </c:numCache>
            </c:numRef>
          </c:val>
          <c:extLst xmlns:c16r2="http://schemas.microsoft.com/office/drawing/2015/06/chart">
            <c:ext xmlns:c16="http://schemas.microsoft.com/office/drawing/2014/chart" uri="{C3380CC4-5D6E-409C-BE32-E72D297353CC}">
              <c16:uniqueId val="{00000004-DFDF-4AFD-9E22-86878D0B1934}"/>
            </c:ext>
          </c:extLst>
        </c:ser>
        <c:ser>
          <c:idx val="1"/>
          <c:order val="1"/>
          <c:tx>
            <c:strRef>
              <c:f>Лист1!$C$215</c:f>
              <c:strCache>
                <c:ptCount val="1"/>
                <c:pt idx="0">
                  <c:v>Ст</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dLbls>
            <c:dLbl>
              <c:idx val="3"/>
              <c:layout>
                <c:manualLayout>
                  <c:x val="1.6856021652264318E-2"/>
                  <c:y val="8.3521096701988443E-2"/>
                </c:manualLayout>
              </c:layout>
              <c:showVal val="1"/>
              <c:extLst xmlns:c16r2="http://schemas.microsoft.com/office/drawing/2015/06/chart">
                <c:ext xmlns:c16="http://schemas.microsoft.com/office/drawing/2014/chart" uri="{C3380CC4-5D6E-409C-BE32-E72D297353CC}">
                  <c16:uniqueId val="{00000005-DFDF-4AFD-9E22-86878D0B1934}"/>
                </c:ext>
                <c:ext xmlns:c15="http://schemas.microsoft.com/office/drawing/2012/chart" uri="{CE6537A1-D6FC-4f65-9D91-7224C49458BB}"/>
              </c:extLst>
            </c:dLbl>
            <c:dLbl>
              <c:idx val="4"/>
              <c:layout>
                <c:manualLayout>
                  <c:x val="-8.928611993676229E-2"/>
                  <c:y val="1.2819459988945649E-2"/>
                </c:manualLayout>
              </c:layout>
              <c:showVal val="1"/>
              <c:extLst xmlns:c16r2="http://schemas.microsoft.com/office/drawing/2015/06/chart">
                <c:ext xmlns:c16="http://schemas.microsoft.com/office/drawing/2014/chart" uri="{C3380CC4-5D6E-409C-BE32-E72D297353CC}">
                  <c16:uniqueId val="{00000006-DFDF-4AFD-9E22-86878D0B1934}"/>
                </c:ext>
                <c:ext xmlns:c15="http://schemas.microsoft.com/office/drawing/2012/chart" uri="{CE6537A1-D6FC-4f65-9D91-7224C49458BB}"/>
              </c:extLst>
            </c:dLbl>
            <c:dLbl>
              <c:idx val="5"/>
              <c:layout>
                <c:manualLayout>
                  <c:x val="-3.1189083820662791E-2"/>
                  <c:y val="4.3715836246083432E-2"/>
                </c:manualLayout>
              </c:layout>
              <c:showVal val="1"/>
              <c:extLst xmlns:c16r2="http://schemas.microsoft.com/office/drawing/2015/06/chart">
                <c:ext xmlns:c16="http://schemas.microsoft.com/office/drawing/2014/chart" uri="{C3380CC4-5D6E-409C-BE32-E72D297353CC}">
                  <c16:uniqueId val="{00000007-DFDF-4AFD-9E22-86878D0B1934}"/>
                </c:ext>
                <c:ext xmlns:c15="http://schemas.microsoft.com/office/drawing/2012/chart" uri="{CE6537A1-D6FC-4f65-9D91-7224C49458BB}"/>
              </c:extLst>
            </c:dLbl>
            <c:dLbl>
              <c:idx val="6"/>
              <c:layout>
                <c:manualLayout>
                  <c:x val="-5.1981806367771277E-3"/>
                  <c:y val="-3.7470716782357659E-2"/>
                </c:manualLayout>
              </c:layout>
              <c:showVal val="1"/>
              <c:extLst xmlns:c16r2="http://schemas.microsoft.com/office/drawing/2015/06/chart">
                <c:ext xmlns:c16="http://schemas.microsoft.com/office/drawing/2014/chart" uri="{C3380CC4-5D6E-409C-BE32-E72D297353CC}">
                  <c16:uniqueId val="{00000008-DFDF-4AFD-9E22-86878D0B1934}"/>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rgbClr val="FF0000"/>
                    </a:solidFill>
                    <a:latin typeface="+mn-lt"/>
                    <a:ea typeface="+mn-ea"/>
                    <a:cs typeface="+mn-cs"/>
                  </a:defRPr>
                </a:pPr>
                <a:endParaRPr lang="ru-RU"/>
              </a:p>
            </c:txPr>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Лист1!$D$213:$J$213</c:f>
              <c:strCache>
                <c:ptCount val="7"/>
                <c:pt idx="0">
                  <c:v>Бт</c:v>
                </c:pt>
                <c:pt idx="1">
                  <c:v>Ед</c:v>
                </c:pt>
                <c:pt idx="2">
                  <c:v>3</c:v>
                </c:pt>
                <c:pt idx="3">
                  <c:v>6</c:v>
                </c:pt>
                <c:pt idx="4">
                  <c:v>7</c:v>
                </c:pt>
                <c:pt idx="5">
                  <c:v>8</c:v>
                </c:pt>
                <c:pt idx="6">
                  <c:v>9</c:v>
                </c:pt>
              </c:strCache>
            </c:strRef>
          </c:cat>
          <c:val>
            <c:numRef>
              <c:f>Лист1!$D$215:$J$215</c:f>
              <c:numCache>
                <c:formatCode>General</c:formatCode>
                <c:ptCount val="7"/>
                <c:pt idx="0">
                  <c:v>100</c:v>
                </c:pt>
                <c:pt idx="1">
                  <c:v>201</c:v>
                </c:pt>
                <c:pt idx="2">
                  <c:v>168</c:v>
                </c:pt>
                <c:pt idx="3">
                  <c:v>118</c:v>
                </c:pt>
                <c:pt idx="4">
                  <c:v>100</c:v>
                </c:pt>
                <c:pt idx="5">
                  <c:v>85</c:v>
                </c:pt>
                <c:pt idx="6">
                  <c:v>68</c:v>
                </c:pt>
              </c:numCache>
            </c:numRef>
          </c:val>
          <c:extLst xmlns:c16r2="http://schemas.microsoft.com/office/drawing/2015/06/chart">
            <c:ext xmlns:c16="http://schemas.microsoft.com/office/drawing/2014/chart" uri="{C3380CC4-5D6E-409C-BE32-E72D297353CC}">
              <c16:uniqueId val="{00000009-DFDF-4AFD-9E22-86878D0B1934}"/>
            </c:ext>
          </c:extLst>
        </c:ser>
        <c:ser>
          <c:idx val="2"/>
          <c:order val="2"/>
          <c:tx>
            <c:strRef>
              <c:f>Лист1!$C$216</c:f>
              <c:strCache>
                <c:ptCount val="1"/>
                <c:pt idx="0">
                  <c:v>Өст</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dLbls>
            <c:dLbl>
              <c:idx val="1"/>
              <c:layout>
                <c:manualLayout>
                  <c:x val="-4.3143297380585505E-2"/>
                  <c:y val="-5.111819371648723E-2"/>
                </c:manualLayout>
              </c:layout>
              <c:showVal val="1"/>
              <c:extLst xmlns:c16r2="http://schemas.microsoft.com/office/drawing/2015/06/chart">
                <c:ext xmlns:c16="http://schemas.microsoft.com/office/drawing/2014/chart" uri="{C3380CC4-5D6E-409C-BE32-E72D297353CC}">
                  <c16:uniqueId val="{0000000A-DFDF-4AFD-9E22-86878D0B1934}"/>
                </c:ext>
                <c:ext xmlns:c15="http://schemas.microsoft.com/office/drawing/2012/chart" uri="{CE6537A1-D6FC-4f65-9D91-7224C49458BB}"/>
              </c:extLst>
            </c:dLbl>
            <c:dLbl>
              <c:idx val="2"/>
              <c:layout>
                <c:manualLayout>
                  <c:x val="-1.8489984591679508E-2"/>
                  <c:y val="-7.6677290574730841E-2"/>
                </c:manualLayout>
              </c:layout>
              <c:showVal val="1"/>
              <c:extLst xmlns:c16r2="http://schemas.microsoft.com/office/drawing/2015/06/chart">
                <c:ext xmlns:c16="http://schemas.microsoft.com/office/drawing/2014/chart" uri="{C3380CC4-5D6E-409C-BE32-E72D297353CC}">
                  <c16:uniqueId val="{0000000B-DFDF-4AFD-9E22-86878D0B1934}"/>
                </c:ext>
                <c:ext xmlns:c15="http://schemas.microsoft.com/office/drawing/2012/chart" uri="{CE6537A1-D6FC-4f65-9D91-7224C49458BB}"/>
              </c:extLst>
            </c:dLbl>
            <c:dLbl>
              <c:idx val="3"/>
              <c:layout>
                <c:manualLayout>
                  <c:x val="-2.876219825372368E-2"/>
                  <c:y val="-8.9456839003853247E-2"/>
                </c:manualLayout>
              </c:layout>
              <c:showVal val="1"/>
              <c:extLst xmlns:c16r2="http://schemas.microsoft.com/office/drawing/2015/06/chart">
                <c:ext xmlns:c16="http://schemas.microsoft.com/office/drawing/2014/chart" uri="{C3380CC4-5D6E-409C-BE32-E72D297353CC}">
                  <c16:uniqueId val="{0000000C-DFDF-4AFD-9E22-86878D0B1934}"/>
                </c:ext>
                <c:ext xmlns:c15="http://schemas.microsoft.com/office/drawing/2012/chart" uri="{CE6537A1-D6FC-4f65-9D91-7224C49458BB}"/>
              </c:extLst>
            </c:dLbl>
            <c:dLbl>
              <c:idx val="4"/>
              <c:layout>
                <c:manualLayout>
                  <c:x val="-2.876219825372368E-2"/>
                  <c:y val="-5.5378043192861263E-2"/>
                </c:manualLayout>
              </c:layout>
              <c:showVal val="1"/>
              <c:extLst xmlns:c16r2="http://schemas.microsoft.com/office/drawing/2015/06/chart">
                <c:ext xmlns:c16="http://schemas.microsoft.com/office/drawing/2014/chart" uri="{C3380CC4-5D6E-409C-BE32-E72D297353CC}">
                  <c16:uniqueId val="{0000000D-DFDF-4AFD-9E22-86878D0B1934}"/>
                </c:ext>
                <c:ext xmlns:c15="http://schemas.microsoft.com/office/drawing/2012/chart" uri="{CE6537A1-D6FC-4f65-9D91-7224C49458BB}"/>
              </c:extLst>
            </c:dLbl>
            <c:dLbl>
              <c:idx val="5"/>
              <c:layout>
                <c:manualLayout>
                  <c:x val="-1.2326656394453005E-2"/>
                  <c:y val="-8.5196989527478728E-2"/>
                </c:manualLayout>
              </c:layout>
              <c:showVal val="1"/>
              <c:extLst xmlns:c16r2="http://schemas.microsoft.com/office/drawing/2015/06/chart">
                <c:ext xmlns:c16="http://schemas.microsoft.com/office/drawing/2014/chart" uri="{C3380CC4-5D6E-409C-BE32-E72D297353CC}">
                  <c16:uniqueId val="{0000000E-DFDF-4AFD-9E22-86878D0B1934}"/>
                </c:ext>
                <c:ext xmlns:c15="http://schemas.microsoft.com/office/drawing/2012/chart" uri="{CE6537A1-D6FC-4f65-9D91-7224C49458BB}"/>
              </c:extLst>
            </c:dLbl>
            <c:dLbl>
              <c:idx val="6"/>
              <c:layout>
                <c:manualLayout>
                  <c:x val="-2.0792722547108507E-2"/>
                  <c:y val="4.6838395977946423E-2"/>
                </c:manualLayout>
              </c:layout>
              <c:showVal val="1"/>
              <c:extLst xmlns:c16r2="http://schemas.microsoft.com/office/drawing/2015/06/chart">
                <c:ext xmlns:c16="http://schemas.microsoft.com/office/drawing/2014/chart" uri="{C3380CC4-5D6E-409C-BE32-E72D297353CC}">
                  <c16:uniqueId val="{0000000F-DFDF-4AFD-9E22-86878D0B1934}"/>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rgbClr val="FF0000"/>
                    </a:solidFill>
                    <a:latin typeface="Times New Roman" panose="02020603050405020304" pitchFamily="18" charset="0"/>
                    <a:ea typeface="+mn-ea"/>
                    <a:cs typeface="Times New Roman" panose="02020603050405020304" pitchFamily="18" charset="0"/>
                  </a:defRPr>
                </a:pPr>
                <a:endParaRPr lang="ru-RU"/>
              </a:p>
            </c:txPr>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Лист1!$D$213:$J$213</c:f>
              <c:strCache>
                <c:ptCount val="7"/>
                <c:pt idx="0">
                  <c:v>Бт</c:v>
                </c:pt>
                <c:pt idx="1">
                  <c:v>Ед</c:v>
                </c:pt>
                <c:pt idx="2">
                  <c:v>3</c:v>
                </c:pt>
                <c:pt idx="3">
                  <c:v>6</c:v>
                </c:pt>
                <c:pt idx="4">
                  <c:v>7</c:v>
                </c:pt>
                <c:pt idx="5">
                  <c:v>8</c:v>
                </c:pt>
                <c:pt idx="6">
                  <c:v>9</c:v>
                </c:pt>
              </c:strCache>
            </c:strRef>
          </c:cat>
          <c:val>
            <c:numRef>
              <c:f>Лист1!$D$216:$J$216</c:f>
              <c:numCache>
                <c:formatCode>General</c:formatCode>
                <c:ptCount val="7"/>
                <c:pt idx="0">
                  <c:v>100</c:v>
                </c:pt>
                <c:pt idx="1">
                  <c:v>301</c:v>
                </c:pt>
                <c:pt idx="2">
                  <c:v>234</c:v>
                </c:pt>
                <c:pt idx="3">
                  <c:v>137</c:v>
                </c:pt>
                <c:pt idx="4">
                  <c:v>115</c:v>
                </c:pt>
                <c:pt idx="5">
                  <c:v>106</c:v>
                </c:pt>
                <c:pt idx="6">
                  <c:v>73</c:v>
                </c:pt>
              </c:numCache>
            </c:numRef>
          </c:val>
          <c:extLst xmlns:c16r2="http://schemas.microsoft.com/office/drawing/2015/06/chart">
            <c:ext xmlns:c16="http://schemas.microsoft.com/office/drawing/2014/chart" uri="{C3380CC4-5D6E-409C-BE32-E72D297353CC}">
              <c16:uniqueId val="{00000010-DFDF-4AFD-9E22-86878D0B1934}"/>
            </c:ext>
          </c:extLst>
        </c:ser>
        <c:marker val="1"/>
        <c:axId val="172052864"/>
        <c:axId val="172054400"/>
      </c:lineChart>
      <c:catAx>
        <c:axId val="172052864"/>
        <c:scaling>
          <c:orientation val="minMax"/>
        </c:scaling>
        <c:axPos val="b"/>
        <c:numFmt formatCode="General" sourceLinked="1"/>
        <c:maj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4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72054400"/>
        <c:crosses val="autoZero"/>
        <c:auto val="1"/>
        <c:lblAlgn val="ctr"/>
        <c:lblOffset val="100"/>
      </c:catAx>
      <c:valAx>
        <c:axId val="172054400"/>
        <c:scaling>
          <c:orientation val="minMax"/>
        </c:scaling>
        <c:axPos val="l"/>
        <c:majorGridlines>
          <c:spPr>
            <a:ln w="9525" cap="flat" cmpd="sng" algn="ctr">
              <a:solidFill>
                <a:schemeClr val="tx1">
                  <a:lumMod val="15000"/>
                  <a:lumOff val="85000"/>
                </a:schemeClr>
              </a:solidFill>
              <a:round/>
            </a:ln>
            <a:effectLst/>
          </c:spPr>
        </c:majorGridlines>
        <c:numFmt formatCode="General"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72052864"/>
        <c:crosses val="autoZero"/>
        <c:crossBetween val="between"/>
      </c:valAx>
      <c:spPr>
        <a:noFill/>
        <a:ln>
          <a:noFill/>
        </a:ln>
        <a:effectLst/>
      </c:spPr>
    </c:plotArea>
    <c:legend>
      <c:legendPos val="b"/>
      <c:layout>
        <c:manualLayout>
          <c:xMode val="edge"/>
          <c:yMode val="edge"/>
          <c:x val="0.33043360807969552"/>
          <c:y val="0.77494556419491711"/>
          <c:w val="0.3769356315840669"/>
          <c:h val="5.9819147241230913E-2"/>
        </c:manualLayout>
      </c:layout>
      <c:spPr>
        <a:noFill/>
        <a:ln>
          <a:noFill/>
        </a:ln>
        <a:effectLst/>
      </c:spPr>
      <c:txPr>
        <a:bodyPr rot="0" spcFirstLastPara="1" vertOverflow="ellipsis" vert="horz" wrap="square" anchor="ctr" anchorCtr="1"/>
        <a:lstStyle/>
        <a:p>
          <a:pPr>
            <a:defRPr sz="12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chartSpace>
</file>

<file path=word/charts/chart31.xml><?xml version="1.0" encoding="utf-8"?>
<c:chartSpace xmlns:c="http://schemas.openxmlformats.org/drawingml/2006/chart" xmlns:a="http://schemas.openxmlformats.org/drawingml/2006/main" xmlns:r="http://schemas.openxmlformats.org/officeDocument/2006/relationships">
  <c:lang val="ru-RU"/>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a:t>ДК</a:t>
            </a:r>
          </a:p>
        </c:rich>
      </c:tx>
      <c:spPr>
        <a:noFill/>
        <a:ln>
          <a:noFill/>
        </a:ln>
        <a:effectLst/>
      </c:spPr>
    </c:title>
    <c:view3D>
      <c:depthPercent val="100"/>
      <c:rAngAx val="1"/>
    </c:view3D>
    <c:floor>
      <c:spPr>
        <a:noFill/>
        <a:ln>
          <a:noFill/>
        </a:ln>
        <a:effectLst/>
        <a:sp3d/>
      </c:spPr>
    </c:floor>
    <c:sideWall>
      <c:spPr>
        <a:noFill/>
        <a:ln>
          <a:noFill/>
        </a:ln>
        <a:effectLst/>
        <a:sp3d/>
      </c:spPr>
    </c:sideWall>
    <c:backWall>
      <c:spPr>
        <a:noFill/>
        <a:ln>
          <a:noFill/>
        </a:ln>
        <a:effectLst/>
        <a:sp3d/>
      </c:spPr>
    </c:backWall>
    <c:plotArea>
      <c:layout/>
      <c:bar3DChart>
        <c:barDir val="bar"/>
        <c:grouping val="clustered"/>
        <c:ser>
          <c:idx val="0"/>
          <c:order val="0"/>
          <c:spPr>
            <a:solidFill>
              <a:schemeClr val="accent1"/>
            </a:solidFill>
            <a:ln>
              <a:noFill/>
            </a:ln>
            <a:effectLst/>
            <a:sp3d/>
          </c:spP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Лист1!$D$828:$G$828</c:f>
              <c:strCache>
                <c:ptCount val="4"/>
                <c:pt idx="0">
                  <c:v>Бт</c:v>
                </c:pt>
                <c:pt idx="1">
                  <c:v>Тт</c:v>
                </c:pt>
                <c:pt idx="2">
                  <c:v>Ст</c:v>
                </c:pt>
                <c:pt idx="3">
                  <c:v>Өст</c:v>
                </c:pt>
              </c:strCache>
            </c:strRef>
          </c:cat>
          <c:val>
            <c:numRef>
              <c:f>Лист1!$D$829:$G$829</c:f>
              <c:numCache>
                <c:formatCode>General</c:formatCode>
                <c:ptCount val="4"/>
                <c:pt idx="0">
                  <c:v>100</c:v>
                </c:pt>
                <c:pt idx="1">
                  <c:v>122.6</c:v>
                </c:pt>
                <c:pt idx="2">
                  <c:v>163.5</c:v>
                </c:pt>
                <c:pt idx="3">
                  <c:v>200.6</c:v>
                </c:pt>
              </c:numCache>
            </c:numRef>
          </c:val>
          <c:extLst xmlns:c16r2="http://schemas.microsoft.com/office/drawing/2015/06/chart">
            <c:ext xmlns:c16="http://schemas.microsoft.com/office/drawing/2014/chart" uri="{C3380CC4-5D6E-409C-BE32-E72D297353CC}">
              <c16:uniqueId val="{00000000-6639-4AFD-8DA0-25C3D25CEAF2}"/>
            </c:ext>
          </c:extLst>
        </c:ser>
        <c:shape val="box"/>
        <c:axId val="172083456"/>
        <c:axId val="172093440"/>
        <c:axId val="0"/>
      </c:bar3DChart>
      <c:catAx>
        <c:axId val="172083456"/>
        <c:scaling>
          <c:orientation val="minMax"/>
        </c:scaling>
        <c:axPos val="l"/>
        <c:numFmt formatCode="General"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72093440"/>
        <c:crosses val="autoZero"/>
        <c:auto val="1"/>
        <c:lblAlgn val="ctr"/>
        <c:lblOffset val="100"/>
      </c:catAx>
      <c:valAx>
        <c:axId val="172093440"/>
        <c:scaling>
          <c:orientation val="minMax"/>
        </c:scaling>
        <c:axPos val="b"/>
        <c:majorGridlines>
          <c:spPr>
            <a:ln w="9525" cap="flat" cmpd="sng" algn="ctr">
              <a:solidFill>
                <a:schemeClr val="tx1">
                  <a:lumMod val="15000"/>
                  <a:lumOff val="85000"/>
                </a:schemeClr>
              </a:solidFill>
              <a:round/>
            </a:ln>
            <a:effectLst/>
          </c:spPr>
        </c:majorGridlines>
        <c:numFmt formatCode="General"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72083456"/>
        <c:crosses val="autoZero"/>
        <c:crossBetween val="between"/>
      </c:valAx>
      <c:spPr>
        <a:noFill/>
        <a:ln>
          <a:noFill/>
        </a:ln>
        <a:effectLst/>
      </c:spPr>
    </c:plotArea>
    <c:plotVisOnly val="1"/>
    <c:dispBlanksAs val="gap"/>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chartSpace>
</file>

<file path=word/charts/chart32.xml><?xml version="1.0" encoding="utf-8"?>
<c:chartSpace xmlns:c="http://schemas.openxmlformats.org/drawingml/2006/chart" xmlns:a="http://schemas.openxmlformats.org/drawingml/2006/main" xmlns:r="http://schemas.openxmlformats.org/officeDocument/2006/relationships">
  <c:lang val="ru-RU"/>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a:t>Д.кетондар</a:t>
            </a:r>
          </a:p>
        </c:rich>
      </c:tx>
      <c:spPr>
        <a:noFill/>
        <a:ln>
          <a:noFill/>
        </a:ln>
        <a:effectLst/>
      </c:spPr>
    </c:title>
    <c:view3D>
      <c:depthPercent val="100"/>
      <c:rAngAx val="1"/>
    </c:view3D>
    <c:floor>
      <c:spPr>
        <a:noFill/>
        <a:ln>
          <a:noFill/>
        </a:ln>
        <a:effectLst/>
        <a:sp3d/>
      </c:spPr>
    </c:floor>
    <c:sideWall>
      <c:spPr>
        <a:noFill/>
        <a:ln>
          <a:noFill/>
        </a:ln>
        <a:effectLst/>
        <a:sp3d/>
      </c:spPr>
    </c:sideWall>
    <c:backWall>
      <c:spPr>
        <a:noFill/>
        <a:ln>
          <a:noFill/>
        </a:ln>
        <a:effectLst/>
        <a:sp3d/>
      </c:spPr>
    </c:backWall>
    <c:plotArea>
      <c:layout/>
      <c:bar3DChart>
        <c:barDir val="bar"/>
        <c:grouping val="clustered"/>
        <c:ser>
          <c:idx val="0"/>
          <c:order val="0"/>
          <c:spPr>
            <a:solidFill>
              <a:schemeClr val="accent1"/>
            </a:solidFill>
            <a:ln>
              <a:noFill/>
            </a:ln>
            <a:effectLst/>
            <a:sp3d/>
          </c:spP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Лист1!$C$848:$F$848</c:f>
              <c:strCache>
                <c:ptCount val="4"/>
                <c:pt idx="0">
                  <c:v>Бт</c:v>
                </c:pt>
                <c:pt idx="1">
                  <c:v>Тт</c:v>
                </c:pt>
                <c:pt idx="2">
                  <c:v>Ст</c:v>
                </c:pt>
                <c:pt idx="3">
                  <c:v>Өст</c:v>
                </c:pt>
              </c:strCache>
            </c:strRef>
          </c:cat>
          <c:val>
            <c:numRef>
              <c:f>Лист1!$C$849:$F$849</c:f>
              <c:numCache>
                <c:formatCode>General</c:formatCode>
                <c:ptCount val="4"/>
                <c:pt idx="0">
                  <c:v>100</c:v>
                </c:pt>
                <c:pt idx="1">
                  <c:v>123.8</c:v>
                </c:pt>
                <c:pt idx="2">
                  <c:v>161.69999999999999</c:v>
                </c:pt>
                <c:pt idx="3">
                  <c:v>208.8</c:v>
                </c:pt>
              </c:numCache>
            </c:numRef>
          </c:val>
          <c:extLst xmlns:c16r2="http://schemas.microsoft.com/office/drawing/2015/06/chart">
            <c:ext xmlns:c16="http://schemas.microsoft.com/office/drawing/2014/chart" uri="{C3380CC4-5D6E-409C-BE32-E72D297353CC}">
              <c16:uniqueId val="{00000000-A594-4FEE-B740-27E859F49E63}"/>
            </c:ext>
          </c:extLst>
        </c:ser>
        <c:shape val="box"/>
        <c:axId val="170287488"/>
        <c:axId val="170289024"/>
        <c:axId val="0"/>
      </c:bar3DChart>
      <c:catAx>
        <c:axId val="170287488"/>
        <c:scaling>
          <c:orientation val="minMax"/>
        </c:scaling>
        <c:axPos val="l"/>
        <c:numFmt formatCode="General"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70289024"/>
        <c:crosses val="autoZero"/>
        <c:auto val="1"/>
        <c:lblAlgn val="ctr"/>
        <c:lblOffset val="100"/>
      </c:catAx>
      <c:valAx>
        <c:axId val="170289024"/>
        <c:scaling>
          <c:orientation val="minMax"/>
        </c:scaling>
        <c:axPos val="b"/>
        <c:majorGridlines>
          <c:spPr>
            <a:ln w="9525" cap="flat" cmpd="sng" algn="ctr">
              <a:solidFill>
                <a:schemeClr val="tx1">
                  <a:lumMod val="15000"/>
                  <a:lumOff val="85000"/>
                </a:schemeClr>
              </a:solidFill>
              <a:round/>
            </a:ln>
            <a:effectLst/>
          </c:spPr>
        </c:majorGridlines>
        <c:numFmt formatCode="General"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70287488"/>
        <c:crosses val="autoZero"/>
        <c:crossBetween val="between"/>
      </c:valAx>
      <c:spPr>
        <a:noFill/>
        <a:ln>
          <a:noFill/>
        </a:ln>
        <a:effectLst/>
      </c:spPr>
    </c:plotArea>
    <c:plotVisOnly val="1"/>
    <c:dispBlanksAs val="gap"/>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chartSpace>
</file>

<file path=word/charts/chart33.xml><?xml version="1.0" encoding="utf-8"?>
<c:chartSpace xmlns:c="http://schemas.openxmlformats.org/drawingml/2006/chart" xmlns:a="http://schemas.openxmlformats.org/drawingml/2006/main" xmlns:r="http://schemas.openxmlformats.org/officeDocument/2006/relationships">
  <c:lang val="ru-RU"/>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a:t>ЛГАТ</a:t>
            </a:r>
          </a:p>
        </c:rich>
      </c:tx>
      <c:spPr>
        <a:noFill/>
        <a:ln>
          <a:noFill/>
        </a:ln>
        <a:effectLst/>
      </c:spPr>
    </c:title>
    <c:view3D>
      <c:depthPercent val="100"/>
      <c:rAngAx val="1"/>
    </c:view3D>
    <c:floor>
      <c:spPr>
        <a:noFill/>
        <a:ln>
          <a:noFill/>
        </a:ln>
        <a:effectLst/>
        <a:sp3d/>
      </c:spPr>
    </c:floor>
    <c:sideWall>
      <c:spPr>
        <a:noFill/>
        <a:ln>
          <a:noFill/>
        </a:ln>
        <a:effectLst/>
        <a:sp3d/>
      </c:spPr>
    </c:sideWall>
    <c:backWall>
      <c:spPr>
        <a:noFill/>
        <a:ln>
          <a:noFill/>
        </a:ln>
        <a:effectLst/>
        <a:sp3d/>
      </c:spPr>
    </c:backWall>
    <c:plotArea>
      <c:layout/>
      <c:bar3DChart>
        <c:barDir val="col"/>
        <c:grouping val="standard"/>
        <c:ser>
          <c:idx val="0"/>
          <c:order val="0"/>
          <c:spPr>
            <a:solidFill>
              <a:schemeClr val="accent1"/>
            </a:solidFill>
            <a:ln>
              <a:noFill/>
            </a:ln>
            <a:effectLst/>
            <a:sp3d/>
          </c:spPr>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Лист1!$C$870:$F$870</c:f>
              <c:strCache>
                <c:ptCount val="4"/>
                <c:pt idx="0">
                  <c:v>Бт</c:v>
                </c:pt>
                <c:pt idx="1">
                  <c:v>Тт</c:v>
                </c:pt>
                <c:pt idx="2">
                  <c:v>Ст</c:v>
                </c:pt>
                <c:pt idx="3">
                  <c:v>Өст</c:v>
                </c:pt>
              </c:strCache>
            </c:strRef>
          </c:cat>
          <c:val>
            <c:numRef>
              <c:f>Лист1!$C$871:$F$871</c:f>
              <c:numCache>
                <c:formatCode>General</c:formatCode>
                <c:ptCount val="4"/>
                <c:pt idx="0">
                  <c:v>100</c:v>
                </c:pt>
                <c:pt idx="1">
                  <c:v>122.6</c:v>
                </c:pt>
                <c:pt idx="2">
                  <c:v>162.9</c:v>
                </c:pt>
                <c:pt idx="3">
                  <c:v>207.4</c:v>
                </c:pt>
              </c:numCache>
            </c:numRef>
          </c:val>
          <c:extLst xmlns:c16r2="http://schemas.microsoft.com/office/drawing/2015/06/chart">
            <c:ext xmlns:c16="http://schemas.microsoft.com/office/drawing/2014/chart" uri="{C3380CC4-5D6E-409C-BE32-E72D297353CC}">
              <c16:uniqueId val="{00000000-0785-4610-BF1F-991988180E85}"/>
            </c:ext>
          </c:extLst>
        </c:ser>
        <c:shape val="box"/>
        <c:axId val="170326272"/>
        <c:axId val="170344448"/>
        <c:axId val="172078848"/>
      </c:bar3DChart>
      <c:catAx>
        <c:axId val="170326272"/>
        <c:scaling>
          <c:orientation val="minMax"/>
        </c:scaling>
        <c:axPos val="b"/>
        <c:numFmt formatCode="General" sourceLinked="1"/>
        <c:majorTickMark val="none"/>
        <c:tickLblPos val="nextTo"/>
        <c:spPr>
          <a:noFill/>
          <a:ln>
            <a:noFill/>
          </a:ln>
          <a:effectLst/>
        </c:spPr>
        <c:txPr>
          <a:bodyPr rot="-60000000" spcFirstLastPara="1" vertOverflow="ellipsis" vert="horz" wrap="square" anchor="ctr" anchorCtr="1"/>
          <a:lstStyle/>
          <a:p>
            <a:pPr>
              <a:defRPr sz="14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70344448"/>
        <c:crosses val="autoZero"/>
        <c:auto val="1"/>
        <c:lblAlgn val="ctr"/>
        <c:lblOffset val="100"/>
      </c:catAx>
      <c:valAx>
        <c:axId val="170344448"/>
        <c:scaling>
          <c:orientation val="minMax"/>
        </c:scaling>
        <c:axPos val="l"/>
        <c:majorGridlines>
          <c:spPr>
            <a:ln w="9525" cap="flat" cmpd="sng" algn="ctr">
              <a:solidFill>
                <a:schemeClr val="tx1">
                  <a:lumMod val="15000"/>
                  <a:lumOff val="85000"/>
                </a:schemeClr>
              </a:solidFill>
              <a:round/>
            </a:ln>
            <a:effectLst/>
          </c:spPr>
        </c:majorGridlines>
        <c:numFmt formatCode="General"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70326272"/>
        <c:crosses val="autoZero"/>
        <c:crossBetween val="between"/>
      </c:valAx>
      <c:serAx>
        <c:axId val="172078848"/>
        <c:scaling>
          <c:orientation val="minMax"/>
        </c:scaling>
        <c:delete val="1"/>
        <c:axPos val="b"/>
        <c:majorTickMark val="none"/>
        <c:tickLblPos val="none"/>
        <c:crossAx val="170344448"/>
        <c:crosses val="autoZero"/>
      </c:serAx>
      <c:spPr>
        <a:noFill/>
        <a:ln>
          <a:noFill/>
        </a:ln>
        <a:effectLst/>
      </c:spPr>
    </c:plotArea>
    <c:plotVisOnly val="1"/>
    <c:dispBlanksAs val="gap"/>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chartSpace>
</file>

<file path=word/charts/chart34.xml><?xml version="1.0" encoding="utf-8"?>
<c:chartSpace xmlns:c="http://schemas.openxmlformats.org/drawingml/2006/chart" xmlns:a="http://schemas.openxmlformats.org/drawingml/2006/main" xmlns:r="http://schemas.openxmlformats.org/officeDocument/2006/relationships">
  <c:lang val="ru-RU"/>
  <c:chart>
    <c:title>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RU"/>
        </a:p>
      </c:txPr>
    </c:title>
    <c:view3D>
      <c:depthPercent val="100"/>
      <c:rAngAx val="1"/>
    </c:view3D>
    <c:floor>
      <c:spPr>
        <a:noFill/>
        <a:ln>
          <a:noFill/>
        </a:ln>
        <a:effectLst/>
        <a:sp3d/>
      </c:spPr>
    </c:floor>
    <c:sideWall>
      <c:spPr>
        <a:noFill/>
        <a:ln>
          <a:noFill/>
        </a:ln>
        <a:effectLst/>
        <a:sp3d/>
      </c:spPr>
    </c:sideWall>
    <c:backWall>
      <c:spPr>
        <a:noFill/>
        <a:ln>
          <a:noFill/>
        </a:ln>
        <a:effectLst/>
        <a:sp3d/>
      </c:spPr>
    </c:backWall>
    <c:plotArea>
      <c:layout/>
      <c:bar3DChart>
        <c:barDir val="bar"/>
        <c:grouping val="clustered"/>
        <c:ser>
          <c:idx val="0"/>
          <c:order val="0"/>
          <c:tx>
            <c:strRef>
              <c:f>Лист1!$B$892</c:f>
              <c:strCache>
                <c:ptCount val="1"/>
              </c:strCache>
            </c:strRef>
          </c:tx>
          <c:spPr>
            <a:solidFill>
              <a:schemeClr val="accent1"/>
            </a:solidFill>
            <a:ln>
              <a:noFill/>
            </a:ln>
            <a:effectLst/>
            <a:sp3d/>
          </c:spP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Лист1!$C$891:$F$891</c:f>
              <c:strCache>
                <c:ptCount val="4"/>
                <c:pt idx="0">
                  <c:v>Бт</c:v>
                </c:pt>
                <c:pt idx="1">
                  <c:v>Тт</c:v>
                </c:pt>
                <c:pt idx="2">
                  <c:v>Ст</c:v>
                </c:pt>
                <c:pt idx="3">
                  <c:v>Өст</c:v>
                </c:pt>
              </c:strCache>
            </c:strRef>
          </c:cat>
          <c:val>
            <c:numRef>
              <c:f>Лист1!$C$892:$F$892</c:f>
              <c:numCache>
                <c:formatCode>General</c:formatCode>
                <c:ptCount val="4"/>
                <c:pt idx="0">
                  <c:v>100</c:v>
                </c:pt>
                <c:pt idx="1">
                  <c:v>123.1</c:v>
                </c:pt>
                <c:pt idx="2">
                  <c:v>159.19999999999999</c:v>
                </c:pt>
                <c:pt idx="3">
                  <c:v>202.2</c:v>
                </c:pt>
              </c:numCache>
            </c:numRef>
          </c:val>
          <c:extLst xmlns:c16r2="http://schemas.microsoft.com/office/drawing/2015/06/chart">
            <c:ext xmlns:c16="http://schemas.microsoft.com/office/drawing/2014/chart" uri="{C3380CC4-5D6E-409C-BE32-E72D297353CC}">
              <c16:uniqueId val="{00000000-2F56-499E-8BD6-93A1F0421AB6}"/>
            </c:ext>
          </c:extLst>
        </c:ser>
        <c:shape val="box"/>
        <c:axId val="170378752"/>
        <c:axId val="170380288"/>
        <c:axId val="0"/>
      </c:bar3DChart>
      <c:catAx>
        <c:axId val="170378752"/>
        <c:scaling>
          <c:orientation val="minMax"/>
        </c:scaling>
        <c:axPos val="l"/>
        <c:numFmt formatCode="General"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70380288"/>
        <c:crosses val="autoZero"/>
        <c:auto val="1"/>
        <c:lblAlgn val="ctr"/>
        <c:lblOffset val="100"/>
      </c:catAx>
      <c:valAx>
        <c:axId val="170380288"/>
        <c:scaling>
          <c:orientation val="minMax"/>
        </c:scaling>
        <c:axPos val="b"/>
        <c:majorGridlines>
          <c:spPr>
            <a:ln w="9525" cap="flat" cmpd="sng" algn="ctr">
              <a:solidFill>
                <a:schemeClr val="tx1">
                  <a:lumMod val="15000"/>
                  <a:lumOff val="85000"/>
                </a:schemeClr>
              </a:solidFill>
              <a:round/>
            </a:ln>
            <a:effectLst/>
          </c:spPr>
        </c:majorGridlines>
        <c:numFmt formatCode="General"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70378752"/>
        <c:crosses val="autoZero"/>
        <c:crossBetween val="between"/>
      </c:valAx>
      <c:spPr>
        <a:noFill/>
        <a:ln>
          <a:noFill/>
        </a:ln>
        <a:effectLst/>
      </c:spPr>
    </c:plotArea>
    <c:plotVisOnly val="1"/>
    <c:dispBlanksAs val="gap"/>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chartSpace>
</file>

<file path=word/charts/chart35.xml><?xml version="1.0" encoding="utf-8"?>
<c:chartSpace xmlns:c="http://schemas.openxmlformats.org/drawingml/2006/chart" xmlns:a="http://schemas.openxmlformats.org/drawingml/2006/main" xmlns:r="http://schemas.openxmlformats.org/officeDocument/2006/relationships">
  <c:lang val="ru-RU"/>
  <c:chart>
    <c:title>
      <c:tx>
        <c:rich>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400" b="0" i="0" u="none" strike="noStrike" kern="1200" spc="0" baseline="0">
                <a:solidFill>
                  <a:sysClr val="windowText" lastClr="000000">
                    <a:lumMod val="65000"/>
                    <a:lumOff val="35000"/>
                  </a:sysClr>
                </a:solidFill>
                <a:latin typeface="+mn-lt"/>
                <a:ea typeface="+mn-ea"/>
                <a:cs typeface="+mn-cs"/>
              </a:defRPr>
            </a:pPr>
            <a:r>
              <a:rPr lang="ru-RU"/>
              <a:t>ДГ</a:t>
            </a:r>
          </a:p>
        </c:rich>
      </c:tx>
      <c:spPr>
        <a:noFill/>
        <a:ln>
          <a:noFill/>
        </a:ln>
        <a:effectLst/>
      </c:spPr>
    </c:title>
    <c:plotArea>
      <c:layout>
        <c:manualLayout>
          <c:layoutTarget val="inner"/>
          <c:xMode val="edge"/>
          <c:yMode val="edge"/>
          <c:x val="7.9247594050744524E-2"/>
          <c:y val="0.20875000000000021"/>
          <c:w val="0.89019685039370666"/>
          <c:h val="0.67126531058618821"/>
        </c:manualLayout>
      </c:layout>
      <c:lineChart>
        <c:grouping val="standard"/>
        <c:ser>
          <c:idx val="0"/>
          <c:order val="0"/>
          <c:tx>
            <c:strRef>
              <c:f>Лист1!$C$926</c:f>
              <c:strCache>
                <c:ptCount val="1"/>
                <c:pt idx="0">
                  <c:v>ДГ</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dLbls>
            <c:dLbl>
              <c:idx val="0"/>
              <c:layout>
                <c:manualLayout>
                  <c:x val="-3.0555555555555582E-2"/>
                  <c:y val="5.0925925925925923E-2"/>
                </c:manualLayout>
              </c:layout>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rgbClr val="0070C0"/>
                      </a:solidFill>
                      <a:latin typeface="+mn-lt"/>
                      <a:ea typeface="+mn-ea"/>
                      <a:cs typeface="+mn-cs"/>
                    </a:defRPr>
                  </a:pPr>
                  <a:endParaRPr lang="ru-RU"/>
                </a:p>
              </c:txPr>
              <c:showVal val="1"/>
              <c:extLst xmlns:c16r2="http://schemas.microsoft.com/office/drawing/2015/06/chart">
                <c:ext xmlns:c16="http://schemas.microsoft.com/office/drawing/2014/chart" uri="{C3380CC4-5D6E-409C-BE32-E72D297353CC}">
                  <c16:uniqueId val="{00000000-9A5F-44FB-A9B1-10A6FDB61320}"/>
                </c:ext>
                <c:ext xmlns:c15="http://schemas.microsoft.com/office/drawing/2012/chart" uri="{CE6537A1-D6FC-4f65-9D91-7224C49458BB}"/>
              </c:extLst>
            </c:dLbl>
            <c:dLbl>
              <c:idx val="1"/>
              <c:layout>
                <c:manualLayout>
                  <c:x val="-5.0000000000000093E-2"/>
                  <c:y val="5.5555555555555455E-2"/>
                </c:manualLayout>
              </c:layout>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rgbClr val="0070C0"/>
                      </a:solidFill>
                      <a:latin typeface="+mn-lt"/>
                      <a:ea typeface="+mn-ea"/>
                      <a:cs typeface="+mn-cs"/>
                    </a:defRPr>
                  </a:pPr>
                  <a:endParaRPr lang="ru-RU"/>
                </a:p>
              </c:txPr>
              <c:showVal val="1"/>
              <c:extLst xmlns:c16r2="http://schemas.microsoft.com/office/drawing/2015/06/chart">
                <c:ext xmlns:c16="http://schemas.microsoft.com/office/drawing/2014/chart" uri="{C3380CC4-5D6E-409C-BE32-E72D297353CC}">
                  <c16:uniqueId val="{00000001-9A5F-44FB-A9B1-10A6FDB61320}"/>
                </c:ext>
                <c:ext xmlns:c15="http://schemas.microsoft.com/office/drawing/2012/chart" uri="{CE6537A1-D6FC-4f65-9D91-7224C49458BB}"/>
              </c:extLst>
            </c:dLbl>
            <c:dLbl>
              <c:idx val="2"/>
              <c:layout>
                <c:manualLayout>
                  <c:x val="-6.3888888888888884E-2"/>
                  <c:y val="5.5555555555555455E-2"/>
                </c:manualLayout>
              </c:layout>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rgbClr val="0070C0"/>
                      </a:solidFill>
                      <a:latin typeface="+mn-lt"/>
                      <a:ea typeface="+mn-ea"/>
                      <a:cs typeface="+mn-cs"/>
                    </a:defRPr>
                  </a:pPr>
                  <a:endParaRPr lang="ru-RU"/>
                </a:p>
              </c:txPr>
              <c:showVal val="1"/>
              <c:extLst xmlns:c16r2="http://schemas.microsoft.com/office/drawing/2015/06/chart">
                <c:ext xmlns:c16="http://schemas.microsoft.com/office/drawing/2014/chart" uri="{C3380CC4-5D6E-409C-BE32-E72D297353CC}">
                  <c16:uniqueId val="{00000002-9A5F-44FB-A9B1-10A6FDB61320}"/>
                </c:ext>
                <c:ext xmlns:c15="http://schemas.microsoft.com/office/drawing/2012/chart" uri="{CE6537A1-D6FC-4f65-9D91-7224C49458BB}"/>
              </c:extLst>
            </c:dLbl>
            <c:dLbl>
              <c:idx val="3"/>
              <c:layout>
                <c:manualLayout>
                  <c:x val="-6.1111111111111123E-2"/>
                  <c:y val="5.0925925925925923E-2"/>
                </c:manualLayout>
              </c:layout>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rgbClr val="0070C0"/>
                      </a:solidFill>
                      <a:latin typeface="+mn-lt"/>
                      <a:ea typeface="+mn-ea"/>
                      <a:cs typeface="+mn-cs"/>
                    </a:defRPr>
                  </a:pPr>
                  <a:endParaRPr lang="ru-RU"/>
                </a:p>
              </c:txPr>
              <c:showVal val="1"/>
              <c:extLst xmlns:c16r2="http://schemas.microsoft.com/office/drawing/2015/06/chart">
                <c:ext xmlns:c16="http://schemas.microsoft.com/office/drawing/2014/chart" uri="{C3380CC4-5D6E-409C-BE32-E72D297353CC}">
                  <c16:uniqueId val="{00000003-9A5F-44FB-A9B1-10A6FDB61320}"/>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lumMod val="75000"/>
                        <a:lumOff val="25000"/>
                      </a:schemeClr>
                    </a:solidFill>
                    <a:latin typeface="+mn-lt"/>
                    <a:ea typeface="+mn-ea"/>
                    <a:cs typeface="+mn-cs"/>
                  </a:defRPr>
                </a:pPr>
                <a:endParaRPr lang="ru-RU"/>
              </a:p>
            </c:txPr>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Лист1!$D$925:$G$925</c:f>
              <c:strCache>
                <c:ptCount val="4"/>
                <c:pt idx="0">
                  <c:v>БТ</c:v>
                </c:pt>
                <c:pt idx="1">
                  <c:v>Ед</c:v>
                </c:pt>
                <c:pt idx="2">
                  <c:v>2</c:v>
                </c:pt>
                <c:pt idx="3">
                  <c:v>4</c:v>
                </c:pt>
              </c:strCache>
            </c:strRef>
          </c:cat>
          <c:val>
            <c:numRef>
              <c:f>Лист1!$D$926:$G$926</c:f>
              <c:numCache>
                <c:formatCode>General</c:formatCode>
                <c:ptCount val="4"/>
                <c:pt idx="0">
                  <c:v>100</c:v>
                </c:pt>
                <c:pt idx="1">
                  <c:v>130</c:v>
                </c:pt>
                <c:pt idx="2">
                  <c:v>115</c:v>
                </c:pt>
                <c:pt idx="3">
                  <c:v>101</c:v>
                </c:pt>
              </c:numCache>
            </c:numRef>
          </c:val>
          <c:extLst xmlns:c16r2="http://schemas.microsoft.com/office/drawing/2015/06/chart">
            <c:ext xmlns:c16="http://schemas.microsoft.com/office/drawing/2014/chart" uri="{C3380CC4-5D6E-409C-BE32-E72D297353CC}">
              <c16:uniqueId val="{00000004-9A5F-44FB-A9B1-10A6FDB61320}"/>
            </c:ext>
          </c:extLst>
        </c:ser>
        <c:marker val="1"/>
        <c:axId val="172136704"/>
        <c:axId val="172146688"/>
      </c:lineChart>
      <c:catAx>
        <c:axId val="172136704"/>
        <c:scaling>
          <c:orientation val="minMax"/>
        </c:scaling>
        <c:axPos val="b"/>
        <c:numFmt formatCode="General" sourceLinked="1"/>
        <c:maj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4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72146688"/>
        <c:crosses val="autoZero"/>
        <c:auto val="1"/>
        <c:lblAlgn val="ctr"/>
        <c:lblOffset val="100"/>
      </c:catAx>
      <c:valAx>
        <c:axId val="172146688"/>
        <c:scaling>
          <c:orientation val="minMax"/>
        </c:scaling>
        <c:axPos val="l"/>
        <c:majorGridlines>
          <c:spPr>
            <a:ln w="9525" cap="flat" cmpd="sng" algn="ctr">
              <a:solidFill>
                <a:schemeClr val="tx1">
                  <a:lumMod val="15000"/>
                  <a:lumOff val="85000"/>
                </a:schemeClr>
              </a:solidFill>
              <a:round/>
            </a:ln>
            <a:effectLst/>
          </c:spPr>
        </c:majorGridlines>
        <c:numFmt formatCode="General"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72136704"/>
        <c:crosses val="autoZero"/>
        <c:crossBetween val="between"/>
      </c:valAx>
      <c:spPr>
        <a:noFill/>
        <a:ln>
          <a:noFill/>
        </a:ln>
        <a:effectLst/>
      </c:spPr>
    </c:plotArea>
    <c:plotVisOnly val="1"/>
    <c:dispBlanksAs val="gap"/>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chartSpace>
</file>

<file path=word/charts/chart36.xml><?xml version="1.0" encoding="utf-8"?>
<c:chartSpace xmlns:c="http://schemas.openxmlformats.org/drawingml/2006/chart" xmlns:a="http://schemas.openxmlformats.org/drawingml/2006/main" xmlns:r="http://schemas.openxmlformats.org/officeDocument/2006/relationships">
  <c:lang val="ru-RU"/>
  <c:chart>
    <c:autoTitleDeleted val="1"/>
    <c:view3D>
      <c:depthPercent val="100"/>
      <c:perspective val="30"/>
    </c:view3D>
    <c:floor>
      <c:spPr>
        <a:noFill/>
        <a:ln w="9525" cap="flat" cmpd="sng" algn="ctr">
          <a:solidFill>
            <a:schemeClr val="tx1">
              <a:lumMod val="15000"/>
              <a:lumOff val="85000"/>
            </a:schemeClr>
          </a:solidFill>
          <a:round/>
        </a:ln>
        <a:effectLst/>
        <a:sp3d contourW="9525">
          <a:contourClr>
            <a:schemeClr val="tx1">
              <a:lumMod val="15000"/>
              <a:lumOff val="85000"/>
            </a:schemeClr>
          </a:contourClr>
        </a:sp3d>
      </c:spPr>
    </c:floor>
    <c:sideWall>
      <c:spPr>
        <a:noFill/>
        <a:ln>
          <a:noFill/>
        </a:ln>
        <a:effectLst/>
        <a:sp3d/>
      </c:spPr>
    </c:sideWall>
    <c:backWall>
      <c:spPr>
        <a:noFill/>
        <a:ln>
          <a:noFill/>
        </a:ln>
        <a:effectLst/>
        <a:sp3d/>
      </c:spPr>
    </c:backWall>
    <c:plotArea>
      <c:layout/>
      <c:area3DChart>
        <c:grouping val="standard"/>
        <c:ser>
          <c:idx val="0"/>
          <c:order val="0"/>
          <c:tx>
            <c:strRef>
              <c:f>Лист1!$C$942</c:f>
              <c:strCache>
                <c:ptCount val="1"/>
                <c:pt idx="0">
                  <c:v>ДГ</c:v>
                </c:pt>
              </c:strCache>
            </c:strRef>
          </c:tx>
          <c:spPr>
            <a:solidFill>
              <a:schemeClr val="accent1"/>
            </a:solidFill>
            <a:ln>
              <a:noFill/>
            </a:ln>
            <a:effectLst/>
            <a:sp3d/>
          </c:spPr>
          <c:dLbls>
            <c:dLbl>
              <c:idx val="0"/>
              <c:layout>
                <c:manualLayout>
                  <c:x val="-3.0555555555555582E-2"/>
                  <c:y val="-0.12037037037037036"/>
                </c:manualLayout>
              </c:layout>
              <c:showVal val="1"/>
              <c:extLst xmlns:c16r2="http://schemas.microsoft.com/office/drawing/2015/06/chart">
                <c:ext xmlns:c16="http://schemas.microsoft.com/office/drawing/2014/chart" uri="{C3380CC4-5D6E-409C-BE32-E72D297353CC}">
                  <c16:uniqueId val="{00000000-E747-45FC-9149-F03557D39701}"/>
                </c:ext>
                <c:ext xmlns:c15="http://schemas.microsoft.com/office/drawing/2012/chart" uri="{CE6537A1-D6FC-4f65-9D91-7224C49458BB}"/>
              </c:extLst>
            </c:dLbl>
            <c:dLbl>
              <c:idx val="1"/>
              <c:layout>
                <c:manualLayout>
                  <c:x val="8.3333333333333367E-3"/>
                  <c:y val="-0.1342592592592593"/>
                </c:manualLayout>
              </c:layout>
              <c:showVal val="1"/>
              <c:extLst xmlns:c16r2="http://schemas.microsoft.com/office/drawing/2015/06/chart">
                <c:ext xmlns:c16="http://schemas.microsoft.com/office/drawing/2014/chart" uri="{C3380CC4-5D6E-409C-BE32-E72D297353CC}">
                  <c16:uniqueId val="{00000001-E747-45FC-9149-F03557D39701}"/>
                </c:ext>
                <c:ext xmlns:c15="http://schemas.microsoft.com/office/drawing/2012/chart" uri="{CE6537A1-D6FC-4f65-9D91-7224C49458BB}"/>
              </c:extLst>
            </c:dLbl>
            <c:dLbl>
              <c:idx val="2"/>
              <c:layout>
                <c:manualLayout>
                  <c:x val="1.3888888888889082E-2"/>
                  <c:y val="-0.13425925925925927"/>
                </c:manualLayout>
              </c:layout>
              <c:showVal val="1"/>
              <c:extLst xmlns:c16r2="http://schemas.microsoft.com/office/drawing/2015/06/chart">
                <c:ext xmlns:c16="http://schemas.microsoft.com/office/drawing/2014/chart" uri="{C3380CC4-5D6E-409C-BE32-E72D297353CC}">
                  <c16:uniqueId val="{00000002-E747-45FC-9149-F03557D39701}"/>
                </c:ext>
                <c:ext xmlns:c15="http://schemas.microsoft.com/office/drawing/2012/chart" uri="{CE6537A1-D6FC-4f65-9D91-7224C49458BB}"/>
              </c:extLst>
            </c:dLbl>
            <c:dLbl>
              <c:idx val="3"/>
              <c:layout>
                <c:manualLayout>
                  <c:x val="3.333333333333334E-2"/>
                  <c:y val="-0.12962962962962757"/>
                </c:manualLayout>
              </c:layout>
              <c:showVal val="1"/>
              <c:extLst xmlns:c16r2="http://schemas.microsoft.com/office/drawing/2015/06/chart">
                <c:ext xmlns:c16="http://schemas.microsoft.com/office/drawing/2014/chart" uri="{C3380CC4-5D6E-409C-BE32-E72D297353CC}">
                  <c16:uniqueId val="{00000003-E747-45FC-9149-F03557D39701}"/>
                </c:ext>
                <c:ext xmlns:c15="http://schemas.microsoft.com/office/drawing/2012/chart" uri="{CE6537A1-D6FC-4f65-9D91-7224C49458BB}"/>
              </c:extLst>
            </c:dLbl>
            <c:dLbl>
              <c:idx val="4"/>
              <c:layout>
                <c:manualLayout>
                  <c:x val="5.5555555555555558E-3"/>
                  <c:y val="-0.125"/>
                </c:manualLayout>
              </c:layout>
              <c:showVal val="1"/>
              <c:extLst xmlns:c16r2="http://schemas.microsoft.com/office/drawing/2015/06/chart">
                <c:ext xmlns:c16="http://schemas.microsoft.com/office/drawing/2014/chart" uri="{C3380CC4-5D6E-409C-BE32-E72D297353CC}">
                  <c16:uniqueId val="{00000004-E747-45FC-9149-F03557D39701}"/>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Лист1!$D$941:$H$941</c:f>
              <c:strCache>
                <c:ptCount val="5"/>
                <c:pt idx="0">
                  <c:v>БТ</c:v>
                </c:pt>
                <c:pt idx="1">
                  <c:v>Ед</c:v>
                </c:pt>
                <c:pt idx="2">
                  <c:v>2</c:v>
                </c:pt>
                <c:pt idx="3">
                  <c:v>4</c:v>
                </c:pt>
                <c:pt idx="4">
                  <c:v>5</c:v>
                </c:pt>
              </c:strCache>
            </c:strRef>
          </c:cat>
          <c:val>
            <c:numRef>
              <c:f>Лист1!$D$942:$H$942</c:f>
              <c:numCache>
                <c:formatCode>General</c:formatCode>
                <c:ptCount val="5"/>
                <c:pt idx="0">
                  <c:v>100</c:v>
                </c:pt>
                <c:pt idx="1">
                  <c:v>163</c:v>
                </c:pt>
                <c:pt idx="2">
                  <c:v>137</c:v>
                </c:pt>
                <c:pt idx="3">
                  <c:v>104.4</c:v>
                </c:pt>
                <c:pt idx="4">
                  <c:v>100</c:v>
                </c:pt>
              </c:numCache>
            </c:numRef>
          </c:val>
          <c:extLst xmlns:c16r2="http://schemas.microsoft.com/office/drawing/2015/06/chart">
            <c:ext xmlns:c16="http://schemas.microsoft.com/office/drawing/2014/chart" uri="{C3380CC4-5D6E-409C-BE32-E72D297353CC}">
              <c16:uniqueId val="{00000005-E747-45FC-9149-F03557D39701}"/>
            </c:ext>
          </c:extLst>
        </c:ser>
        <c:axId val="200501504"/>
        <c:axId val="200511488"/>
        <c:axId val="170330304"/>
      </c:area3DChart>
      <c:catAx>
        <c:axId val="200501504"/>
        <c:scaling>
          <c:orientation val="minMax"/>
        </c:scaling>
        <c:axPos val="b"/>
        <c:numFmt formatCode="General" sourceLinked="1"/>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4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200511488"/>
        <c:crosses val="autoZero"/>
        <c:auto val="1"/>
        <c:lblAlgn val="ctr"/>
        <c:lblOffset val="100"/>
      </c:catAx>
      <c:valAx>
        <c:axId val="200511488"/>
        <c:scaling>
          <c:orientation val="minMax"/>
        </c:scaling>
        <c:axPos val="l"/>
        <c:majorGridlines>
          <c:spPr>
            <a:ln w="9525" cap="flat" cmpd="sng" algn="ctr">
              <a:solidFill>
                <a:schemeClr val="tx1">
                  <a:lumMod val="15000"/>
                  <a:lumOff val="85000"/>
                </a:schemeClr>
              </a:solidFill>
              <a:round/>
            </a:ln>
            <a:effectLst/>
          </c:spPr>
        </c:majorGridlines>
        <c:numFmt formatCode="General"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00501504"/>
        <c:crosses val="autoZero"/>
        <c:crossBetween val="midCat"/>
      </c:valAx>
      <c:serAx>
        <c:axId val="170330304"/>
        <c:scaling>
          <c:orientation val="minMax"/>
        </c:scaling>
        <c:axPos val="b"/>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00511488"/>
        <c:crosses val="autoZero"/>
      </c:serAx>
      <c:spPr>
        <a:noFill/>
        <a:ln>
          <a:noFill/>
        </a:ln>
        <a:effectLst/>
      </c:spPr>
    </c:plotArea>
    <c:plotVisOnly val="1"/>
    <c:dispBlanksAs val="zero"/>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chartSpace>
</file>

<file path=word/charts/chart37.xml><?xml version="1.0" encoding="utf-8"?>
<c:chartSpace xmlns:c="http://schemas.openxmlformats.org/drawingml/2006/chart" xmlns:a="http://schemas.openxmlformats.org/drawingml/2006/main" xmlns:r="http://schemas.openxmlformats.org/officeDocument/2006/relationships">
  <c:lang val="ru-RU"/>
  <c:chart>
    <c:autoTitleDeleted val="1"/>
    <c:plotArea>
      <c:layout/>
      <c:lineChart>
        <c:grouping val="standard"/>
        <c:ser>
          <c:idx val="0"/>
          <c:order val="0"/>
          <c:tx>
            <c:strRef>
              <c:f>Лист1!$B$949</c:f>
              <c:strCache>
                <c:ptCount val="1"/>
                <c:pt idx="0">
                  <c:v>ДГ</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14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Лист1!$C$948:$G$948</c:f>
              <c:strCache>
                <c:ptCount val="5"/>
                <c:pt idx="0">
                  <c:v>БТ</c:v>
                </c:pt>
                <c:pt idx="1">
                  <c:v>Ед</c:v>
                </c:pt>
                <c:pt idx="2">
                  <c:v>2</c:v>
                </c:pt>
                <c:pt idx="3">
                  <c:v>4</c:v>
                </c:pt>
                <c:pt idx="4">
                  <c:v>5</c:v>
                </c:pt>
              </c:strCache>
            </c:strRef>
          </c:cat>
          <c:val>
            <c:numRef>
              <c:f>Лист1!$C$949:$G$949</c:f>
              <c:numCache>
                <c:formatCode>General</c:formatCode>
                <c:ptCount val="5"/>
                <c:pt idx="0">
                  <c:v>100</c:v>
                </c:pt>
                <c:pt idx="1">
                  <c:v>200</c:v>
                </c:pt>
                <c:pt idx="2">
                  <c:v>162</c:v>
                </c:pt>
                <c:pt idx="3">
                  <c:v>111</c:v>
                </c:pt>
                <c:pt idx="4">
                  <c:v>100</c:v>
                </c:pt>
              </c:numCache>
            </c:numRef>
          </c:val>
          <c:extLst xmlns:c16r2="http://schemas.microsoft.com/office/drawing/2015/06/chart">
            <c:ext xmlns:c16="http://schemas.microsoft.com/office/drawing/2014/chart" uri="{C3380CC4-5D6E-409C-BE32-E72D297353CC}">
              <c16:uniqueId val="{00000000-05F7-47A5-BC14-F57BB2B7FFD4}"/>
            </c:ext>
          </c:extLst>
        </c:ser>
        <c:ser>
          <c:idx val="1"/>
          <c:order val="1"/>
          <c:tx>
            <c:strRef>
              <c:f>Лист1!$B$950</c:f>
              <c:strCache>
                <c:ptCount val="1"/>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cat>
            <c:strRef>
              <c:f>Лист1!$C$948:$G$948</c:f>
              <c:strCache>
                <c:ptCount val="5"/>
                <c:pt idx="0">
                  <c:v>БТ</c:v>
                </c:pt>
                <c:pt idx="1">
                  <c:v>Ед</c:v>
                </c:pt>
                <c:pt idx="2">
                  <c:v>2</c:v>
                </c:pt>
                <c:pt idx="3">
                  <c:v>4</c:v>
                </c:pt>
                <c:pt idx="4">
                  <c:v>5</c:v>
                </c:pt>
              </c:strCache>
            </c:strRef>
          </c:cat>
          <c:val>
            <c:numRef>
              <c:f>Лист1!$C$950:$G$950</c:f>
              <c:numCache>
                <c:formatCode>General</c:formatCode>
                <c:ptCount val="5"/>
              </c:numCache>
            </c:numRef>
          </c:val>
          <c:extLst xmlns:c16r2="http://schemas.microsoft.com/office/drawing/2015/06/chart">
            <c:ext xmlns:c16="http://schemas.microsoft.com/office/drawing/2014/chart" uri="{C3380CC4-5D6E-409C-BE32-E72D297353CC}">
              <c16:uniqueId val="{00000001-05F7-47A5-BC14-F57BB2B7FFD4}"/>
            </c:ext>
          </c:extLst>
        </c:ser>
        <c:marker val="1"/>
        <c:axId val="113117440"/>
        <c:axId val="113123328"/>
      </c:lineChart>
      <c:catAx>
        <c:axId val="113117440"/>
        <c:scaling>
          <c:orientation val="minMax"/>
        </c:scaling>
        <c:axPos val="b"/>
        <c:numFmt formatCode="General" sourceLinked="1"/>
        <c:maj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400" b="1" i="0" u="none" strike="noStrike" kern="1200" baseline="0">
                <a:solidFill>
                  <a:schemeClr val="tx1">
                    <a:lumMod val="65000"/>
                    <a:lumOff val="35000"/>
                  </a:schemeClr>
                </a:solidFill>
                <a:latin typeface="+mn-lt"/>
                <a:ea typeface="+mn-ea"/>
                <a:cs typeface="+mn-cs"/>
              </a:defRPr>
            </a:pPr>
            <a:endParaRPr lang="ru-RU"/>
          </a:p>
        </c:txPr>
        <c:crossAx val="113123328"/>
        <c:crosses val="autoZero"/>
        <c:auto val="1"/>
        <c:lblAlgn val="ctr"/>
        <c:lblOffset val="100"/>
      </c:catAx>
      <c:valAx>
        <c:axId val="113123328"/>
        <c:scaling>
          <c:orientation val="minMax"/>
        </c:scaling>
        <c:axPos val="l"/>
        <c:majorGridlines>
          <c:spPr>
            <a:ln w="9525" cap="flat" cmpd="sng" algn="ctr">
              <a:solidFill>
                <a:schemeClr val="tx1">
                  <a:lumMod val="15000"/>
                  <a:lumOff val="85000"/>
                </a:schemeClr>
              </a:solidFill>
              <a:round/>
            </a:ln>
            <a:effectLst/>
          </c:spPr>
        </c:majorGridlines>
        <c:numFmt formatCode="General"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13117440"/>
        <c:crosses val="autoZero"/>
        <c:crossBetween val="between"/>
      </c:valAx>
      <c:spPr>
        <a:noFill/>
        <a:ln>
          <a:noFill/>
        </a:ln>
        <a:effectLst/>
      </c:spPr>
    </c:plotArea>
    <c:plotVisOnly val="1"/>
    <c:dispBlanksAs val="gap"/>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chartSpace>
</file>

<file path=word/charts/chart38.xml><?xml version="1.0" encoding="utf-8"?>
<c:chartSpace xmlns:c="http://schemas.openxmlformats.org/drawingml/2006/chart" xmlns:a="http://schemas.openxmlformats.org/drawingml/2006/main" xmlns:r="http://schemas.openxmlformats.org/officeDocument/2006/relationships">
  <c:lang val="ru-RU"/>
  <c:chart>
    <c:autoTitleDeleted val="1"/>
    <c:view3D>
      <c:depthPercent val="100"/>
      <c:rAngAx val="1"/>
    </c:view3D>
    <c:floor>
      <c:spPr>
        <a:noFill/>
        <a:ln>
          <a:noFill/>
        </a:ln>
        <a:effectLst/>
        <a:sp3d/>
      </c:spPr>
    </c:floor>
    <c:sideWall>
      <c:spPr>
        <a:noFill/>
        <a:ln>
          <a:noFill/>
        </a:ln>
        <a:effectLst/>
        <a:sp3d/>
      </c:spPr>
    </c:sideWall>
    <c:backWall>
      <c:spPr>
        <a:noFill/>
        <a:ln>
          <a:noFill/>
        </a:ln>
        <a:effectLst/>
        <a:sp3d/>
      </c:spPr>
    </c:backWall>
    <c:plotArea>
      <c:layout/>
      <c:bar3DChart>
        <c:barDir val="col"/>
        <c:grouping val="standard"/>
        <c:ser>
          <c:idx val="0"/>
          <c:order val="0"/>
          <c:tx>
            <c:strRef>
              <c:f>Лист1!$B$249</c:f>
              <c:strCache>
                <c:ptCount val="1"/>
                <c:pt idx="0">
                  <c:v>СОД</c:v>
                </c:pt>
              </c:strCache>
            </c:strRef>
          </c:tx>
          <c:spPr>
            <a:solidFill>
              <a:schemeClr val="accent1"/>
            </a:solidFill>
            <a:ln>
              <a:noFill/>
            </a:ln>
            <a:effectLst/>
            <a:sp3d/>
          </c:spPr>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Лист1!$C$248:$G$248</c:f>
              <c:strCache>
                <c:ptCount val="5"/>
                <c:pt idx="0">
                  <c:v>Бт</c:v>
                </c:pt>
                <c:pt idx="1">
                  <c:v>жт</c:v>
                </c:pt>
                <c:pt idx="2">
                  <c:v>тт</c:v>
                </c:pt>
                <c:pt idx="3">
                  <c:v>ст</c:v>
                </c:pt>
                <c:pt idx="4">
                  <c:v>өст</c:v>
                </c:pt>
              </c:strCache>
            </c:strRef>
          </c:cat>
          <c:val>
            <c:numRef>
              <c:f>Лист1!$C$249:$G$249</c:f>
              <c:numCache>
                <c:formatCode>General</c:formatCode>
                <c:ptCount val="5"/>
                <c:pt idx="0">
                  <c:v>100</c:v>
                </c:pt>
                <c:pt idx="1">
                  <c:v>76</c:v>
                </c:pt>
                <c:pt idx="2">
                  <c:v>84.7</c:v>
                </c:pt>
                <c:pt idx="3">
                  <c:v>68.8</c:v>
                </c:pt>
                <c:pt idx="4">
                  <c:v>51.8</c:v>
                </c:pt>
              </c:numCache>
            </c:numRef>
          </c:val>
          <c:extLst xmlns:c16r2="http://schemas.microsoft.com/office/drawing/2015/06/chart">
            <c:ext xmlns:c16="http://schemas.microsoft.com/office/drawing/2014/chart" uri="{C3380CC4-5D6E-409C-BE32-E72D297353CC}">
              <c16:uniqueId val="{00000000-E6D3-4336-8F2E-0B2FC591607D}"/>
            </c:ext>
          </c:extLst>
        </c:ser>
        <c:shape val="box"/>
        <c:axId val="113332224"/>
        <c:axId val="113333760"/>
        <c:axId val="200484608"/>
      </c:bar3DChart>
      <c:catAx>
        <c:axId val="113332224"/>
        <c:scaling>
          <c:orientation val="minMax"/>
        </c:scaling>
        <c:axPos val="b"/>
        <c:numFmt formatCode="General" sourceLinked="1"/>
        <c:majorTickMark val="none"/>
        <c:tickLblPos val="nextTo"/>
        <c:spPr>
          <a:noFill/>
          <a:ln>
            <a:noFill/>
          </a:ln>
          <a:effectLst/>
        </c:spPr>
        <c:txPr>
          <a:bodyPr rot="-60000000" spcFirstLastPara="1" vertOverflow="ellipsis" vert="horz" wrap="square" anchor="ctr" anchorCtr="1"/>
          <a:lstStyle/>
          <a:p>
            <a:pPr>
              <a:defRPr sz="14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13333760"/>
        <c:crosses val="autoZero"/>
        <c:auto val="1"/>
        <c:lblAlgn val="ctr"/>
        <c:lblOffset val="100"/>
      </c:catAx>
      <c:valAx>
        <c:axId val="113333760"/>
        <c:scaling>
          <c:orientation val="minMax"/>
        </c:scaling>
        <c:axPos val="l"/>
        <c:majorGridlines>
          <c:spPr>
            <a:ln w="9525" cap="flat" cmpd="sng" algn="ctr">
              <a:solidFill>
                <a:schemeClr val="tx1">
                  <a:lumMod val="15000"/>
                  <a:lumOff val="85000"/>
                </a:schemeClr>
              </a:solidFill>
              <a:round/>
            </a:ln>
            <a:effectLst/>
          </c:spPr>
        </c:majorGridlines>
        <c:numFmt formatCode="General"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13332224"/>
        <c:crosses val="autoZero"/>
        <c:crossBetween val="between"/>
      </c:valAx>
      <c:serAx>
        <c:axId val="200484608"/>
        <c:scaling>
          <c:orientation val="minMax"/>
        </c:scaling>
        <c:axPos val="b"/>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13333760"/>
        <c:crosses val="autoZero"/>
      </c:serAx>
      <c:spPr>
        <a:noFill/>
        <a:ln>
          <a:noFill/>
        </a:ln>
        <a:effectLst/>
      </c:spPr>
    </c:plotArea>
    <c:plotVisOnly val="1"/>
    <c:dispBlanksAs val="gap"/>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chartSpace>
</file>

<file path=word/charts/chart39.xml><?xml version="1.0" encoding="utf-8"?>
<c:chartSpace xmlns:c="http://schemas.openxmlformats.org/drawingml/2006/chart" xmlns:a="http://schemas.openxmlformats.org/drawingml/2006/main" xmlns:r="http://schemas.openxmlformats.org/officeDocument/2006/relationships">
  <c:lang val="ru-RU"/>
  <c:chart>
    <c:autoTitleDeleted val="1"/>
    <c:plotArea>
      <c:layout/>
      <c:lineChart>
        <c:grouping val="stacked"/>
        <c:ser>
          <c:idx val="0"/>
          <c:order val="0"/>
          <c:tx>
            <c:strRef>
              <c:f>Лист1!$B$152</c:f>
              <c:strCache>
                <c:ptCount val="1"/>
                <c:pt idx="0">
                  <c:v>СОД</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tx1">
                        <a:lumMod val="75000"/>
                        <a:lumOff val="25000"/>
                      </a:schemeClr>
                    </a:solidFill>
                    <a:latin typeface="+mn-lt"/>
                    <a:ea typeface="+mn-ea"/>
                    <a:cs typeface="+mn-cs"/>
                  </a:defRPr>
                </a:pPr>
                <a:endParaRPr lang="ru-RU"/>
              </a:p>
            </c:txPr>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Лист1!$C$151:$F$151</c:f>
              <c:strCache>
                <c:ptCount val="4"/>
                <c:pt idx="0">
                  <c:v>Бт</c:v>
                </c:pt>
                <c:pt idx="1">
                  <c:v>Тт</c:v>
                </c:pt>
                <c:pt idx="2">
                  <c:v>Ст</c:v>
                </c:pt>
                <c:pt idx="3">
                  <c:v>Өст</c:v>
                </c:pt>
              </c:strCache>
            </c:strRef>
          </c:cat>
          <c:val>
            <c:numRef>
              <c:f>Лист1!$C$152:$F$152</c:f>
              <c:numCache>
                <c:formatCode>General</c:formatCode>
                <c:ptCount val="4"/>
                <c:pt idx="0">
                  <c:v>100</c:v>
                </c:pt>
                <c:pt idx="1">
                  <c:v>83.4</c:v>
                </c:pt>
                <c:pt idx="2">
                  <c:v>80.7</c:v>
                </c:pt>
                <c:pt idx="3">
                  <c:v>62.5</c:v>
                </c:pt>
              </c:numCache>
            </c:numRef>
          </c:val>
          <c:extLst xmlns:c16r2="http://schemas.microsoft.com/office/drawing/2015/06/chart">
            <c:ext xmlns:c16="http://schemas.microsoft.com/office/drawing/2014/chart" uri="{C3380CC4-5D6E-409C-BE32-E72D297353CC}">
              <c16:uniqueId val="{00000000-AD94-4753-BA2D-FC97B01A0151}"/>
            </c:ext>
          </c:extLst>
        </c:ser>
        <c:ser>
          <c:idx val="1"/>
          <c:order val="1"/>
          <c:tx>
            <c:strRef>
              <c:f>Лист1!$B$153</c:f>
              <c:strCache>
                <c:ptCount val="1"/>
                <c:pt idx="0">
                  <c:v>КТ</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Лист1!$C$151:$F$151</c:f>
              <c:strCache>
                <c:ptCount val="4"/>
                <c:pt idx="0">
                  <c:v>Бт</c:v>
                </c:pt>
                <c:pt idx="1">
                  <c:v>Тт</c:v>
                </c:pt>
                <c:pt idx="2">
                  <c:v>Ст</c:v>
                </c:pt>
                <c:pt idx="3">
                  <c:v>Өст</c:v>
                </c:pt>
              </c:strCache>
            </c:strRef>
          </c:cat>
          <c:val>
            <c:numRef>
              <c:f>Лист1!$C$153:$F$153</c:f>
              <c:numCache>
                <c:formatCode>General</c:formatCode>
                <c:ptCount val="4"/>
                <c:pt idx="0">
                  <c:v>100</c:v>
                </c:pt>
                <c:pt idx="1">
                  <c:v>82.3</c:v>
                </c:pt>
                <c:pt idx="2">
                  <c:v>70.900000000000006</c:v>
                </c:pt>
                <c:pt idx="3">
                  <c:v>41.5</c:v>
                </c:pt>
              </c:numCache>
            </c:numRef>
          </c:val>
          <c:extLst xmlns:c16r2="http://schemas.microsoft.com/office/drawing/2015/06/chart">
            <c:ext xmlns:c16="http://schemas.microsoft.com/office/drawing/2014/chart" uri="{C3380CC4-5D6E-409C-BE32-E72D297353CC}">
              <c16:uniqueId val="{00000001-AD94-4753-BA2D-FC97B01A0151}"/>
            </c:ext>
          </c:extLst>
        </c:ser>
        <c:ser>
          <c:idx val="2"/>
          <c:order val="2"/>
          <c:tx>
            <c:strRef>
              <c:f>Лист1!$B$154</c:f>
              <c:strCache>
                <c:ptCount val="1"/>
                <c:pt idx="0">
                  <c:v>АТБ</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Лист1!$C$151:$F$151</c:f>
              <c:strCache>
                <c:ptCount val="4"/>
                <c:pt idx="0">
                  <c:v>Бт</c:v>
                </c:pt>
                <c:pt idx="1">
                  <c:v>Тт</c:v>
                </c:pt>
                <c:pt idx="2">
                  <c:v>Ст</c:v>
                </c:pt>
                <c:pt idx="3">
                  <c:v>Өст</c:v>
                </c:pt>
              </c:strCache>
            </c:strRef>
          </c:cat>
          <c:val>
            <c:numRef>
              <c:f>Лист1!$C$154:$F$154</c:f>
              <c:numCache>
                <c:formatCode>General</c:formatCode>
                <c:ptCount val="4"/>
                <c:pt idx="0">
                  <c:v>100</c:v>
                </c:pt>
                <c:pt idx="1">
                  <c:v>82.2</c:v>
                </c:pt>
                <c:pt idx="2">
                  <c:v>71.099999999999994</c:v>
                </c:pt>
                <c:pt idx="3">
                  <c:v>55</c:v>
                </c:pt>
              </c:numCache>
            </c:numRef>
          </c:val>
          <c:extLst xmlns:c16r2="http://schemas.microsoft.com/office/drawing/2015/06/chart">
            <c:ext xmlns:c16="http://schemas.microsoft.com/office/drawing/2014/chart" uri="{C3380CC4-5D6E-409C-BE32-E72D297353CC}">
              <c16:uniqueId val="{00000002-AD94-4753-BA2D-FC97B01A0151}"/>
            </c:ext>
          </c:extLst>
        </c:ser>
        <c:marker val="1"/>
        <c:axId val="200758784"/>
        <c:axId val="200760320"/>
      </c:lineChart>
      <c:catAx>
        <c:axId val="200758784"/>
        <c:scaling>
          <c:orientation val="minMax"/>
        </c:scaling>
        <c:axPos val="b"/>
        <c:numFmt formatCode="General" sourceLinked="1"/>
        <c:maj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1" i="0" u="none" strike="noStrike" kern="1200" baseline="0">
                <a:solidFill>
                  <a:schemeClr val="tx1">
                    <a:lumMod val="65000"/>
                    <a:lumOff val="35000"/>
                  </a:schemeClr>
                </a:solidFill>
                <a:latin typeface="+mn-lt"/>
                <a:ea typeface="+mn-ea"/>
                <a:cs typeface="+mn-cs"/>
              </a:defRPr>
            </a:pPr>
            <a:endParaRPr lang="ru-RU"/>
          </a:p>
        </c:txPr>
        <c:crossAx val="200760320"/>
        <c:crosses val="autoZero"/>
        <c:auto val="1"/>
        <c:lblAlgn val="ctr"/>
        <c:lblOffset val="100"/>
      </c:catAx>
      <c:valAx>
        <c:axId val="200760320"/>
        <c:scaling>
          <c:orientation val="minMax"/>
        </c:scaling>
        <c:axPos val="l"/>
        <c:majorGridlines>
          <c:spPr>
            <a:ln w="9525" cap="flat" cmpd="sng" algn="ctr">
              <a:solidFill>
                <a:schemeClr val="tx1">
                  <a:lumMod val="15000"/>
                  <a:lumOff val="85000"/>
                </a:schemeClr>
              </a:solidFill>
              <a:round/>
            </a:ln>
            <a:effectLst/>
          </c:spPr>
        </c:majorGridlines>
        <c:numFmt formatCode="General"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00758784"/>
        <c:crosses val="autoZero"/>
        <c:crossBetween val="between"/>
      </c:valAx>
      <c:spPr>
        <a:noFill/>
        <a:ln>
          <a:noFill/>
        </a:ln>
        <a:effectLst/>
      </c:spPr>
    </c:plotArea>
    <c:legend>
      <c:legendPos val="b"/>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zero"/>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chartSpace>
</file>

<file path=word/charts/chart4.xml><?xml version="1.0" encoding="utf-8"?>
<c:chartSpace xmlns:c="http://schemas.openxmlformats.org/drawingml/2006/chart" xmlns:a="http://schemas.openxmlformats.org/drawingml/2006/main" xmlns:r="http://schemas.openxmlformats.org/officeDocument/2006/relationships">
  <c:lang val="ru-RU"/>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RU" b="0">
              <a:effectLst/>
            </a:endParaRPr>
          </a:p>
          <a:p>
            <a:pPr>
              <a:defRPr sz="1400" b="0" i="0" u="none" strike="noStrike" kern="1200" spc="0" baseline="0">
                <a:solidFill>
                  <a:schemeClr val="tx1">
                    <a:lumMod val="65000"/>
                    <a:lumOff val="35000"/>
                  </a:schemeClr>
                </a:solidFill>
                <a:latin typeface="+mn-lt"/>
                <a:ea typeface="+mn-ea"/>
                <a:cs typeface="+mn-cs"/>
              </a:defRPr>
            </a:pPr>
            <a:r>
              <a:rPr lang="ru-RU" sz="1800" b="0" i="0" baseline="0">
                <a:effectLst/>
              </a:rPr>
              <a:t> </a:t>
            </a:r>
            <a:endParaRPr lang="ru-RU">
              <a:effectLst/>
            </a:endParaRPr>
          </a:p>
        </c:rich>
      </c:tx>
      <c:layout>
        <c:manualLayout>
          <c:xMode val="edge"/>
          <c:yMode val="edge"/>
          <c:x val="0.10791185192760012"/>
          <c:y val="4.7850309033951412E-2"/>
        </c:manualLayout>
      </c:layout>
      <c:spPr>
        <a:noFill/>
        <a:ln>
          <a:noFill/>
        </a:ln>
        <a:effectLst/>
      </c:spPr>
    </c:title>
    <c:plotArea>
      <c:layout/>
      <c:lineChart>
        <c:grouping val="standard"/>
        <c:ser>
          <c:idx val="0"/>
          <c:order val="0"/>
          <c:tx>
            <c:strRef>
              <c:f>Лист1!$B$154</c:f>
              <c:strCache>
                <c:ptCount val="1"/>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val>
            <c:numRef>
              <c:f>Лист1!$C$154:$G$154</c:f>
              <c:numCache>
                <c:formatCode>General</c:formatCode>
                <c:ptCount val="5"/>
                <c:pt idx="1">
                  <c:v>0</c:v>
                </c:pt>
                <c:pt idx="2">
                  <c:v>2</c:v>
                </c:pt>
                <c:pt idx="3">
                  <c:v>5</c:v>
                </c:pt>
                <c:pt idx="4">
                  <c:v>10</c:v>
                </c:pt>
              </c:numCache>
            </c:numRef>
          </c:val>
          <c:extLst xmlns:c16r2="http://schemas.microsoft.com/office/drawing/2015/06/chart">
            <c:ext xmlns:c16="http://schemas.microsoft.com/office/drawing/2014/chart" uri="{C3380CC4-5D6E-409C-BE32-E72D297353CC}">
              <c16:uniqueId val="{00000000-615E-4DE2-8EE2-138517849506}"/>
            </c:ext>
          </c:extLst>
        </c:ser>
        <c:ser>
          <c:idx val="1"/>
          <c:order val="1"/>
          <c:tx>
            <c:strRef>
              <c:f>Лист1!$B$155</c:f>
              <c:strCache>
                <c:ptCount val="1"/>
                <c:pt idx="0">
                  <c:v>Дгт</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dLbls>
            <c:dLbl>
              <c:idx val="1"/>
              <c:delete val="1"/>
              <c:extLst xmlns:c16r2="http://schemas.microsoft.com/office/drawing/2015/06/chart">
                <c:ext xmlns:c16="http://schemas.microsoft.com/office/drawing/2014/chart" uri="{C3380CC4-5D6E-409C-BE32-E72D297353CC}">
                  <c16:uniqueId val="{00000001-615E-4DE2-8EE2-138517849506}"/>
                </c:ext>
                <c:ext xmlns:c15="http://schemas.microsoft.com/office/drawing/2012/chart" uri="{CE6537A1-D6FC-4f65-9D91-7224C49458BB}"/>
              </c:extLst>
            </c:dLbl>
            <c:dLbl>
              <c:idx val="2"/>
              <c:layout>
                <c:manualLayout>
                  <c:x val="-3.333333333333334E-2"/>
                  <c:y val="6.9444444444444434E-2"/>
                </c:manualLayout>
              </c:layout>
              <c:tx>
                <c:rich>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r>
                      <a:rPr lang="en-US" b="0">
                        <a:latin typeface="Times New Roman" pitchFamily="18" charset="0"/>
                        <a:cs typeface="Times New Roman" pitchFamily="18" charset="0"/>
                      </a:rPr>
                      <a:t>108,2</a:t>
                    </a:r>
                  </a:p>
                </c:rich>
              </c:tx>
              <c:spPr>
                <a:noFill/>
                <a:ln>
                  <a:noFill/>
                </a:ln>
                <a:effectLst/>
              </c:spPr>
              <c:showVal val="1"/>
              <c:extLst xmlns:c16r2="http://schemas.microsoft.com/office/drawing/2015/06/chart">
                <c:ext xmlns:c16="http://schemas.microsoft.com/office/drawing/2014/chart" uri="{C3380CC4-5D6E-409C-BE32-E72D297353CC}">
                  <c16:uniqueId val="{00000002-615E-4DE2-8EE2-138517849506}"/>
                </c:ext>
                <c:ext xmlns:c15="http://schemas.microsoft.com/office/drawing/2012/chart" uri="{CE6537A1-D6FC-4f65-9D91-7224C49458BB}"/>
              </c:extLst>
            </c:dLbl>
            <c:dLbl>
              <c:idx val="3"/>
              <c:layout>
                <c:manualLayout>
                  <c:x val="-4.4444444444444502E-2"/>
                  <c:y val="8.3333333333333343E-2"/>
                </c:manualLayout>
              </c:layout>
              <c:tx>
                <c:rich>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r>
                      <a:rPr lang="en-US" b="0">
                        <a:latin typeface="Times New Roman" pitchFamily="18" charset="0"/>
                        <a:cs typeface="Times New Roman" pitchFamily="18" charset="0"/>
                      </a:rPr>
                      <a:t>122,8</a:t>
                    </a:r>
                  </a:p>
                </c:rich>
              </c:tx>
              <c:spPr>
                <a:noFill/>
                <a:ln>
                  <a:noFill/>
                </a:ln>
                <a:effectLst/>
              </c:spPr>
              <c:showVal val="1"/>
              <c:extLst xmlns:c16r2="http://schemas.microsoft.com/office/drawing/2015/06/chart">
                <c:ext xmlns:c16="http://schemas.microsoft.com/office/drawing/2014/chart" uri="{C3380CC4-5D6E-409C-BE32-E72D297353CC}">
                  <c16:uniqueId val="{00000003-615E-4DE2-8EE2-138517849506}"/>
                </c:ext>
                <c:ext xmlns:c15="http://schemas.microsoft.com/office/drawing/2012/chart" uri="{CE6537A1-D6FC-4f65-9D91-7224C49458BB}"/>
              </c:extLst>
            </c:dLbl>
            <c:dLbl>
              <c:idx val="4"/>
              <c:layout>
                <c:manualLayout>
                  <c:x val="-3.333333333333334E-2"/>
                  <c:y val="4.6296296296296523E-2"/>
                </c:manualLayout>
              </c:layout>
              <c:tx>
                <c:rich>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r>
                      <a:rPr lang="en-US" b="0">
                        <a:latin typeface="Times New Roman" pitchFamily="18" charset="0"/>
                        <a:cs typeface="Times New Roman" pitchFamily="18" charset="0"/>
                      </a:rPr>
                      <a:t>178,5</a:t>
                    </a:r>
                  </a:p>
                </c:rich>
              </c:tx>
              <c:spPr>
                <a:noFill/>
                <a:ln>
                  <a:noFill/>
                </a:ln>
                <a:effectLst/>
              </c:spPr>
              <c:showVal val="1"/>
              <c:extLst xmlns:c16r2="http://schemas.microsoft.com/office/drawing/2015/06/chart">
                <c:ext xmlns:c16="http://schemas.microsoft.com/office/drawing/2014/chart" uri="{C3380CC4-5D6E-409C-BE32-E72D297353CC}">
                  <c16:uniqueId val="{00000004-615E-4DE2-8EE2-138517849506}"/>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Лист1!$C$155:$G$155</c:f>
              <c:numCache>
                <c:formatCode>General</c:formatCode>
                <c:ptCount val="5"/>
                <c:pt idx="1">
                  <c:v>100</c:v>
                </c:pt>
                <c:pt idx="2">
                  <c:v>108.2</c:v>
                </c:pt>
                <c:pt idx="3">
                  <c:v>122.8</c:v>
                </c:pt>
                <c:pt idx="4">
                  <c:v>178.5</c:v>
                </c:pt>
              </c:numCache>
            </c:numRef>
          </c:val>
          <c:extLst xmlns:c16r2="http://schemas.microsoft.com/office/drawing/2015/06/chart">
            <c:ext xmlns:c16="http://schemas.microsoft.com/office/drawing/2014/chart" uri="{C3380CC4-5D6E-409C-BE32-E72D297353CC}">
              <c16:uniqueId val="{00000005-615E-4DE2-8EE2-138517849506}"/>
            </c:ext>
          </c:extLst>
        </c:ser>
        <c:ser>
          <c:idx val="2"/>
          <c:order val="2"/>
          <c:tx>
            <c:strRef>
              <c:f>Лист1!#REF!</c:f>
              <c:strCache>
                <c:ptCount val="1"/>
                <c:pt idx="0">
                  <c:v>#REF!</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dLbls>
            <c:dLbl>
              <c:idx val="1"/>
              <c:layout>
                <c:manualLayout>
                  <c:x val="-1.9444444444444445E-2"/>
                  <c:y val="5.0925925925925902E-2"/>
                </c:manualLayout>
              </c:layout>
              <c:tx>
                <c:rich>
                  <a:bodyPr/>
                  <a:lstStyle/>
                  <a:p>
                    <a:r>
                      <a:rPr lang="en-US">
                        <a:latin typeface="Times New Roman" pitchFamily="18" charset="0"/>
                        <a:cs typeface="Times New Roman" pitchFamily="18" charset="0"/>
                      </a:rPr>
                      <a:t>100</a:t>
                    </a:r>
                  </a:p>
                </c:rich>
              </c:tx>
              <c:showVal val="1"/>
              <c:extLst xmlns:c16r2="http://schemas.microsoft.com/office/drawing/2015/06/chart">
                <c:ext xmlns:c16="http://schemas.microsoft.com/office/drawing/2014/chart" uri="{C3380CC4-5D6E-409C-BE32-E72D297353CC}">
                  <c16:uniqueId val="{00000006-615E-4DE2-8EE2-138517849506}"/>
                </c:ext>
                <c:ext xmlns:c15="http://schemas.microsoft.com/office/drawing/2012/chart" uri="{CE6537A1-D6FC-4f65-9D91-7224C49458BB}"/>
              </c:extLst>
            </c:dLbl>
            <c:dLbl>
              <c:idx val="2"/>
              <c:layout>
                <c:manualLayout>
                  <c:x val="-5.5555555555555657E-2"/>
                  <c:y val="-6.9444444444444503E-2"/>
                </c:manualLayout>
              </c:layout>
              <c:showVal val="1"/>
              <c:extLst xmlns:c16r2="http://schemas.microsoft.com/office/drawing/2015/06/chart">
                <c:ext xmlns:c16="http://schemas.microsoft.com/office/drawing/2014/chart" uri="{C3380CC4-5D6E-409C-BE32-E72D297353CC}">
                  <c16:uniqueId val="{00000007-615E-4DE2-8EE2-138517849506}"/>
                </c:ext>
                <c:ext xmlns:c15="http://schemas.microsoft.com/office/drawing/2012/chart" uri="{CE6537A1-D6FC-4f65-9D91-7224C49458BB}"/>
              </c:extLst>
            </c:dLbl>
            <c:dLbl>
              <c:idx val="3"/>
              <c:layout>
                <c:manualLayout>
                  <c:x val="-0.05"/>
                  <c:y val="-6.9444444444444503E-2"/>
                </c:manualLayout>
              </c:layout>
              <c:showVal val="1"/>
              <c:extLst xmlns:c16r2="http://schemas.microsoft.com/office/drawing/2015/06/chart">
                <c:ext xmlns:c16="http://schemas.microsoft.com/office/drawing/2014/chart" uri="{C3380CC4-5D6E-409C-BE32-E72D297353CC}">
                  <c16:uniqueId val="{00000008-615E-4DE2-8EE2-138517849506}"/>
                </c:ext>
                <c:ext xmlns:c15="http://schemas.microsoft.com/office/drawing/2012/chart" uri="{CE6537A1-D6FC-4f65-9D91-7224C49458BB}"/>
              </c:extLst>
            </c:dLbl>
            <c:dLbl>
              <c:idx val="4"/>
              <c:layout>
                <c:manualLayout>
                  <c:x val="-5.8333333333333966E-2"/>
                  <c:y val="-7.8703703703703734E-2"/>
                </c:manualLayout>
              </c:layout>
              <c:tx>
                <c:rich>
                  <a:bodyPr/>
                  <a:lstStyle/>
                  <a:p>
                    <a:r>
                      <a:rPr lang="en-US">
                        <a:latin typeface="Times New Roman" pitchFamily="18" charset="0"/>
                        <a:cs typeface="Times New Roman" pitchFamily="18" charset="0"/>
                      </a:rPr>
                      <a:t>184,8</a:t>
                    </a:r>
                  </a:p>
                </c:rich>
              </c:tx>
              <c:showVal val="1"/>
              <c:extLst xmlns:c16r2="http://schemas.microsoft.com/office/drawing/2015/06/chart">
                <c:ext xmlns:c16="http://schemas.microsoft.com/office/drawing/2014/chart" uri="{C3380CC4-5D6E-409C-BE32-E72D297353CC}">
                  <c16:uniqueId val="{00000009-615E-4DE2-8EE2-138517849506}"/>
                </c:ext>
                <c:ext xmlns:c15="http://schemas.microsoft.com/office/drawing/2012/chart" uri="{CE6537A1-D6FC-4f65-9D91-7224C49458BB}"/>
              </c:extLst>
            </c:dLbl>
            <c:delete val="1"/>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Лист1!$C$156:$G$156</c:f>
              <c:numCache>
                <c:formatCode>General</c:formatCode>
                <c:ptCount val="5"/>
                <c:pt idx="1">
                  <c:v>100</c:v>
                </c:pt>
                <c:pt idx="2">
                  <c:v>162</c:v>
                </c:pt>
                <c:pt idx="3">
                  <c:v>184.8</c:v>
                </c:pt>
                <c:pt idx="4">
                  <c:v>184.8</c:v>
                </c:pt>
              </c:numCache>
            </c:numRef>
          </c:val>
          <c:extLst xmlns:c16r2="http://schemas.microsoft.com/office/drawing/2015/06/chart">
            <c:ext xmlns:c16="http://schemas.microsoft.com/office/drawing/2014/chart" uri="{C3380CC4-5D6E-409C-BE32-E72D297353CC}">
              <c16:uniqueId val="{0000000A-615E-4DE2-8EE2-138517849506}"/>
            </c:ext>
          </c:extLst>
        </c:ser>
        <c:ser>
          <c:idx val="3"/>
          <c:order val="3"/>
          <c:tx>
            <c:strRef>
              <c:f>Лист1!$B$156</c:f>
              <c:strCache>
                <c:ptCount val="1"/>
                <c:pt idx="0">
                  <c:v>Дагт</c:v>
                </c:pt>
              </c:strCache>
            </c:strRef>
          </c:tx>
          <c:spPr>
            <a:ln w="28575" cap="rnd">
              <a:solidFill>
                <a:schemeClr val="accent4"/>
              </a:solidFill>
              <a:round/>
            </a:ln>
            <a:effectLst/>
          </c:spPr>
          <c:marker>
            <c:symbol val="circle"/>
            <c:size val="5"/>
            <c:spPr>
              <a:solidFill>
                <a:schemeClr val="accent4"/>
              </a:solidFill>
              <a:ln w="9525">
                <a:solidFill>
                  <a:schemeClr val="accent4"/>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lumMod val="75000"/>
                        <a:lumOff val="25000"/>
                      </a:schemeClr>
                    </a:solidFill>
                    <a:latin typeface="+mn-lt"/>
                    <a:ea typeface="+mn-ea"/>
                    <a:cs typeface="+mn-cs"/>
                  </a:defRPr>
                </a:pPr>
                <a:endParaRPr lang="ru-RU"/>
              </a:p>
            </c:txPr>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Лист1!$C$157:$G$157</c:f>
              <c:numCache>
                <c:formatCode>General</c:formatCode>
                <c:ptCount val="5"/>
              </c:numCache>
            </c:numRef>
          </c:val>
          <c:extLst xmlns:c16r2="http://schemas.microsoft.com/office/drawing/2015/06/chart">
            <c:ext xmlns:c16="http://schemas.microsoft.com/office/drawing/2014/chart" uri="{C3380CC4-5D6E-409C-BE32-E72D297353CC}">
              <c16:uniqueId val="{0000000B-615E-4DE2-8EE2-138517849506}"/>
            </c:ext>
          </c:extLst>
        </c:ser>
        <c:marker val="1"/>
        <c:axId val="113286144"/>
        <c:axId val="113292032"/>
      </c:lineChart>
      <c:catAx>
        <c:axId val="113286144"/>
        <c:scaling>
          <c:orientation val="minMax"/>
        </c:scaling>
        <c:axPos val="b"/>
        <c:maj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13292032"/>
        <c:crosses val="autoZero"/>
        <c:auto val="1"/>
        <c:lblAlgn val="ctr"/>
        <c:lblOffset val="100"/>
      </c:catAx>
      <c:valAx>
        <c:axId val="113292032"/>
        <c:scaling>
          <c:orientation val="minMax"/>
        </c:scaling>
        <c:axPos val="l"/>
        <c:majorGridlines>
          <c:spPr>
            <a:ln w="9525" cap="flat" cmpd="sng" algn="ctr">
              <a:solidFill>
                <a:schemeClr val="tx1">
                  <a:lumMod val="15000"/>
                  <a:lumOff val="85000"/>
                </a:schemeClr>
              </a:solidFill>
              <a:round/>
            </a:ln>
            <a:effectLst/>
          </c:spPr>
        </c:majorGridlines>
        <c:numFmt formatCode="General"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13286144"/>
        <c:crosses val="autoZero"/>
        <c:crossBetween val="between"/>
      </c:valAx>
      <c:spPr>
        <a:noFill/>
        <a:ln>
          <a:noFill/>
        </a:ln>
        <a:effectLst/>
      </c:spPr>
    </c:plotArea>
    <c:legend>
      <c:legendPos val="b"/>
      <c:legendEntry>
        <c:idx val="0"/>
        <c:delete val="1"/>
      </c:legendEntry>
      <c:legendEntry>
        <c:idx val="2"/>
        <c:delete val="1"/>
      </c:legendEntry>
      <c:spPr>
        <a:noFill/>
        <a:ln>
          <a:noFill/>
        </a:ln>
        <a:effectLst/>
      </c:spPr>
      <c:txPr>
        <a:bodyPr rot="0" spcFirstLastPara="1" vertOverflow="ellipsis" vert="horz" wrap="square" anchor="ctr" anchorCtr="1"/>
        <a:lstStyle/>
        <a:p>
          <a:pPr>
            <a:defRPr sz="14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2"/>
</c:chartSpace>
</file>

<file path=word/charts/chart40.xml><?xml version="1.0" encoding="utf-8"?>
<c:chartSpace xmlns:c="http://schemas.openxmlformats.org/drawingml/2006/chart" xmlns:a="http://schemas.openxmlformats.org/drawingml/2006/main" xmlns:r="http://schemas.openxmlformats.org/officeDocument/2006/relationships">
  <c:lang val="ru-RU"/>
  <c:chart>
    <c:title>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RU"/>
        </a:p>
      </c:txPr>
    </c:title>
    <c:view3D>
      <c:depthPercent val="100"/>
      <c:rAngAx val="1"/>
    </c:view3D>
    <c:floor>
      <c:spPr>
        <a:noFill/>
        <a:ln>
          <a:noFill/>
        </a:ln>
        <a:effectLst/>
        <a:sp3d/>
      </c:spPr>
    </c:floor>
    <c:sideWall>
      <c:spPr>
        <a:noFill/>
        <a:ln>
          <a:noFill/>
        </a:ln>
        <a:effectLst/>
        <a:sp3d/>
      </c:spPr>
    </c:sideWall>
    <c:backWall>
      <c:spPr>
        <a:noFill/>
        <a:ln>
          <a:noFill/>
        </a:ln>
        <a:effectLst/>
        <a:sp3d/>
      </c:spPr>
    </c:backWall>
    <c:plotArea>
      <c:layout/>
      <c:bar3DChart>
        <c:barDir val="col"/>
        <c:grouping val="standard"/>
        <c:ser>
          <c:idx val="0"/>
          <c:order val="0"/>
          <c:tx>
            <c:strRef>
              <c:f>Лист1!$C$82</c:f>
              <c:strCache>
                <c:ptCount val="1"/>
                <c:pt idx="0">
                  <c:v>Кат</c:v>
                </c:pt>
              </c:strCache>
            </c:strRef>
          </c:tx>
          <c:spPr>
            <a:solidFill>
              <a:schemeClr val="accent1"/>
            </a:solidFill>
            <a:ln>
              <a:noFill/>
            </a:ln>
            <a:effectLst/>
            <a:sp3d/>
          </c:spPr>
          <c:dLbls>
            <c:spPr>
              <a:noFill/>
              <a:ln>
                <a:noFill/>
              </a:ln>
              <a:effectLst/>
            </c:spPr>
            <c:txPr>
              <a:bodyPr rot="0" spcFirstLastPara="1" vertOverflow="ellipsis" vert="horz" wrap="square" lIns="38100" tIns="19050" rIns="38100" bIns="19050" anchor="ctr" anchorCtr="1">
                <a:spAutoFit/>
              </a:bodyPr>
              <a:lstStyle/>
              <a:p>
                <a:pPr>
                  <a:defRPr sz="1600" b="1" i="0" u="none" strike="noStrike" kern="1200" baseline="0">
                    <a:solidFill>
                      <a:schemeClr val="tx1">
                        <a:lumMod val="75000"/>
                        <a:lumOff val="25000"/>
                      </a:schemeClr>
                    </a:solidFill>
                    <a:latin typeface="+mn-lt"/>
                    <a:ea typeface="+mn-ea"/>
                    <a:cs typeface="+mn-cs"/>
                  </a:defRPr>
                </a:pPr>
                <a:endParaRPr lang="ru-RU"/>
              </a:p>
            </c:txPr>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Лист1!$B$83:$B$89</c:f>
              <c:strCache>
                <c:ptCount val="7"/>
                <c:pt idx="0">
                  <c:v>бт</c:v>
                </c:pt>
                <c:pt idx="2">
                  <c:v>жд</c:v>
                </c:pt>
                <c:pt idx="4">
                  <c:v>од</c:v>
                </c:pt>
                <c:pt idx="6">
                  <c:v>ад</c:v>
                </c:pt>
              </c:strCache>
            </c:strRef>
          </c:cat>
          <c:val>
            <c:numRef>
              <c:f>Лист1!$C$83:$C$89</c:f>
              <c:numCache>
                <c:formatCode>General</c:formatCode>
                <c:ptCount val="7"/>
                <c:pt idx="0">
                  <c:v>100</c:v>
                </c:pt>
                <c:pt idx="2">
                  <c:v>82.4</c:v>
                </c:pt>
                <c:pt idx="4">
                  <c:v>60.9</c:v>
                </c:pt>
                <c:pt idx="6">
                  <c:v>41.5</c:v>
                </c:pt>
              </c:numCache>
            </c:numRef>
          </c:val>
          <c:extLst xmlns:c16r2="http://schemas.microsoft.com/office/drawing/2015/06/chart">
            <c:ext xmlns:c16="http://schemas.microsoft.com/office/drawing/2014/chart" uri="{C3380CC4-5D6E-409C-BE32-E72D297353CC}">
              <c16:uniqueId val="{00000000-B286-4335-BCD7-F63437491F35}"/>
            </c:ext>
          </c:extLst>
        </c:ser>
        <c:shape val="box"/>
        <c:axId val="113188224"/>
        <c:axId val="113190016"/>
        <c:axId val="200776320"/>
      </c:bar3DChart>
      <c:catAx>
        <c:axId val="113188224"/>
        <c:scaling>
          <c:orientation val="minMax"/>
        </c:scaling>
        <c:axPos val="b"/>
        <c:numFmt formatCode="General" sourceLinked="1"/>
        <c:majorTickMark val="none"/>
        <c:tickLblPos val="nextTo"/>
        <c:spPr>
          <a:noFill/>
          <a:ln>
            <a:noFill/>
          </a:ln>
          <a:effectLst/>
        </c:spPr>
        <c:txPr>
          <a:bodyPr rot="-60000000" spcFirstLastPara="1" vertOverflow="ellipsis" vert="horz" wrap="square" anchor="ctr" anchorCtr="1"/>
          <a:lstStyle/>
          <a:p>
            <a:pPr>
              <a:defRPr sz="12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13190016"/>
        <c:crosses val="autoZero"/>
        <c:auto val="1"/>
        <c:lblAlgn val="ctr"/>
        <c:lblOffset val="100"/>
      </c:catAx>
      <c:valAx>
        <c:axId val="113190016"/>
        <c:scaling>
          <c:orientation val="minMax"/>
        </c:scaling>
        <c:axPos val="l"/>
        <c:majorGridlines>
          <c:spPr>
            <a:ln w="9525" cap="flat" cmpd="sng" algn="ctr">
              <a:solidFill>
                <a:schemeClr val="tx1">
                  <a:lumMod val="15000"/>
                  <a:lumOff val="85000"/>
                </a:schemeClr>
              </a:solidFill>
              <a:round/>
            </a:ln>
            <a:effectLst/>
          </c:spPr>
        </c:majorGridlines>
        <c:numFmt formatCode="General"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13188224"/>
        <c:crosses val="autoZero"/>
        <c:crossBetween val="between"/>
      </c:valAx>
      <c:serAx>
        <c:axId val="200776320"/>
        <c:scaling>
          <c:orientation val="minMax"/>
        </c:scaling>
        <c:axPos val="b"/>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13190016"/>
        <c:crosses val="autoZero"/>
      </c:serAx>
      <c:spPr>
        <a:noFill/>
        <a:ln>
          <a:noFill/>
        </a:ln>
        <a:effectLst/>
      </c:spPr>
    </c:plotArea>
    <c:plotVisOnly val="1"/>
    <c:dispBlanksAs val="gap"/>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chartSpace>
</file>

<file path=word/charts/chart41.xml><?xml version="1.0" encoding="utf-8"?>
<c:chartSpace xmlns:c="http://schemas.openxmlformats.org/drawingml/2006/chart" xmlns:a="http://schemas.openxmlformats.org/drawingml/2006/main" xmlns:r="http://schemas.openxmlformats.org/officeDocument/2006/relationships">
  <c:lang val="ru-RU"/>
  <c:chart>
    <c:title>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RU"/>
        </a:p>
      </c:txPr>
    </c:title>
    <c:view3D>
      <c:depthPercent val="100"/>
      <c:rAngAx val="1"/>
    </c:view3D>
    <c:floor>
      <c:spPr>
        <a:noFill/>
        <a:ln>
          <a:noFill/>
        </a:ln>
        <a:effectLst/>
        <a:sp3d/>
      </c:spPr>
    </c:floor>
    <c:sideWall>
      <c:spPr>
        <a:noFill/>
        <a:ln>
          <a:noFill/>
        </a:ln>
        <a:effectLst/>
        <a:sp3d/>
      </c:spPr>
    </c:sideWall>
    <c:backWall>
      <c:spPr>
        <a:noFill/>
        <a:ln>
          <a:noFill/>
        </a:ln>
        <a:effectLst/>
        <a:sp3d/>
      </c:spPr>
    </c:backWall>
    <c:plotArea>
      <c:layout>
        <c:manualLayout>
          <c:layoutTarget val="inner"/>
          <c:xMode val="edge"/>
          <c:yMode val="edge"/>
          <c:x val="7.4005535300305403E-2"/>
          <c:y val="0.17171296296296495"/>
          <c:w val="0.87041065392118411"/>
          <c:h val="0.70129666083406239"/>
        </c:manualLayout>
      </c:layout>
      <c:bar3DChart>
        <c:barDir val="col"/>
        <c:grouping val="standard"/>
        <c:ser>
          <c:idx val="0"/>
          <c:order val="0"/>
          <c:tx>
            <c:strRef>
              <c:f>Лист1!$C$128</c:f>
              <c:strCache>
                <c:ptCount val="1"/>
                <c:pt idx="0">
                  <c:v>АТБ</c:v>
                </c:pt>
              </c:strCache>
            </c:strRef>
          </c:tx>
          <c:spPr>
            <a:solidFill>
              <a:schemeClr val="accent1"/>
            </a:solidFill>
            <a:ln>
              <a:noFill/>
            </a:ln>
            <a:effectLst/>
            <a:sp3d/>
          </c:spPr>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tx1">
                        <a:lumMod val="75000"/>
                        <a:lumOff val="25000"/>
                      </a:schemeClr>
                    </a:solidFill>
                    <a:latin typeface="+mn-lt"/>
                    <a:ea typeface="+mn-ea"/>
                    <a:cs typeface="+mn-cs"/>
                  </a:defRPr>
                </a:pPr>
                <a:endParaRPr lang="ru-RU"/>
              </a:p>
            </c:txPr>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Лист1!$B$130:$B$135</c:f>
              <c:strCache>
                <c:ptCount val="6"/>
                <c:pt idx="1">
                  <c:v>жд</c:v>
                </c:pt>
                <c:pt idx="3">
                  <c:v>од</c:v>
                </c:pt>
                <c:pt idx="5">
                  <c:v>бт</c:v>
                </c:pt>
              </c:strCache>
            </c:strRef>
          </c:cat>
          <c:val>
            <c:numRef>
              <c:f>Лист1!$C$129:$C$135</c:f>
              <c:numCache>
                <c:formatCode>General</c:formatCode>
                <c:ptCount val="7"/>
                <c:pt idx="0">
                  <c:v>100</c:v>
                </c:pt>
                <c:pt idx="2">
                  <c:v>82.8</c:v>
                </c:pt>
                <c:pt idx="4">
                  <c:v>71.099999999999994</c:v>
                </c:pt>
                <c:pt idx="6">
                  <c:v>55</c:v>
                </c:pt>
              </c:numCache>
            </c:numRef>
          </c:val>
          <c:extLst xmlns:c16r2="http://schemas.microsoft.com/office/drawing/2015/06/chart">
            <c:ext xmlns:c16="http://schemas.microsoft.com/office/drawing/2014/chart" uri="{C3380CC4-5D6E-409C-BE32-E72D297353CC}">
              <c16:uniqueId val="{00000000-3F53-4D74-9052-13287E2074DF}"/>
            </c:ext>
          </c:extLst>
        </c:ser>
        <c:shape val="box"/>
        <c:axId val="113216128"/>
        <c:axId val="200540544"/>
        <c:axId val="200777216"/>
      </c:bar3DChart>
      <c:catAx>
        <c:axId val="113216128"/>
        <c:scaling>
          <c:orientation val="minMax"/>
        </c:scaling>
        <c:axPos val="b"/>
        <c:numFmt formatCode="General" sourceLinked="1"/>
        <c:maj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200540544"/>
        <c:crosses val="autoZero"/>
        <c:auto val="1"/>
        <c:lblAlgn val="ctr"/>
        <c:lblOffset val="100"/>
      </c:catAx>
      <c:valAx>
        <c:axId val="200540544"/>
        <c:scaling>
          <c:orientation val="minMax"/>
        </c:scaling>
        <c:axPos val="l"/>
        <c:majorGridlines>
          <c:spPr>
            <a:ln w="9525" cap="flat" cmpd="sng" algn="ctr">
              <a:solidFill>
                <a:schemeClr val="tx1">
                  <a:lumMod val="15000"/>
                  <a:lumOff val="85000"/>
                </a:schemeClr>
              </a:solidFill>
              <a:round/>
            </a:ln>
            <a:effectLst/>
          </c:spPr>
        </c:majorGridlines>
        <c:numFmt formatCode="General"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13216128"/>
        <c:crosses val="autoZero"/>
        <c:crossBetween val="between"/>
      </c:valAx>
      <c:serAx>
        <c:axId val="200777216"/>
        <c:scaling>
          <c:orientation val="minMax"/>
        </c:scaling>
        <c:axPos val="b"/>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00540544"/>
        <c:crosses val="autoZero"/>
      </c:serAx>
      <c:spPr>
        <a:noFill/>
        <a:ln>
          <a:noFill/>
        </a:ln>
        <a:effectLst/>
      </c:spPr>
    </c:plotArea>
    <c:plotVisOnly val="1"/>
    <c:dispBlanksAs val="gap"/>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chartSpace>
</file>

<file path=word/charts/chart42.xml><?xml version="1.0" encoding="utf-8"?>
<c:chartSpace xmlns:c="http://schemas.openxmlformats.org/drawingml/2006/chart" xmlns:a="http://schemas.openxmlformats.org/drawingml/2006/main" xmlns:r="http://schemas.openxmlformats.org/officeDocument/2006/relationships">
  <c:lang val="ru-RU"/>
  <c:chart>
    <c:title>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RU"/>
        </a:p>
      </c:txPr>
    </c:title>
    <c:view3D>
      <c:depthPercent val="100"/>
      <c:rAngAx val="1"/>
    </c:view3D>
    <c:floor>
      <c:spPr>
        <a:noFill/>
        <a:ln>
          <a:noFill/>
        </a:ln>
        <a:effectLst/>
        <a:sp3d/>
      </c:spPr>
    </c:floor>
    <c:sideWall>
      <c:spPr>
        <a:noFill/>
        <a:ln>
          <a:noFill/>
        </a:ln>
        <a:effectLst/>
        <a:sp3d/>
      </c:spPr>
    </c:sideWall>
    <c:backWall>
      <c:spPr>
        <a:noFill/>
        <a:ln>
          <a:noFill/>
        </a:ln>
        <a:effectLst/>
        <a:sp3d/>
      </c:spPr>
    </c:backWall>
    <c:plotArea>
      <c:layout/>
      <c:bar3DChart>
        <c:barDir val="bar"/>
        <c:grouping val="clustered"/>
        <c:ser>
          <c:idx val="0"/>
          <c:order val="0"/>
          <c:tx>
            <c:strRef>
              <c:f>Лист1!$C$142</c:f>
              <c:strCache>
                <c:ptCount val="1"/>
                <c:pt idx="0">
                  <c:v>АИ</c:v>
                </c:pt>
              </c:strCache>
            </c:strRef>
          </c:tx>
          <c:spPr>
            <a:solidFill>
              <a:schemeClr val="accent1"/>
            </a:solidFill>
            <a:ln>
              <a:noFill/>
            </a:ln>
            <a:effectLst/>
            <a:sp3d/>
          </c:spPr>
          <c:dLbls>
            <c:spPr>
              <a:noFill/>
              <a:ln>
                <a:noFill/>
              </a:ln>
              <a:effectLst/>
            </c:spPr>
            <c:txPr>
              <a:bodyPr rot="0" spcFirstLastPara="1" vertOverflow="ellipsis" vert="horz" wrap="square" lIns="38100" tIns="19050" rIns="38100" bIns="19050" anchor="ctr" anchorCtr="1">
                <a:spAutoFit/>
              </a:bodyPr>
              <a:lstStyle/>
              <a:p>
                <a:pPr>
                  <a:defRPr sz="1400" b="1" i="0" u="none" strike="noStrike" kern="1200" baseline="0">
                    <a:solidFill>
                      <a:schemeClr val="tx1">
                        <a:lumMod val="75000"/>
                        <a:lumOff val="25000"/>
                      </a:schemeClr>
                    </a:solidFill>
                    <a:latin typeface="+mn-lt"/>
                    <a:ea typeface="+mn-ea"/>
                    <a:cs typeface="+mn-cs"/>
                  </a:defRPr>
                </a:pPr>
                <a:endParaRPr lang="ru-RU"/>
              </a:p>
            </c:txPr>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Лист1!$B$143:$B$149</c:f>
              <c:strCache>
                <c:ptCount val="7"/>
                <c:pt idx="0">
                  <c:v>бт</c:v>
                </c:pt>
                <c:pt idx="2">
                  <c:v>жд</c:v>
                </c:pt>
                <c:pt idx="4">
                  <c:v>од</c:v>
                </c:pt>
                <c:pt idx="6">
                  <c:v>ад</c:v>
                </c:pt>
              </c:strCache>
            </c:strRef>
          </c:cat>
          <c:val>
            <c:numRef>
              <c:f>Лист1!$C$143:$C$149</c:f>
              <c:numCache>
                <c:formatCode>General</c:formatCode>
                <c:ptCount val="7"/>
                <c:pt idx="0">
                  <c:v>100</c:v>
                </c:pt>
                <c:pt idx="2">
                  <c:v>83.3</c:v>
                </c:pt>
                <c:pt idx="4">
                  <c:v>80.400000000000006</c:v>
                </c:pt>
                <c:pt idx="6">
                  <c:v>70.8</c:v>
                </c:pt>
              </c:numCache>
            </c:numRef>
          </c:val>
          <c:extLst xmlns:c16r2="http://schemas.microsoft.com/office/drawing/2015/06/chart">
            <c:ext xmlns:c16="http://schemas.microsoft.com/office/drawing/2014/chart" uri="{C3380CC4-5D6E-409C-BE32-E72D297353CC}">
              <c16:uniqueId val="{00000000-0F26-43F4-A1C7-8FC61169A5DC}"/>
            </c:ext>
          </c:extLst>
        </c:ser>
        <c:shape val="box"/>
        <c:axId val="200578944"/>
        <c:axId val="200580480"/>
        <c:axId val="0"/>
      </c:bar3DChart>
      <c:catAx>
        <c:axId val="200578944"/>
        <c:scaling>
          <c:orientation val="minMax"/>
        </c:scaling>
        <c:axPos val="l"/>
        <c:numFmt formatCode="General" sourceLinked="1"/>
        <c:majorTickMark val="none"/>
        <c:tickLblPos val="nextTo"/>
        <c:spPr>
          <a:noFill/>
          <a:ln>
            <a:noFill/>
          </a:ln>
          <a:effectLst/>
        </c:spPr>
        <c:txPr>
          <a:bodyPr rot="-60000000" spcFirstLastPara="1" vertOverflow="ellipsis" vert="horz" wrap="square" anchor="ctr" anchorCtr="1"/>
          <a:lstStyle/>
          <a:p>
            <a:pPr>
              <a:defRPr sz="1400" b="1" i="0" u="none" strike="noStrike" kern="1200" baseline="0">
                <a:solidFill>
                  <a:schemeClr val="tx1">
                    <a:lumMod val="65000"/>
                    <a:lumOff val="35000"/>
                  </a:schemeClr>
                </a:solidFill>
                <a:latin typeface="+mn-lt"/>
                <a:ea typeface="+mn-ea"/>
                <a:cs typeface="+mn-cs"/>
              </a:defRPr>
            </a:pPr>
            <a:endParaRPr lang="ru-RU"/>
          </a:p>
        </c:txPr>
        <c:crossAx val="200580480"/>
        <c:crosses val="autoZero"/>
        <c:auto val="1"/>
        <c:lblAlgn val="ctr"/>
        <c:lblOffset val="100"/>
      </c:catAx>
      <c:valAx>
        <c:axId val="200580480"/>
        <c:scaling>
          <c:orientation val="minMax"/>
        </c:scaling>
        <c:axPos val="b"/>
        <c:majorGridlines>
          <c:spPr>
            <a:ln w="9525" cap="flat" cmpd="sng" algn="ctr">
              <a:solidFill>
                <a:schemeClr val="tx1">
                  <a:lumMod val="15000"/>
                  <a:lumOff val="85000"/>
                </a:schemeClr>
              </a:solidFill>
              <a:round/>
            </a:ln>
            <a:effectLst/>
          </c:spPr>
        </c:majorGridlines>
        <c:numFmt formatCode="General"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00578944"/>
        <c:crosses val="autoZero"/>
        <c:crossBetween val="between"/>
      </c:valAx>
      <c:spPr>
        <a:noFill/>
        <a:ln>
          <a:noFill/>
        </a:ln>
        <a:effectLst/>
      </c:spPr>
    </c:plotArea>
    <c:plotVisOnly val="1"/>
    <c:dispBlanksAs val="gap"/>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chartSpace>
</file>

<file path=word/charts/chart43.xml><?xml version="1.0" encoding="utf-8"?>
<c:chartSpace xmlns:c="http://schemas.openxmlformats.org/drawingml/2006/chart" xmlns:a="http://schemas.openxmlformats.org/drawingml/2006/main" xmlns:r="http://schemas.openxmlformats.org/officeDocument/2006/relationships">
  <c:lang val="ru-RU"/>
  <c:chart>
    <c:autoTitleDeleted val="1"/>
    <c:view3D>
      <c:depthPercent val="100"/>
      <c:rAngAx val="1"/>
    </c:view3D>
    <c:floor>
      <c:spPr>
        <a:noFill/>
        <a:ln>
          <a:noFill/>
        </a:ln>
        <a:effectLst/>
        <a:sp3d/>
      </c:spPr>
    </c:floor>
    <c:sideWall>
      <c:spPr>
        <a:noFill/>
        <a:ln>
          <a:noFill/>
        </a:ln>
        <a:effectLst/>
        <a:sp3d/>
      </c:spPr>
    </c:sideWall>
    <c:backWall>
      <c:spPr>
        <a:noFill/>
        <a:ln>
          <a:noFill/>
        </a:ln>
        <a:effectLst/>
        <a:sp3d/>
      </c:spPr>
    </c:backWall>
    <c:plotArea>
      <c:layout/>
      <c:bar3DChart>
        <c:barDir val="col"/>
        <c:grouping val="standard"/>
        <c:ser>
          <c:idx val="0"/>
          <c:order val="0"/>
          <c:spPr>
            <a:solidFill>
              <a:schemeClr val="accent1"/>
            </a:solidFill>
            <a:ln>
              <a:noFill/>
            </a:ln>
            <a:effectLst/>
            <a:sp3d/>
          </c:spPr>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tx1">
                        <a:lumMod val="75000"/>
                        <a:lumOff val="25000"/>
                      </a:schemeClr>
                    </a:solidFill>
                    <a:latin typeface="+mn-lt"/>
                    <a:ea typeface="+mn-ea"/>
                    <a:cs typeface="+mn-cs"/>
                  </a:defRPr>
                </a:pPr>
                <a:endParaRPr lang="ru-RU"/>
              </a:p>
            </c:txPr>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Лист1!$C$342:$G$342</c:f>
              <c:strCache>
                <c:ptCount val="5"/>
                <c:pt idx="0">
                  <c:v>бт</c:v>
                </c:pt>
                <c:pt idx="1">
                  <c:v>тт</c:v>
                </c:pt>
                <c:pt idx="2">
                  <c:v>ст</c:v>
                </c:pt>
                <c:pt idx="3">
                  <c:v>өст</c:v>
                </c:pt>
                <c:pt idx="4">
                  <c:v>жт</c:v>
                </c:pt>
              </c:strCache>
            </c:strRef>
          </c:cat>
          <c:val>
            <c:numRef>
              <c:f>Лист1!$C$343:$G$343</c:f>
              <c:numCache>
                <c:formatCode>General</c:formatCode>
                <c:ptCount val="5"/>
                <c:pt idx="0">
                  <c:v>100</c:v>
                </c:pt>
                <c:pt idx="1">
                  <c:v>147</c:v>
                </c:pt>
                <c:pt idx="2">
                  <c:v>201</c:v>
                </c:pt>
                <c:pt idx="3">
                  <c:v>294</c:v>
                </c:pt>
                <c:pt idx="4">
                  <c:v>214</c:v>
                </c:pt>
              </c:numCache>
            </c:numRef>
          </c:val>
          <c:extLst xmlns:c16r2="http://schemas.microsoft.com/office/drawing/2015/06/chart">
            <c:ext xmlns:c16="http://schemas.microsoft.com/office/drawing/2014/chart" uri="{C3380CC4-5D6E-409C-BE32-E72D297353CC}">
              <c16:uniqueId val="{00000000-C3C3-4DFA-A67D-19C98C92B89A}"/>
            </c:ext>
          </c:extLst>
        </c:ser>
        <c:shape val="box"/>
        <c:axId val="200815360"/>
        <c:axId val="200816896"/>
        <c:axId val="200774080"/>
      </c:bar3DChart>
      <c:catAx>
        <c:axId val="200815360"/>
        <c:scaling>
          <c:orientation val="minMax"/>
        </c:scaling>
        <c:axPos val="b"/>
        <c:numFmt formatCode="General" sourceLinked="1"/>
        <c:majorTickMark val="none"/>
        <c:tickLblPos val="nextTo"/>
        <c:spPr>
          <a:noFill/>
          <a:ln>
            <a:noFill/>
          </a:ln>
          <a:effectLst/>
        </c:spPr>
        <c:txPr>
          <a:bodyPr rot="-60000000" spcFirstLastPara="1" vertOverflow="ellipsis" vert="horz" wrap="square" anchor="ctr" anchorCtr="1"/>
          <a:lstStyle/>
          <a:p>
            <a:pPr>
              <a:defRPr sz="12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200816896"/>
        <c:crosses val="autoZero"/>
        <c:auto val="1"/>
        <c:lblAlgn val="ctr"/>
        <c:lblOffset val="100"/>
      </c:catAx>
      <c:valAx>
        <c:axId val="200816896"/>
        <c:scaling>
          <c:orientation val="minMax"/>
        </c:scaling>
        <c:axPos val="l"/>
        <c:majorGridlines>
          <c:spPr>
            <a:ln w="9525" cap="flat" cmpd="sng" algn="ctr">
              <a:solidFill>
                <a:schemeClr val="tx1">
                  <a:lumMod val="15000"/>
                  <a:lumOff val="85000"/>
                </a:schemeClr>
              </a:solidFill>
              <a:round/>
            </a:ln>
            <a:effectLst/>
          </c:spPr>
        </c:majorGridlines>
        <c:numFmt formatCode="General"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00815360"/>
        <c:crosses val="autoZero"/>
        <c:crossBetween val="between"/>
      </c:valAx>
      <c:serAx>
        <c:axId val="200774080"/>
        <c:scaling>
          <c:orientation val="minMax"/>
        </c:scaling>
        <c:axPos val="b"/>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00816896"/>
        <c:crosses val="autoZero"/>
      </c:serAx>
      <c:spPr>
        <a:noFill/>
        <a:ln>
          <a:noFill/>
        </a:ln>
        <a:effectLst/>
      </c:spPr>
    </c:plotArea>
    <c:plotVisOnly val="1"/>
    <c:dispBlanksAs val="gap"/>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chartSpace>
</file>

<file path=word/charts/chart44.xml><?xml version="1.0" encoding="utf-8"?>
<c:chartSpace xmlns:c="http://schemas.openxmlformats.org/drawingml/2006/chart" xmlns:a="http://schemas.openxmlformats.org/drawingml/2006/main" xmlns:r="http://schemas.openxmlformats.org/officeDocument/2006/relationships">
  <c:lang val="ru-RU"/>
  <c:chart>
    <c:autoTitleDeleted val="1"/>
    <c:plotArea>
      <c:layout/>
      <c:lineChart>
        <c:grouping val="stacked"/>
        <c:ser>
          <c:idx val="0"/>
          <c:order val="0"/>
          <c:tx>
            <c:strRef>
              <c:f>Лист1!$B$210</c:f>
              <c:strCache>
                <c:ptCount val="1"/>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val>
            <c:numRef>
              <c:f>Лист1!$C$210:$F$210</c:f>
              <c:numCache>
                <c:formatCode>General</c:formatCode>
                <c:ptCount val="4"/>
                <c:pt idx="0">
                  <c:v>0</c:v>
                </c:pt>
                <c:pt idx="1">
                  <c:v>0</c:v>
                </c:pt>
                <c:pt idx="2">
                  <c:v>2</c:v>
                </c:pt>
                <c:pt idx="3">
                  <c:v>4</c:v>
                </c:pt>
              </c:numCache>
            </c:numRef>
          </c:val>
          <c:extLst xmlns:c16r2="http://schemas.microsoft.com/office/drawing/2015/06/chart">
            <c:ext xmlns:c16="http://schemas.microsoft.com/office/drawing/2014/chart" uri="{C3380CC4-5D6E-409C-BE32-E72D297353CC}">
              <c16:uniqueId val="{00000000-7B0A-4BC1-8D5D-66FB5B3D22DA}"/>
            </c:ext>
          </c:extLst>
        </c:ser>
        <c:ser>
          <c:idx val="1"/>
          <c:order val="1"/>
          <c:tx>
            <c:strRef>
              <c:f>Лист1!$B$211</c:f>
              <c:strCache>
                <c:ptCount val="1"/>
                <c:pt idx="0">
                  <c:v>СОД</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dLbls>
            <c:dLbl>
              <c:idx val="0"/>
              <c:layout>
                <c:manualLayout>
                  <c:x val="-5.0000000000000024E-2"/>
                  <c:y val="4.1666666666666567E-2"/>
                </c:manualLayout>
              </c:layout>
              <c:showVal val="1"/>
              <c:extLst xmlns:c16r2="http://schemas.microsoft.com/office/drawing/2015/06/chart">
                <c:ext xmlns:c16="http://schemas.microsoft.com/office/drawing/2014/chart" uri="{C3380CC4-5D6E-409C-BE32-E72D297353CC}">
                  <c16:uniqueId val="{00000001-7B0A-4BC1-8D5D-66FB5B3D22DA}"/>
                </c:ext>
                <c:ext xmlns:c15="http://schemas.microsoft.com/office/drawing/2012/chart" uri="{CE6537A1-D6FC-4f65-9D91-7224C49458BB}"/>
              </c:extLst>
            </c:dLbl>
            <c:dLbl>
              <c:idx val="1"/>
              <c:layout>
                <c:manualLayout>
                  <c:x val="-4.1666666666666671E-2"/>
                  <c:y val="5.5555555555555455E-2"/>
                </c:manualLayout>
              </c:layout>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rgbClr val="FF0000"/>
                      </a:solidFill>
                      <a:latin typeface="+mn-lt"/>
                      <a:ea typeface="+mn-ea"/>
                      <a:cs typeface="+mn-cs"/>
                    </a:defRPr>
                  </a:pPr>
                  <a:endParaRPr lang="ru-RU"/>
                </a:p>
              </c:txPr>
              <c:showVal val="1"/>
              <c:extLst xmlns:c16r2="http://schemas.microsoft.com/office/drawing/2015/06/chart">
                <c:ext xmlns:c16="http://schemas.microsoft.com/office/drawing/2014/chart" uri="{C3380CC4-5D6E-409C-BE32-E72D297353CC}">
                  <c16:uniqueId val="{00000002-7B0A-4BC1-8D5D-66FB5B3D22DA}"/>
                </c:ext>
                <c:ext xmlns:c15="http://schemas.microsoft.com/office/drawing/2012/chart" uri="{CE6537A1-D6FC-4f65-9D91-7224C49458BB}">
                  <c15:layout>
                    <c:manualLayout>
                      <c:w val="6.0902668416447932E-2"/>
                      <c:h val="9.2523330417031202E-2"/>
                    </c:manualLayout>
                  </c15:layout>
                </c:ext>
              </c:extLst>
            </c:dLbl>
            <c:dLbl>
              <c:idx val="2"/>
              <c:layout>
                <c:manualLayout>
                  <c:x val="-3.6111111111111212E-2"/>
                  <c:y val="3.608479415187664E-2"/>
                </c:manualLayout>
              </c:layout>
              <c:showVal val="1"/>
              <c:extLst xmlns:c16r2="http://schemas.microsoft.com/office/drawing/2015/06/chart">
                <c:ext xmlns:c16="http://schemas.microsoft.com/office/drawing/2014/chart" uri="{C3380CC4-5D6E-409C-BE32-E72D297353CC}">
                  <c16:uniqueId val="{00000003-7B0A-4BC1-8D5D-66FB5B3D22DA}"/>
                </c:ext>
                <c:ext xmlns:c15="http://schemas.microsoft.com/office/drawing/2012/chart" uri="{CE6537A1-D6FC-4f65-9D91-7224C49458BB}"/>
              </c:extLst>
            </c:dLbl>
            <c:dLbl>
              <c:idx val="3"/>
              <c:layout>
                <c:manualLayout>
                  <c:x val="-3.8888888888888994E-2"/>
                  <c:y val="3.608479415187664E-2"/>
                </c:manualLayout>
              </c:layout>
              <c:showVal val="1"/>
              <c:extLst xmlns:c16r2="http://schemas.microsoft.com/office/drawing/2015/06/chart">
                <c:ext xmlns:c16="http://schemas.microsoft.com/office/drawing/2014/chart" uri="{C3380CC4-5D6E-409C-BE32-E72D297353CC}">
                  <c16:uniqueId val="{00000004-7B0A-4BC1-8D5D-66FB5B3D22DA}"/>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rgbClr val="FF0000"/>
                    </a:solidFill>
                    <a:latin typeface="+mn-lt"/>
                    <a:ea typeface="+mn-ea"/>
                    <a:cs typeface="+mn-cs"/>
                  </a:defRPr>
                </a:pPr>
                <a:endParaRPr lang="ru-RU"/>
              </a:p>
            </c:txPr>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Лист1!$C$211:$F$211</c:f>
              <c:numCache>
                <c:formatCode>General</c:formatCode>
                <c:ptCount val="4"/>
                <c:pt idx="0">
                  <c:v>100</c:v>
                </c:pt>
                <c:pt idx="1">
                  <c:v>84.7</c:v>
                </c:pt>
                <c:pt idx="2">
                  <c:v>93.5</c:v>
                </c:pt>
                <c:pt idx="3">
                  <c:v>102</c:v>
                </c:pt>
              </c:numCache>
            </c:numRef>
          </c:val>
          <c:extLst xmlns:c16r2="http://schemas.microsoft.com/office/drawing/2015/06/chart">
            <c:ext xmlns:c16="http://schemas.microsoft.com/office/drawing/2014/chart" uri="{C3380CC4-5D6E-409C-BE32-E72D297353CC}">
              <c16:uniqueId val="{00000005-7B0A-4BC1-8D5D-66FB5B3D22DA}"/>
            </c:ext>
          </c:extLst>
        </c:ser>
        <c:ser>
          <c:idx val="2"/>
          <c:order val="2"/>
          <c:tx>
            <c:strRef>
              <c:f>Лист1!$B$212</c:f>
              <c:strCache>
                <c:ptCount val="1"/>
                <c:pt idx="0">
                  <c:v>КТ</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dLbls>
            <c:dLbl>
              <c:idx val="0"/>
              <c:layout>
                <c:manualLayout>
                  <c:x val="-5.8333333333334174E-2"/>
                  <c:y val="-3.2476314736689056E-2"/>
                </c:manualLayout>
              </c:layout>
              <c:showVal val="1"/>
              <c:extLst xmlns:c16r2="http://schemas.microsoft.com/office/drawing/2015/06/chart">
                <c:ext xmlns:c16="http://schemas.microsoft.com/office/drawing/2014/chart" uri="{C3380CC4-5D6E-409C-BE32-E72D297353CC}">
                  <c16:uniqueId val="{00000006-7B0A-4BC1-8D5D-66FB5B3D22DA}"/>
                </c:ext>
                <c:ext xmlns:c15="http://schemas.microsoft.com/office/drawing/2012/chart" uri="{CE6537A1-D6FC-4f65-9D91-7224C49458BB}"/>
              </c:extLst>
            </c:dLbl>
            <c:dLbl>
              <c:idx val="1"/>
              <c:layout>
                <c:manualLayout>
                  <c:x val="-4.4444444444444502E-2"/>
                  <c:y val="-2.5259355906314056E-2"/>
                </c:manualLayout>
              </c:layout>
              <c:showVal val="1"/>
              <c:extLst xmlns:c16r2="http://schemas.microsoft.com/office/drawing/2015/06/chart">
                <c:ext xmlns:c16="http://schemas.microsoft.com/office/drawing/2014/chart" uri="{C3380CC4-5D6E-409C-BE32-E72D297353CC}">
                  <c16:uniqueId val="{00000007-7B0A-4BC1-8D5D-66FB5B3D22DA}"/>
                </c:ext>
                <c:ext xmlns:c15="http://schemas.microsoft.com/office/drawing/2012/chart" uri="{CE6537A1-D6FC-4f65-9D91-7224C49458BB}"/>
              </c:extLst>
            </c:dLbl>
            <c:dLbl>
              <c:idx val="2"/>
              <c:layout>
                <c:manualLayout>
                  <c:x val="-3.888888888888889E-2"/>
                  <c:y val="-3.608479415187664E-2"/>
                </c:manualLayout>
              </c:layout>
              <c:showVal val="1"/>
              <c:extLst xmlns:c16r2="http://schemas.microsoft.com/office/drawing/2015/06/chart">
                <c:ext xmlns:c16="http://schemas.microsoft.com/office/drawing/2014/chart" uri="{C3380CC4-5D6E-409C-BE32-E72D297353CC}">
                  <c16:uniqueId val="{00000008-7B0A-4BC1-8D5D-66FB5B3D22DA}"/>
                </c:ext>
                <c:ext xmlns:c15="http://schemas.microsoft.com/office/drawing/2012/chart" uri="{CE6537A1-D6FC-4f65-9D91-7224C49458BB}"/>
              </c:extLst>
            </c:dLbl>
            <c:dLbl>
              <c:idx val="3"/>
              <c:layout>
                <c:manualLayout>
                  <c:x val="-6.6666666666666763E-2"/>
                  <c:y val="-2.8867835321501382E-2"/>
                </c:manualLayout>
              </c:layout>
              <c:showVal val="1"/>
              <c:extLst xmlns:c16r2="http://schemas.microsoft.com/office/drawing/2015/06/chart">
                <c:ext xmlns:c16="http://schemas.microsoft.com/office/drawing/2014/chart" uri="{C3380CC4-5D6E-409C-BE32-E72D297353CC}">
                  <c16:uniqueId val="{00000009-7B0A-4BC1-8D5D-66FB5B3D22DA}"/>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rgbClr val="00B050"/>
                    </a:solidFill>
                    <a:latin typeface="+mn-lt"/>
                    <a:ea typeface="+mn-ea"/>
                    <a:cs typeface="+mn-cs"/>
                  </a:defRPr>
                </a:pPr>
                <a:endParaRPr lang="ru-RU"/>
              </a:p>
            </c:txPr>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Лист1!$C$212:$F$212</c:f>
              <c:numCache>
                <c:formatCode>General</c:formatCode>
                <c:ptCount val="4"/>
                <c:pt idx="0">
                  <c:v>100</c:v>
                </c:pt>
                <c:pt idx="1">
                  <c:v>83.6</c:v>
                </c:pt>
                <c:pt idx="2">
                  <c:v>92</c:v>
                </c:pt>
                <c:pt idx="3">
                  <c:v>100.4</c:v>
                </c:pt>
              </c:numCache>
            </c:numRef>
          </c:val>
          <c:extLst xmlns:c16r2="http://schemas.microsoft.com/office/drawing/2015/06/chart">
            <c:ext xmlns:c16="http://schemas.microsoft.com/office/drawing/2014/chart" uri="{C3380CC4-5D6E-409C-BE32-E72D297353CC}">
              <c16:uniqueId val="{0000000A-7B0A-4BC1-8D5D-66FB5B3D22DA}"/>
            </c:ext>
          </c:extLst>
        </c:ser>
        <c:ser>
          <c:idx val="3"/>
          <c:order val="3"/>
          <c:tx>
            <c:strRef>
              <c:f>Лист1!$B$213</c:f>
              <c:strCache>
                <c:ptCount val="1"/>
                <c:pt idx="0">
                  <c:v>АТБ</c:v>
                </c:pt>
              </c:strCache>
            </c:strRef>
          </c:tx>
          <c:spPr>
            <a:ln w="28575" cap="rnd">
              <a:solidFill>
                <a:schemeClr val="accent4"/>
              </a:solidFill>
              <a:round/>
            </a:ln>
            <a:effectLst/>
          </c:spPr>
          <c:marker>
            <c:symbol val="circle"/>
            <c:size val="5"/>
            <c:spPr>
              <a:solidFill>
                <a:schemeClr val="accent4"/>
              </a:solidFill>
              <a:ln w="9525">
                <a:solidFill>
                  <a:schemeClr val="accent4"/>
                </a:solidFill>
              </a:ln>
              <a:effectLst/>
            </c:spPr>
          </c:marker>
          <c:dLbls>
            <c:dLbl>
              <c:idx val="1"/>
              <c:layout>
                <c:manualLayout>
                  <c:x val="-3.888888888888889E-2"/>
                  <c:y val="-5.0518711812628188E-2"/>
                </c:manualLayout>
              </c:layout>
              <c:showVal val="1"/>
              <c:extLst xmlns:c16r2="http://schemas.microsoft.com/office/drawing/2015/06/chart">
                <c:ext xmlns:c16="http://schemas.microsoft.com/office/drawing/2014/chart" uri="{C3380CC4-5D6E-409C-BE32-E72D297353CC}">
                  <c16:uniqueId val="{0000000B-7B0A-4BC1-8D5D-66FB5B3D22DA}"/>
                </c:ext>
                <c:ext xmlns:c15="http://schemas.microsoft.com/office/drawing/2012/chart" uri="{CE6537A1-D6FC-4f65-9D91-7224C49458BB}"/>
              </c:extLst>
            </c:dLbl>
            <c:dLbl>
              <c:idx val="2"/>
              <c:layout>
                <c:manualLayout>
                  <c:x val="-4.4444444444444502E-2"/>
                  <c:y val="-4.3301752982251987E-2"/>
                </c:manualLayout>
              </c:layout>
              <c:showVal val="1"/>
              <c:extLst xmlns:c16r2="http://schemas.microsoft.com/office/drawing/2015/06/chart">
                <c:ext xmlns:c16="http://schemas.microsoft.com/office/drawing/2014/chart" uri="{C3380CC4-5D6E-409C-BE32-E72D297353CC}">
                  <c16:uniqueId val="{0000000C-7B0A-4BC1-8D5D-66FB5B3D22DA}"/>
                </c:ext>
                <c:ext xmlns:c15="http://schemas.microsoft.com/office/drawing/2012/chart" uri="{CE6537A1-D6FC-4f65-9D91-7224C49458BB}"/>
              </c:extLst>
            </c:dLbl>
            <c:dLbl>
              <c:idx val="3"/>
              <c:layout>
                <c:manualLayout>
                  <c:x val="-5.8333333333334202E-2"/>
                  <c:y val="-2.1650876491126302E-2"/>
                </c:manualLayout>
              </c:layout>
              <c:showVal val="1"/>
              <c:extLst xmlns:c16r2="http://schemas.microsoft.com/office/drawing/2015/06/chart">
                <c:ext xmlns:c16="http://schemas.microsoft.com/office/drawing/2014/chart" uri="{C3380CC4-5D6E-409C-BE32-E72D297353CC}">
                  <c16:uniqueId val="{0000000D-7B0A-4BC1-8D5D-66FB5B3D22DA}"/>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rgbClr val="7030A0"/>
                    </a:solidFill>
                    <a:latin typeface="Times New Roman" panose="02020603050405020304" pitchFamily="18" charset="0"/>
                    <a:ea typeface="+mn-ea"/>
                    <a:cs typeface="Times New Roman" panose="02020603050405020304" pitchFamily="18" charset="0"/>
                  </a:defRPr>
                </a:pPr>
                <a:endParaRPr lang="ru-RU"/>
              </a:p>
            </c:txPr>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Лист1!$C$213:$F$213</c:f>
              <c:numCache>
                <c:formatCode>General</c:formatCode>
                <c:ptCount val="4"/>
                <c:pt idx="0">
                  <c:v>100</c:v>
                </c:pt>
                <c:pt idx="1">
                  <c:v>82.1</c:v>
                </c:pt>
                <c:pt idx="2">
                  <c:v>92.3</c:v>
                </c:pt>
                <c:pt idx="3">
                  <c:v>97.2</c:v>
                </c:pt>
              </c:numCache>
            </c:numRef>
          </c:val>
          <c:extLst xmlns:c16r2="http://schemas.microsoft.com/office/drawing/2015/06/chart">
            <c:ext xmlns:c16="http://schemas.microsoft.com/office/drawing/2014/chart" uri="{C3380CC4-5D6E-409C-BE32-E72D297353CC}">
              <c16:uniqueId val="{0000000E-7B0A-4BC1-8D5D-66FB5B3D22DA}"/>
            </c:ext>
          </c:extLst>
        </c:ser>
        <c:marker val="1"/>
        <c:axId val="200966144"/>
        <c:axId val="200967680"/>
      </c:lineChart>
      <c:catAx>
        <c:axId val="200966144"/>
        <c:scaling>
          <c:orientation val="minMax"/>
        </c:scaling>
        <c:axPos val="b"/>
        <c:maj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00967680"/>
        <c:crosses val="autoZero"/>
        <c:auto val="1"/>
        <c:lblAlgn val="ctr"/>
        <c:lblOffset val="100"/>
      </c:catAx>
      <c:valAx>
        <c:axId val="200967680"/>
        <c:scaling>
          <c:orientation val="minMax"/>
        </c:scaling>
        <c:axPos val="l"/>
        <c:majorGridlines>
          <c:spPr>
            <a:ln w="9525" cap="flat" cmpd="sng" algn="ctr">
              <a:solidFill>
                <a:schemeClr val="tx1">
                  <a:lumMod val="15000"/>
                  <a:lumOff val="85000"/>
                </a:schemeClr>
              </a:solidFill>
              <a:round/>
            </a:ln>
            <a:effectLst/>
          </c:spPr>
        </c:majorGridlines>
        <c:numFmt formatCode="General"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00966144"/>
        <c:crosses val="autoZero"/>
        <c:crossBetween val="between"/>
      </c:valAx>
      <c:spPr>
        <a:noFill/>
        <a:ln>
          <a:noFill/>
        </a:ln>
        <a:effectLst/>
      </c:spPr>
    </c:plotArea>
    <c:legend>
      <c:legendPos val="b"/>
      <c:legendEntry>
        <c:idx val="0"/>
        <c:delete val="1"/>
      </c:legendEntry>
      <c:spPr>
        <a:noFill/>
        <a:ln>
          <a:noFill/>
        </a:ln>
        <a:effectLst/>
      </c:spPr>
      <c:txPr>
        <a:bodyPr rot="0" spcFirstLastPara="1" vertOverflow="ellipsis" vert="horz" wrap="square" anchor="ctr" anchorCtr="1"/>
        <a:lstStyle/>
        <a:p>
          <a:pPr>
            <a:defRPr sz="14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zero"/>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chartSpace>
</file>

<file path=word/charts/chart45.xml><?xml version="1.0" encoding="utf-8"?>
<c:chartSpace xmlns:c="http://schemas.openxmlformats.org/drawingml/2006/chart" xmlns:a="http://schemas.openxmlformats.org/drawingml/2006/main" xmlns:r="http://schemas.openxmlformats.org/officeDocument/2006/relationships">
  <c:lang val="ru-RU"/>
  <c:chart>
    <c:autoTitleDeleted val="1"/>
    <c:plotArea>
      <c:layout/>
      <c:lineChart>
        <c:grouping val="standard"/>
        <c:ser>
          <c:idx val="0"/>
          <c:order val="0"/>
          <c:spPr>
            <a:ln w="28575" cap="rnd">
              <a:solidFill>
                <a:schemeClr val="accent1"/>
              </a:solidFill>
              <a:round/>
            </a:ln>
            <a:effectLst/>
          </c:spPr>
          <c:marker>
            <c:symbol val="circle"/>
            <c:size val="5"/>
            <c:spPr>
              <a:solidFill>
                <a:schemeClr val="accent1"/>
              </a:solidFill>
              <a:ln w="9525">
                <a:solidFill>
                  <a:schemeClr val="accent1"/>
                </a:solidFill>
              </a:ln>
              <a:effectLst/>
            </c:spPr>
          </c:marker>
          <c:val>
            <c:numRef>
              <c:f>Лист1!$C$1296:$G$1296</c:f>
              <c:numCache>
                <c:formatCode>General</c:formatCode>
                <c:ptCount val="5"/>
                <c:pt idx="0">
                  <c:v>0</c:v>
                </c:pt>
                <c:pt idx="1">
                  <c:v>0</c:v>
                </c:pt>
                <c:pt idx="2">
                  <c:v>2</c:v>
                </c:pt>
                <c:pt idx="3">
                  <c:v>4</c:v>
                </c:pt>
                <c:pt idx="4">
                  <c:v>5</c:v>
                </c:pt>
              </c:numCache>
            </c:numRef>
          </c:val>
          <c:extLst xmlns:c16r2="http://schemas.microsoft.com/office/drawing/2015/06/chart">
            <c:ext xmlns:c16="http://schemas.microsoft.com/office/drawing/2014/chart" uri="{C3380CC4-5D6E-409C-BE32-E72D297353CC}">
              <c16:uniqueId val="{00000000-873B-4F89-8D55-10CEC6D30FA1}"/>
            </c:ext>
          </c:extLst>
        </c:ser>
        <c:ser>
          <c:idx val="1"/>
          <c:order val="1"/>
          <c:spPr>
            <a:ln w="28575" cap="rnd">
              <a:solidFill>
                <a:schemeClr val="accent2"/>
              </a:solidFill>
              <a:round/>
            </a:ln>
            <a:effectLst/>
          </c:spPr>
          <c:marker>
            <c:symbol val="circle"/>
            <c:size val="5"/>
            <c:spPr>
              <a:solidFill>
                <a:schemeClr val="accent2"/>
              </a:solidFill>
              <a:ln w="9525">
                <a:solidFill>
                  <a:schemeClr val="accent2"/>
                </a:solidFill>
              </a:ln>
              <a:effectLst/>
            </c:spPr>
          </c:marker>
          <c:dLbls>
            <c:dLbl>
              <c:idx val="1"/>
              <c:layout>
                <c:manualLayout>
                  <c:x val="-0.05"/>
                  <c:y val="-6.481481481481588E-2"/>
                </c:manualLayout>
              </c:layout>
              <c:showVal val="1"/>
              <c:extLst xmlns:c16r2="http://schemas.microsoft.com/office/drawing/2015/06/chart">
                <c:ext xmlns:c16="http://schemas.microsoft.com/office/drawing/2014/chart" uri="{C3380CC4-5D6E-409C-BE32-E72D297353CC}">
                  <c16:uniqueId val="{00000001-873B-4F89-8D55-10CEC6D30FA1}"/>
                </c:ext>
                <c:ext xmlns:c15="http://schemas.microsoft.com/office/drawing/2012/chart" uri="{CE6537A1-D6FC-4f65-9D91-7224C49458BB}"/>
              </c:extLst>
            </c:dLbl>
            <c:dLbl>
              <c:idx val="2"/>
              <c:layout>
                <c:manualLayout>
                  <c:x val="-2.7777777777778508E-2"/>
                  <c:y val="-7.8703703703703734E-2"/>
                </c:manualLayout>
              </c:layout>
              <c:showVal val="1"/>
              <c:extLst xmlns:c16r2="http://schemas.microsoft.com/office/drawing/2015/06/chart">
                <c:ext xmlns:c16="http://schemas.microsoft.com/office/drawing/2014/chart" uri="{C3380CC4-5D6E-409C-BE32-E72D297353CC}">
                  <c16:uniqueId val="{00000002-873B-4F89-8D55-10CEC6D30FA1}"/>
                </c:ext>
                <c:ext xmlns:c15="http://schemas.microsoft.com/office/drawing/2012/chart" uri="{CE6537A1-D6FC-4f65-9D91-7224C49458BB}"/>
              </c:extLst>
            </c:dLbl>
            <c:dLbl>
              <c:idx val="3"/>
              <c:layout>
                <c:manualLayout>
                  <c:x val="-2.5000000000000001E-2"/>
                  <c:y val="-7.407407407407407E-2"/>
                </c:manualLayout>
              </c:layout>
              <c:showVal val="1"/>
              <c:extLst xmlns:c16r2="http://schemas.microsoft.com/office/drawing/2015/06/chart">
                <c:ext xmlns:c16="http://schemas.microsoft.com/office/drawing/2014/chart" uri="{C3380CC4-5D6E-409C-BE32-E72D297353CC}">
                  <c16:uniqueId val="{00000003-873B-4F89-8D55-10CEC6D30FA1}"/>
                </c:ext>
                <c:ext xmlns:c15="http://schemas.microsoft.com/office/drawing/2012/chart" uri="{CE6537A1-D6FC-4f65-9D91-7224C49458BB}"/>
              </c:extLst>
            </c:dLbl>
            <c:dLbl>
              <c:idx val="4"/>
              <c:layout>
                <c:manualLayout>
                  <c:x val="-1.6666666666666583E-2"/>
                  <c:y val="-5.5555555555555643E-2"/>
                </c:manualLayout>
              </c:layout>
              <c:showVal val="1"/>
              <c:extLst xmlns:c16r2="http://schemas.microsoft.com/office/drawing/2015/06/chart">
                <c:ext xmlns:c16="http://schemas.microsoft.com/office/drawing/2014/chart" uri="{C3380CC4-5D6E-409C-BE32-E72D297353CC}">
                  <c16:uniqueId val="{00000004-873B-4F89-8D55-10CEC6D30FA1}"/>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Лист1!$C$1297:$G$1297</c:f>
              <c:numCache>
                <c:formatCode>General</c:formatCode>
                <c:ptCount val="5"/>
                <c:pt idx="0">
                  <c:v>100</c:v>
                </c:pt>
                <c:pt idx="1">
                  <c:v>153</c:v>
                </c:pt>
                <c:pt idx="2">
                  <c:v>123</c:v>
                </c:pt>
                <c:pt idx="3">
                  <c:v>99</c:v>
                </c:pt>
                <c:pt idx="4">
                  <c:v>85</c:v>
                </c:pt>
              </c:numCache>
            </c:numRef>
          </c:val>
          <c:extLst xmlns:c16r2="http://schemas.microsoft.com/office/drawing/2015/06/chart">
            <c:ext xmlns:c16="http://schemas.microsoft.com/office/drawing/2014/chart" uri="{C3380CC4-5D6E-409C-BE32-E72D297353CC}">
              <c16:uniqueId val="{00000005-873B-4F89-8D55-10CEC6D30FA1}"/>
            </c:ext>
          </c:extLst>
        </c:ser>
        <c:marker val="1"/>
        <c:axId val="201008256"/>
        <c:axId val="201009792"/>
      </c:lineChart>
      <c:catAx>
        <c:axId val="201008256"/>
        <c:scaling>
          <c:orientation val="minMax"/>
        </c:scaling>
        <c:axPos val="b"/>
        <c:maj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01009792"/>
        <c:crosses val="autoZero"/>
        <c:auto val="1"/>
        <c:lblAlgn val="ctr"/>
        <c:lblOffset val="100"/>
      </c:catAx>
      <c:valAx>
        <c:axId val="201009792"/>
        <c:scaling>
          <c:orientation val="minMax"/>
        </c:scaling>
        <c:axPos val="l"/>
        <c:majorGridlines>
          <c:spPr>
            <a:ln w="9525" cap="flat" cmpd="sng" algn="ctr">
              <a:solidFill>
                <a:schemeClr val="tx1">
                  <a:lumMod val="15000"/>
                  <a:lumOff val="85000"/>
                </a:schemeClr>
              </a:solidFill>
              <a:round/>
            </a:ln>
            <a:effectLst/>
          </c:spPr>
        </c:majorGridlines>
        <c:numFmt formatCode="General"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01008256"/>
        <c:crosses val="autoZero"/>
        <c:crossBetween val="between"/>
      </c:valAx>
      <c:spPr>
        <a:noFill/>
        <a:ln>
          <a:noFill/>
        </a:ln>
        <a:effectLst/>
      </c:spPr>
    </c:plotArea>
    <c:plotVisOnly val="1"/>
    <c:dispBlanksAs val="gap"/>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chartSpace>
</file>

<file path=word/charts/chart46.xml><?xml version="1.0" encoding="utf-8"?>
<c:chartSpace xmlns:c="http://schemas.openxmlformats.org/drawingml/2006/chart" xmlns:a="http://schemas.openxmlformats.org/drawingml/2006/main" xmlns:r="http://schemas.openxmlformats.org/officeDocument/2006/relationships">
  <c:date1904 val="1"/>
  <c:lang val="ru-RU"/>
  <c:chart>
    <c:autoTitleDeleted val="1"/>
    <c:plotArea>
      <c:layout/>
      <c:lineChart>
        <c:grouping val="stacked"/>
        <c:ser>
          <c:idx val="0"/>
          <c:order val="0"/>
          <c:tx>
            <c:strRef>
              <c:f>Лист1!$C$973</c:f>
              <c:strCache>
                <c:ptCount val="1"/>
              </c:strCache>
            </c:strRef>
          </c:tx>
          <c:spPr>
            <a:ln w="28575" cap="rnd">
              <a:solidFill>
                <a:schemeClr val="accent1"/>
              </a:solidFill>
              <a:round/>
            </a:ln>
            <a:effectLst/>
          </c:spPr>
          <c:marker>
            <c:symbol val="none"/>
          </c:marker>
          <c:val>
            <c:numRef>
              <c:f>Лист1!$D$973:$G$973</c:f>
              <c:numCache>
                <c:formatCode>General</c:formatCode>
                <c:ptCount val="4"/>
                <c:pt idx="0">
                  <c:v>0</c:v>
                </c:pt>
                <c:pt idx="1">
                  <c:v>0</c:v>
                </c:pt>
                <c:pt idx="2">
                  <c:v>2</c:v>
                </c:pt>
                <c:pt idx="3">
                  <c:v>5</c:v>
                </c:pt>
              </c:numCache>
            </c:numRef>
          </c:val>
          <c:extLst xmlns:c16r2="http://schemas.microsoft.com/office/drawing/2015/06/chart">
            <c:ext xmlns:c16="http://schemas.microsoft.com/office/drawing/2014/chart" uri="{C3380CC4-5D6E-409C-BE32-E72D297353CC}">
              <c16:uniqueId val="{00000000-0375-4485-B51B-5A0D52D3061B}"/>
            </c:ext>
          </c:extLst>
        </c:ser>
        <c:ser>
          <c:idx val="1"/>
          <c:order val="1"/>
          <c:tx>
            <c:strRef>
              <c:f>Лист1!$C$974</c:f>
              <c:strCache>
                <c:ptCount val="1"/>
                <c:pt idx="0">
                  <c:v>СОД</c:v>
                </c:pt>
              </c:strCache>
            </c:strRef>
          </c:tx>
          <c:spPr>
            <a:ln w="28575" cap="rnd">
              <a:solidFill>
                <a:srgbClr val="FF0000"/>
              </a:solidFill>
              <a:round/>
            </a:ln>
            <a:effectLst/>
          </c:spPr>
          <c:marker>
            <c:symbol val="none"/>
          </c:marker>
          <c:dLbls>
            <c:dLbl>
              <c:idx val="0"/>
              <c:layout>
                <c:manualLayout>
                  <c:x val="-3.0555555555555582E-2"/>
                  <c:y val="-2.7777777777778408E-2"/>
                </c:manualLayout>
              </c:layout>
              <c:showVal val="1"/>
              <c:extLst xmlns:c16r2="http://schemas.microsoft.com/office/drawing/2015/06/chart">
                <c:ext xmlns:c16="http://schemas.microsoft.com/office/drawing/2014/chart" uri="{C3380CC4-5D6E-409C-BE32-E72D297353CC}">
                  <c16:uniqueId val="{00000001-0375-4485-B51B-5A0D52D3061B}"/>
                </c:ext>
                <c:ext xmlns:c15="http://schemas.microsoft.com/office/drawing/2012/chart" uri="{CE6537A1-D6FC-4f65-9D91-7224C49458BB}"/>
              </c:extLst>
            </c:dLbl>
            <c:dLbl>
              <c:idx val="1"/>
              <c:layout>
                <c:manualLayout>
                  <c:x val="-3.0555555555555582E-2"/>
                  <c:y val="-4.6296296296296523E-2"/>
                </c:manualLayout>
              </c:layout>
              <c:showVal val="1"/>
              <c:extLst xmlns:c16r2="http://schemas.microsoft.com/office/drawing/2015/06/chart">
                <c:ext xmlns:c16="http://schemas.microsoft.com/office/drawing/2014/chart" uri="{C3380CC4-5D6E-409C-BE32-E72D297353CC}">
                  <c16:uniqueId val="{00000002-0375-4485-B51B-5A0D52D3061B}"/>
                </c:ext>
                <c:ext xmlns:c15="http://schemas.microsoft.com/office/drawing/2012/chart" uri="{CE6537A1-D6FC-4f65-9D91-7224C49458BB}"/>
              </c:extLst>
            </c:dLbl>
            <c:dLbl>
              <c:idx val="2"/>
              <c:layout>
                <c:manualLayout>
                  <c:x val="-1.6666666666666701E-2"/>
                  <c:y val="-5.5555555555555455E-2"/>
                </c:manualLayout>
              </c:layout>
              <c:showVal val="1"/>
              <c:extLst xmlns:c16r2="http://schemas.microsoft.com/office/drawing/2015/06/chart">
                <c:ext xmlns:c16="http://schemas.microsoft.com/office/drawing/2014/chart" uri="{C3380CC4-5D6E-409C-BE32-E72D297353CC}">
                  <c16:uniqueId val="{00000003-0375-4485-B51B-5A0D52D3061B}"/>
                </c:ext>
                <c:ext xmlns:c15="http://schemas.microsoft.com/office/drawing/2012/chart" uri="{CE6537A1-D6FC-4f65-9D91-7224C49458BB}"/>
              </c:extLst>
            </c:dLbl>
            <c:dLbl>
              <c:idx val="3"/>
              <c:layout>
                <c:manualLayout>
                  <c:x val="-4.1666666666666782E-2"/>
                  <c:y val="-4.6296296296296523E-2"/>
                </c:manualLayout>
              </c:layout>
              <c:showVal val="1"/>
              <c:extLst xmlns:c16r2="http://schemas.microsoft.com/office/drawing/2015/06/chart">
                <c:ext xmlns:c16="http://schemas.microsoft.com/office/drawing/2014/chart" uri="{C3380CC4-5D6E-409C-BE32-E72D297353CC}">
                  <c16:uniqueId val="{00000004-0375-4485-B51B-5A0D52D3061B}"/>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rgbClr val="FF0000"/>
                    </a:solidFill>
                    <a:latin typeface="Times New Roman" panose="02020603050405020304" pitchFamily="18" charset="0"/>
                    <a:ea typeface="+mn-ea"/>
                    <a:cs typeface="Times New Roman" panose="02020603050405020304" pitchFamily="18" charset="0"/>
                  </a:defRPr>
                </a:pPr>
                <a:endParaRPr lang="ru-RU"/>
              </a:p>
            </c:txPr>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Лист1!$D$974:$G$974</c:f>
              <c:numCache>
                <c:formatCode>General</c:formatCode>
                <c:ptCount val="4"/>
                <c:pt idx="0">
                  <c:v>100</c:v>
                </c:pt>
                <c:pt idx="1">
                  <c:v>68.8</c:v>
                </c:pt>
                <c:pt idx="2">
                  <c:v>80.5</c:v>
                </c:pt>
                <c:pt idx="3">
                  <c:v>97.4</c:v>
                </c:pt>
              </c:numCache>
            </c:numRef>
          </c:val>
          <c:extLst xmlns:c16r2="http://schemas.microsoft.com/office/drawing/2015/06/chart">
            <c:ext xmlns:c16="http://schemas.microsoft.com/office/drawing/2014/chart" uri="{C3380CC4-5D6E-409C-BE32-E72D297353CC}">
              <c16:uniqueId val="{00000005-0375-4485-B51B-5A0D52D3061B}"/>
            </c:ext>
          </c:extLst>
        </c:ser>
        <c:ser>
          <c:idx val="2"/>
          <c:order val="2"/>
          <c:tx>
            <c:strRef>
              <c:f>Лист1!$C$975</c:f>
              <c:strCache>
                <c:ptCount val="1"/>
                <c:pt idx="0">
                  <c:v>КТ</c:v>
                </c:pt>
              </c:strCache>
            </c:strRef>
          </c:tx>
          <c:spPr>
            <a:ln w="28575" cap="rnd">
              <a:solidFill>
                <a:schemeClr val="accent3"/>
              </a:solidFill>
              <a:round/>
            </a:ln>
            <a:effectLst/>
          </c:spPr>
          <c:marker>
            <c:symbol val="none"/>
          </c:marker>
          <c:dLbls>
            <c:dLbl>
              <c:idx val="0"/>
              <c:layout>
                <c:manualLayout>
                  <c:x val="-4.1666666666666692E-2"/>
                  <c:y val="-3.7037037037037056E-2"/>
                </c:manualLayout>
              </c:layout>
              <c:showVal val="1"/>
              <c:extLst xmlns:c16r2="http://schemas.microsoft.com/office/drawing/2015/06/chart">
                <c:ext xmlns:c16="http://schemas.microsoft.com/office/drawing/2014/chart" uri="{C3380CC4-5D6E-409C-BE32-E72D297353CC}">
                  <c16:uniqueId val="{00000006-0375-4485-B51B-5A0D52D3061B}"/>
                </c:ext>
                <c:ext xmlns:c15="http://schemas.microsoft.com/office/drawing/2012/chart" uri="{CE6537A1-D6FC-4f65-9D91-7224C49458BB}"/>
              </c:extLst>
            </c:dLbl>
            <c:dLbl>
              <c:idx val="1"/>
              <c:layout>
                <c:manualLayout>
                  <c:x val="-1.6666666666666725E-2"/>
                  <c:y val="-4.6296296296296523E-2"/>
                </c:manualLayout>
              </c:layout>
              <c:showVal val="1"/>
              <c:extLst xmlns:c16r2="http://schemas.microsoft.com/office/drawing/2015/06/chart">
                <c:ext xmlns:c16="http://schemas.microsoft.com/office/drawing/2014/chart" uri="{C3380CC4-5D6E-409C-BE32-E72D297353CC}">
                  <c16:uniqueId val="{00000007-0375-4485-B51B-5A0D52D3061B}"/>
                </c:ext>
                <c:ext xmlns:c15="http://schemas.microsoft.com/office/drawing/2012/chart" uri="{CE6537A1-D6FC-4f65-9D91-7224C49458BB}"/>
              </c:extLst>
            </c:dLbl>
            <c:dLbl>
              <c:idx val="2"/>
              <c:layout>
                <c:manualLayout>
                  <c:x val="-3.0555555555555659E-2"/>
                  <c:y val="-5.5555555555555455E-2"/>
                </c:manualLayout>
              </c:layout>
              <c:showVal val="1"/>
              <c:extLst xmlns:c16r2="http://schemas.microsoft.com/office/drawing/2015/06/chart">
                <c:ext xmlns:c16="http://schemas.microsoft.com/office/drawing/2014/chart" uri="{C3380CC4-5D6E-409C-BE32-E72D297353CC}">
                  <c16:uniqueId val="{00000008-0375-4485-B51B-5A0D52D3061B}"/>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rgbClr val="0070C0"/>
                    </a:solidFill>
                    <a:latin typeface="+mn-lt"/>
                    <a:ea typeface="+mn-ea"/>
                    <a:cs typeface="+mn-cs"/>
                  </a:defRPr>
                </a:pPr>
                <a:endParaRPr lang="ru-RU"/>
              </a:p>
            </c:txPr>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Лист1!$D$975:$G$975</c:f>
              <c:numCache>
                <c:formatCode>General</c:formatCode>
                <c:ptCount val="4"/>
                <c:pt idx="0">
                  <c:v>100</c:v>
                </c:pt>
                <c:pt idx="1">
                  <c:v>70.900000000000006</c:v>
                </c:pt>
                <c:pt idx="2">
                  <c:v>83.7</c:v>
                </c:pt>
                <c:pt idx="3">
                  <c:v>100.4</c:v>
                </c:pt>
              </c:numCache>
            </c:numRef>
          </c:val>
          <c:extLst xmlns:c16r2="http://schemas.microsoft.com/office/drawing/2015/06/chart">
            <c:ext xmlns:c16="http://schemas.microsoft.com/office/drawing/2014/chart" uri="{C3380CC4-5D6E-409C-BE32-E72D297353CC}">
              <c16:uniqueId val="{00000009-0375-4485-B51B-5A0D52D3061B}"/>
            </c:ext>
          </c:extLst>
        </c:ser>
        <c:ser>
          <c:idx val="3"/>
          <c:order val="3"/>
          <c:tx>
            <c:strRef>
              <c:f>Лист1!$C$976</c:f>
              <c:strCache>
                <c:ptCount val="1"/>
                <c:pt idx="0">
                  <c:v>АТБ</c:v>
                </c:pt>
              </c:strCache>
            </c:strRef>
          </c:tx>
          <c:spPr>
            <a:ln w="28575" cap="rnd">
              <a:solidFill>
                <a:schemeClr val="accent4"/>
              </a:solidFill>
              <a:round/>
            </a:ln>
            <a:effectLst/>
          </c:spPr>
          <c:marker>
            <c:symbol val="none"/>
          </c:marker>
          <c:dLbls>
            <c:dLbl>
              <c:idx val="0"/>
              <c:layout>
                <c:manualLayout>
                  <c:x val="-2.5000000000000046E-2"/>
                  <c:y val="-4.1666666666666692E-2"/>
                </c:manualLayout>
              </c:layout>
              <c:showVal val="1"/>
              <c:extLst xmlns:c16r2="http://schemas.microsoft.com/office/drawing/2015/06/chart">
                <c:ext xmlns:c16="http://schemas.microsoft.com/office/drawing/2014/chart" uri="{C3380CC4-5D6E-409C-BE32-E72D297353CC}">
                  <c16:uniqueId val="{0000000A-0375-4485-B51B-5A0D52D3061B}"/>
                </c:ext>
                <c:ext xmlns:c15="http://schemas.microsoft.com/office/drawing/2012/chart" uri="{CE6537A1-D6FC-4f65-9D91-7224C49458BB}"/>
              </c:extLst>
            </c:dLbl>
            <c:dLbl>
              <c:idx val="1"/>
              <c:layout>
                <c:manualLayout>
                  <c:x val="-4.1666666666666664E-2"/>
                  <c:y val="-5.5555555555555455E-2"/>
                </c:manualLayout>
              </c:layout>
              <c:showVal val="1"/>
              <c:extLst xmlns:c16r2="http://schemas.microsoft.com/office/drawing/2015/06/chart">
                <c:ext xmlns:c16="http://schemas.microsoft.com/office/drawing/2014/chart" uri="{C3380CC4-5D6E-409C-BE32-E72D297353CC}">
                  <c16:uniqueId val="{0000000B-0375-4485-B51B-5A0D52D3061B}"/>
                </c:ext>
                <c:ext xmlns:c15="http://schemas.microsoft.com/office/drawing/2012/chart" uri="{CE6537A1-D6FC-4f65-9D91-7224C49458BB}"/>
              </c:extLst>
            </c:dLbl>
            <c:dLbl>
              <c:idx val="2"/>
              <c:layout>
                <c:manualLayout>
                  <c:x val="-2.5000000000000112E-2"/>
                  <c:y val="-6.0185185185185217E-2"/>
                </c:manualLayout>
              </c:layout>
              <c:showVal val="1"/>
              <c:extLst xmlns:c16r2="http://schemas.microsoft.com/office/drawing/2015/06/chart">
                <c:ext xmlns:c16="http://schemas.microsoft.com/office/drawing/2014/chart" uri="{C3380CC4-5D6E-409C-BE32-E72D297353CC}">
                  <c16:uniqueId val="{0000000C-0375-4485-B51B-5A0D52D3061B}"/>
                </c:ext>
                <c:ext xmlns:c15="http://schemas.microsoft.com/office/drawing/2012/chart" uri="{CE6537A1-D6FC-4f65-9D91-7224C49458BB}"/>
              </c:extLst>
            </c:dLbl>
            <c:dLbl>
              <c:idx val="3"/>
              <c:layout>
                <c:manualLayout>
                  <c:x val="-3.0555555555555582E-2"/>
                  <c:y val="-5.0925925925925923E-2"/>
                </c:manualLayout>
              </c:layout>
              <c:showVal val="1"/>
              <c:extLst xmlns:c16r2="http://schemas.microsoft.com/office/drawing/2015/06/chart">
                <c:ext xmlns:c16="http://schemas.microsoft.com/office/drawing/2014/chart" uri="{C3380CC4-5D6E-409C-BE32-E72D297353CC}">
                  <c16:uniqueId val="{0000000D-0375-4485-B51B-5A0D52D3061B}"/>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rgbClr val="0070C0"/>
                    </a:solidFill>
                    <a:latin typeface="+mn-lt"/>
                    <a:ea typeface="+mn-ea"/>
                    <a:cs typeface="+mn-cs"/>
                  </a:defRPr>
                </a:pPr>
                <a:endParaRPr lang="ru-RU"/>
              </a:p>
            </c:txPr>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Лист1!$D$976:$G$976</c:f>
              <c:numCache>
                <c:formatCode>General</c:formatCode>
                <c:ptCount val="4"/>
                <c:pt idx="0">
                  <c:v>100</c:v>
                </c:pt>
                <c:pt idx="1">
                  <c:v>71.099999999999994</c:v>
                </c:pt>
                <c:pt idx="2">
                  <c:v>81.400000000000006</c:v>
                </c:pt>
                <c:pt idx="3">
                  <c:v>101.7</c:v>
                </c:pt>
              </c:numCache>
            </c:numRef>
          </c:val>
          <c:extLst xmlns:c16r2="http://schemas.microsoft.com/office/drawing/2015/06/chart">
            <c:ext xmlns:c16="http://schemas.microsoft.com/office/drawing/2014/chart" uri="{C3380CC4-5D6E-409C-BE32-E72D297353CC}">
              <c16:uniqueId val="{0000000E-0375-4485-B51B-5A0D52D3061B}"/>
            </c:ext>
          </c:extLst>
        </c:ser>
        <c:marker val="1"/>
        <c:axId val="201076096"/>
        <c:axId val="201098368"/>
      </c:lineChart>
      <c:catAx>
        <c:axId val="201076096"/>
        <c:scaling>
          <c:orientation val="minMax"/>
        </c:scaling>
        <c:axPos val="b"/>
        <c:maj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01098368"/>
        <c:crosses val="autoZero"/>
        <c:auto val="1"/>
        <c:lblAlgn val="ctr"/>
        <c:lblOffset val="100"/>
      </c:catAx>
      <c:valAx>
        <c:axId val="201098368"/>
        <c:scaling>
          <c:orientation val="minMax"/>
        </c:scaling>
        <c:axPos val="l"/>
        <c:majorGridlines>
          <c:spPr>
            <a:ln w="9525" cap="flat" cmpd="sng" algn="ctr">
              <a:solidFill>
                <a:schemeClr val="tx1">
                  <a:lumMod val="15000"/>
                  <a:lumOff val="85000"/>
                </a:schemeClr>
              </a:solidFill>
              <a:round/>
            </a:ln>
            <a:effectLst/>
          </c:spPr>
        </c:majorGridlines>
        <c:numFmt formatCode="General"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01076096"/>
        <c:crosses val="autoZero"/>
        <c:crossBetween val="between"/>
      </c:valAx>
      <c:spPr>
        <a:noFill/>
        <a:ln>
          <a:noFill/>
        </a:ln>
        <a:effectLst/>
      </c:spPr>
    </c:plotArea>
    <c:legend>
      <c:legendPos val="b"/>
      <c:legendEntry>
        <c:idx val="0"/>
        <c:delete val="1"/>
      </c:legendEntry>
      <c:spPr>
        <a:noFill/>
        <a:ln>
          <a:noFill/>
        </a:ln>
        <a:effectLst/>
      </c:spPr>
      <c:txPr>
        <a:bodyPr rot="0" spcFirstLastPara="1" vertOverflow="ellipsis" vert="horz" wrap="square" anchor="ctr" anchorCtr="1"/>
        <a:lstStyle/>
        <a:p>
          <a:pPr>
            <a:defRPr sz="14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zero"/>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chartSpace>
</file>

<file path=word/charts/chart47.xml><?xml version="1.0" encoding="utf-8"?>
<c:chartSpace xmlns:c="http://schemas.openxmlformats.org/drawingml/2006/chart" xmlns:a="http://schemas.openxmlformats.org/drawingml/2006/main" xmlns:r="http://schemas.openxmlformats.org/officeDocument/2006/relationships">
  <c:lang val="ru-RU"/>
  <c:chart>
    <c:autoTitleDeleted val="1"/>
    <c:plotArea>
      <c:layout/>
      <c:lineChart>
        <c:grouping val="standard"/>
        <c:ser>
          <c:idx val="0"/>
          <c:order val="0"/>
          <c:tx>
            <c:strRef>
              <c:f>Лист1!$B$1318</c:f>
              <c:strCache>
                <c:ptCount val="1"/>
                <c:pt idx="0">
                  <c:v>Дгт</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dLbls>
            <c:dLbl>
              <c:idx val="1"/>
              <c:layout>
                <c:manualLayout>
                  <c:x val="-5.2777777777777792E-2"/>
                  <c:y val="-5.5555555555555455E-2"/>
                </c:manualLayout>
              </c:layout>
              <c:showVal val="1"/>
              <c:extLst xmlns:c16r2="http://schemas.microsoft.com/office/drawing/2015/06/chart">
                <c:ext xmlns:c16="http://schemas.microsoft.com/office/drawing/2014/chart" uri="{C3380CC4-5D6E-409C-BE32-E72D297353CC}">
                  <c16:uniqueId val="{00000000-A53B-426C-8548-E57FC55C4357}"/>
                </c:ext>
                <c:ext xmlns:c15="http://schemas.microsoft.com/office/drawing/2012/chart" uri="{CE6537A1-D6FC-4f65-9D91-7224C49458BB}"/>
              </c:extLst>
            </c:dLbl>
            <c:dLbl>
              <c:idx val="2"/>
              <c:layout>
                <c:manualLayout>
                  <c:x val="-3.6111111111111212E-2"/>
                  <c:y val="-5.0925925925925923E-2"/>
                </c:manualLayout>
              </c:layout>
              <c:showVal val="1"/>
              <c:extLst xmlns:c16r2="http://schemas.microsoft.com/office/drawing/2015/06/chart">
                <c:ext xmlns:c16="http://schemas.microsoft.com/office/drawing/2014/chart" uri="{C3380CC4-5D6E-409C-BE32-E72D297353CC}">
                  <c16:uniqueId val="{00000001-A53B-426C-8548-E57FC55C4357}"/>
                </c:ext>
                <c:ext xmlns:c15="http://schemas.microsoft.com/office/drawing/2012/chart" uri="{CE6537A1-D6FC-4f65-9D91-7224C49458BB}"/>
              </c:extLst>
            </c:dLbl>
            <c:dLbl>
              <c:idx val="3"/>
              <c:layout>
                <c:manualLayout>
                  <c:x val="-3.8888888888888785E-2"/>
                  <c:y val="-7.407407407407407E-2"/>
                </c:manualLayout>
              </c:layout>
              <c:showVal val="1"/>
              <c:extLst xmlns:c16r2="http://schemas.microsoft.com/office/drawing/2015/06/chart">
                <c:ext xmlns:c16="http://schemas.microsoft.com/office/drawing/2014/chart" uri="{C3380CC4-5D6E-409C-BE32-E72D297353CC}">
                  <c16:uniqueId val="{00000002-A53B-426C-8548-E57FC55C4357}"/>
                </c:ext>
                <c:ext xmlns:c15="http://schemas.microsoft.com/office/drawing/2012/chart" uri="{CE6537A1-D6FC-4f65-9D91-7224C49458BB}"/>
              </c:extLst>
            </c:dLbl>
            <c:dLbl>
              <c:idx val="4"/>
              <c:layout>
                <c:manualLayout>
                  <c:x val="-3.0555555555555582E-2"/>
                  <c:y val="-5.5555555555555455E-2"/>
                </c:manualLayout>
              </c:layout>
              <c:showVal val="1"/>
              <c:extLst xmlns:c16r2="http://schemas.microsoft.com/office/drawing/2015/06/chart">
                <c:ext xmlns:c16="http://schemas.microsoft.com/office/drawing/2014/chart" uri="{C3380CC4-5D6E-409C-BE32-E72D297353CC}">
                  <c16:uniqueId val="{00000003-A53B-426C-8548-E57FC55C4357}"/>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tx1">
                        <a:lumMod val="75000"/>
                        <a:lumOff val="25000"/>
                      </a:schemeClr>
                    </a:solidFill>
                    <a:latin typeface="+mn-lt"/>
                    <a:ea typeface="+mn-ea"/>
                    <a:cs typeface="+mn-cs"/>
                  </a:defRPr>
                </a:pPr>
                <a:endParaRPr lang="ru-RU"/>
              </a:p>
            </c:txPr>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Лист1!$C$1317:$G$1317</c:f>
              <c:strCache>
                <c:ptCount val="5"/>
                <c:pt idx="0">
                  <c:v>Бт</c:v>
                </c:pt>
                <c:pt idx="1">
                  <c:v>Ед</c:v>
                </c:pt>
                <c:pt idx="2">
                  <c:v>2</c:v>
                </c:pt>
                <c:pt idx="3">
                  <c:v>4</c:v>
                </c:pt>
                <c:pt idx="4">
                  <c:v>5</c:v>
                </c:pt>
              </c:strCache>
            </c:strRef>
          </c:cat>
          <c:val>
            <c:numRef>
              <c:f>Лист1!$C$1318:$G$1318</c:f>
              <c:numCache>
                <c:formatCode>General</c:formatCode>
                <c:ptCount val="5"/>
                <c:pt idx="0">
                  <c:v>100</c:v>
                </c:pt>
                <c:pt idx="1">
                  <c:v>153</c:v>
                </c:pt>
                <c:pt idx="2">
                  <c:v>123</c:v>
                </c:pt>
                <c:pt idx="3">
                  <c:v>99</c:v>
                </c:pt>
                <c:pt idx="4">
                  <c:v>85</c:v>
                </c:pt>
              </c:numCache>
            </c:numRef>
          </c:val>
          <c:extLst xmlns:c16r2="http://schemas.microsoft.com/office/drawing/2015/06/chart">
            <c:ext xmlns:c16="http://schemas.microsoft.com/office/drawing/2014/chart" uri="{C3380CC4-5D6E-409C-BE32-E72D297353CC}">
              <c16:uniqueId val="{00000004-A53B-426C-8548-E57FC55C4357}"/>
            </c:ext>
          </c:extLst>
        </c:ser>
        <c:marker val="1"/>
        <c:axId val="201141248"/>
        <c:axId val="201151232"/>
      </c:lineChart>
      <c:catAx>
        <c:axId val="201141248"/>
        <c:scaling>
          <c:orientation val="minMax"/>
        </c:scaling>
        <c:axPos val="b"/>
        <c:numFmt formatCode="General" sourceLinked="1"/>
        <c:maj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6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201151232"/>
        <c:crosses val="autoZero"/>
        <c:auto val="1"/>
        <c:lblAlgn val="ctr"/>
        <c:lblOffset val="100"/>
      </c:catAx>
      <c:valAx>
        <c:axId val="201151232"/>
        <c:scaling>
          <c:orientation val="minMax"/>
        </c:scaling>
        <c:axPos val="l"/>
        <c:majorGridlines>
          <c:spPr>
            <a:ln w="9525" cap="flat" cmpd="sng" algn="ctr">
              <a:solidFill>
                <a:schemeClr val="tx1">
                  <a:lumMod val="15000"/>
                  <a:lumOff val="85000"/>
                </a:schemeClr>
              </a:solidFill>
              <a:round/>
            </a:ln>
            <a:effectLst/>
          </c:spPr>
        </c:majorGridlines>
        <c:numFmt formatCode="General"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01141248"/>
        <c:crosses val="autoZero"/>
        <c:crossBetween val="between"/>
      </c:valAx>
      <c:spPr>
        <a:noFill/>
        <a:ln>
          <a:noFill/>
        </a:ln>
        <a:effectLst/>
      </c:spPr>
    </c:plotArea>
    <c:plotVisOnly val="1"/>
    <c:dispBlanksAs val="gap"/>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chartSpace>
</file>

<file path=word/charts/chart48.xml><?xml version="1.0" encoding="utf-8"?>
<c:chartSpace xmlns:c="http://schemas.openxmlformats.org/drawingml/2006/chart" xmlns:a="http://schemas.openxmlformats.org/drawingml/2006/main" xmlns:r="http://schemas.openxmlformats.org/officeDocument/2006/relationships">
  <c:lang val="ru-RU"/>
  <c:chart>
    <c:autoTitleDeleted val="1"/>
    <c:plotArea>
      <c:layout/>
      <c:lineChart>
        <c:grouping val="stacked"/>
        <c:ser>
          <c:idx val="0"/>
          <c:order val="0"/>
          <c:tx>
            <c:strRef>
              <c:f>Лист1!$B$992</c:f>
              <c:strCache>
                <c:ptCount val="1"/>
                <c:pt idx="0">
                  <c:v>СОД</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dLbls>
            <c:dLbl>
              <c:idx val="0"/>
              <c:layout>
                <c:manualLayout>
                  <c:x val="-7.2222222222222424E-2"/>
                  <c:y val="3.7037037037037056E-2"/>
                </c:manualLayout>
              </c:layout>
              <c:showVal val="1"/>
              <c:extLst xmlns:c16r2="http://schemas.microsoft.com/office/drawing/2015/06/chart">
                <c:ext xmlns:c16="http://schemas.microsoft.com/office/drawing/2014/chart" uri="{C3380CC4-5D6E-409C-BE32-E72D297353CC}">
                  <c16:uniqueId val="{00000000-193D-4F3E-85C4-286DA488A028}"/>
                </c:ext>
                <c:ext xmlns:c15="http://schemas.microsoft.com/office/drawing/2012/chart" uri="{CE6537A1-D6FC-4f65-9D91-7224C49458BB}"/>
              </c:extLst>
            </c:dLbl>
            <c:dLbl>
              <c:idx val="1"/>
              <c:layout>
                <c:manualLayout>
                  <c:x val="-5.8333333333334139E-2"/>
                  <c:y val="5.0925925925925902E-2"/>
                </c:manualLayout>
              </c:layout>
              <c:showVal val="1"/>
              <c:extLst xmlns:c16r2="http://schemas.microsoft.com/office/drawing/2015/06/chart">
                <c:ext xmlns:c16="http://schemas.microsoft.com/office/drawing/2014/chart" uri="{C3380CC4-5D6E-409C-BE32-E72D297353CC}">
                  <c16:uniqueId val="{00000001-193D-4F3E-85C4-286DA488A028}"/>
                </c:ext>
                <c:ext xmlns:c15="http://schemas.microsoft.com/office/drawing/2012/chart" uri="{CE6537A1-D6FC-4f65-9D91-7224C49458BB}"/>
              </c:extLst>
            </c:dLbl>
            <c:dLbl>
              <c:idx val="2"/>
              <c:layout>
                <c:manualLayout>
                  <c:x val="-5.8333333333334139E-2"/>
                  <c:y val="5.5555555555555455E-2"/>
                </c:manualLayout>
              </c:layout>
              <c:showVal val="1"/>
              <c:extLst xmlns:c16r2="http://schemas.microsoft.com/office/drawing/2015/06/chart">
                <c:ext xmlns:c16="http://schemas.microsoft.com/office/drawing/2014/chart" uri="{C3380CC4-5D6E-409C-BE32-E72D297353CC}">
                  <c16:uniqueId val="{00000002-193D-4F3E-85C4-286DA488A028}"/>
                </c:ext>
                <c:ext xmlns:c15="http://schemas.microsoft.com/office/drawing/2012/chart" uri="{CE6537A1-D6FC-4f65-9D91-7224C49458BB}"/>
              </c:extLst>
            </c:dLbl>
            <c:dLbl>
              <c:idx val="3"/>
              <c:layout>
                <c:manualLayout>
                  <c:x val="-4.1666666666666664E-2"/>
                  <c:y val="5.5555555555555455E-2"/>
                </c:manualLayout>
              </c:layout>
              <c:showVal val="1"/>
              <c:extLst xmlns:c16r2="http://schemas.microsoft.com/office/drawing/2015/06/chart">
                <c:ext xmlns:c16="http://schemas.microsoft.com/office/drawing/2014/chart" uri="{C3380CC4-5D6E-409C-BE32-E72D297353CC}">
                  <c16:uniqueId val="{00000003-193D-4F3E-85C4-286DA488A028}"/>
                </c:ext>
                <c:ext xmlns:c15="http://schemas.microsoft.com/office/drawing/2012/chart" uri="{CE6537A1-D6FC-4f65-9D91-7224C49458BB}"/>
              </c:extLst>
            </c:dLbl>
            <c:dLbl>
              <c:idx val="4"/>
              <c:layout>
                <c:manualLayout>
                  <c:x val="-4.4444444444444564E-2"/>
                  <c:y val="6.0185185185185147E-2"/>
                </c:manualLayout>
              </c:layout>
              <c:showVal val="1"/>
              <c:extLst xmlns:c16r2="http://schemas.microsoft.com/office/drawing/2015/06/chart">
                <c:ext xmlns:c16="http://schemas.microsoft.com/office/drawing/2014/chart" uri="{C3380CC4-5D6E-409C-BE32-E72D297353CC}">
                  <c16:uniqueId val="{00000004-193D-4F3E-85C4-286DA488A028}"/>
                </c:ext>
                <c:ext xmlns:c15="http://schemas.microsoft.com/office/drawing/2012/chart" uri="{CE6537A1-D6FC-4f65-9D91-7224C49458BB}"/>
              </c:extLst>
            </c:dLbl>
            <c:dLbl>
              <c:idx val="5"/>
              <c:layout>
                <c:manualLayout>
                  <c:x val="-5.8333333333334202E-2"/>
                  <c:y val="3.7037037037037056E-2"/>
                </c:manualLayout>
              </c:layout>
              <c:showVal val="1"/>
              <c:extLst xmlns:c16r2="http://schemas.microsoft.com/office/drawing/2015/06/chart">
                <c:ext xmlns:c16="http://schemas.microsoft.com/office/drawing/2014/chart" uri="{C3380CC4-5D6E-409C-BE32-E72D297353CC}">
                  <c16:uniqueId val="{00000005-193D-4F3E-85C4-286DA488A028}"/>
                </c:ext>
                <c:ext xmlns:c15="http://schemas.microsoft.com/office/drawing/2012/chart" uri="{CE6537A1-D6FC-4f65-9D91-7224C49458BB}"/>
              </c:extLst>
            </c:dLbl>
            <c:dLbl>
              <c:idx val="6"/>
              <c:layout>
                <c:manualLayout>
                  <c:x val="-6.6666666666666763E-2"/>
                  <c:y val="5.0925925925925923E-2"/>
                </c:manualLayout>
              </c:layout>
              <c:showVal val="1"/>
              <c:extLst xmlns:c16r2="http://schemas.microsoft.com/office/drawing/2015/06/chart">
                <c:ext xmlns:c16="http://schemas.microsoft.com/office/drawing/2014/chart" uri="{C3380CC4-5D6E-409C-BE32-E72D297353CC}">
                  <c16:uniqueId val="{00000006-193D-4F3E-85C4-286DA488A028}"/>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rgbClr val="002060"/>
                    </a:solidFill>
                    <a:latin typeface="Times New Roman" panose="02020603050405020304" pitchFamily="18" charset="0"/>
                    <a:ea typeface="+mn-ea"/>
                    <a:cs typeface="Times New Roman" panose="02020603050405020304" pitchFamily="18" charset="0"/>
                  </a:defRPr>
                </a:pPr>
                <a:endParaRPr lang="ru-RU"/>
              </a:p>
            </c:txPr>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Лист1!$C$991:$I$991</c:f>
              <c:strCache>
                <c:ptCount val="7"/>
                <c:pt idx="0">
                  <c:v>Бт</c:v>
                </c:pt>
                <c:pt idx="1">
                  <c:v>ед</c:v>
                </c:pt>
                <c:pt idx="2">
                  <c:v>2</c:v>
                </c:pt>
                <c:pt idx="3">
                  <c:v>5</c:v>
                </c:pt>
                <c:pt idx="4">
                  <c:v>6</c:v>
                </c:pt>
                <c:pt idx="5">
                  <c:v>7</c:v>
                </c:pt>
                <c:pt idx="6">
                  <c:v>8</c:v>
                </c:pt>
              </c:strCache>
            </c:strRef>
          </c:cat>
          <c:val>
            <c:numRef>
              <c:f>Лист1!$C$992:$I$992</c:f>
              <c:numCache>
                <c:formatCode>General</c:formatCode>
                <c:ptCount val="7"/>
                <c:pt idx="0">
                  <c:v>100</c:v>
                </c:pt>
                <c:pt idx="1">
                  <c:v>51.8</c:v>
                </c:pt>
                <c:pt idx="2">
                  <c:v>64.8</c:v>
                </c:pt>
                <c:pt idx="3">
                  <c:v>79.7</c:v>
                </c:pt>
                <c:pt idx="4">
                  <c:v>85.6</c:v>
                </c:pt>
                <c:pt idx="5">
                  <c:v>90.8</c:v>
                </c:pt>
                <c:pt idx="6">
                  <c:v>96.4</c:v>
                </c:pt>
              </c:numCache>
            </c:numRef>
          </c:val>
          <c:extLst xmlns:c16r2="http://schemas.microsoft.com/office/drawing/2015/06/chart">
            <c:ext xmlns:c16="http://schemas.microsoft.com/office/drawing/2014/chart" uri="{C3380CC4-5D6E-409C-BE32-E72D297353CC}">
              <c16:uniqueId val="{00000007-193D-4F3E-85C4-286DA488A028}"/>
            </c:ext>
          </c:extLst>
        </c:ser>
        <c:ser>
          <c:idx val="1"/>
          <c:order val="1"/>
          <c:tx>
            <c:strRef>
              <c:f>Лист1!$B$993</c:f>
              <c:strCache>
                <c:ptCount val="1"/>
                <c:pt idx="0">
                  <c:v>КТ</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dLbls>
            <c:dLbl>
              <c:idx val="1"/>
              <c:layout>
                <c:manualLayout>
                  <c:x val="-4.4444444444444502E-2"/>
                  <c:y val="-4.1666666666666761E-2"/>
                </c:manualLayout>
              </c:layout>
              <c:showVal val="1"/>
              <c:extLst xmlns:c16r2="http://schemas.microsoft.com/office/drawing/2015/06/chart">
                <c:ext xmlns:c16="http://schemas.microsoft.com/office/drawing/2014/chart" uri="{C3380CC4-5D6E-409C-BE32-E72D297353CC}">
                  <c16:uniqueId val="{00000008-193D-4F3E-85C4-286DA488A028}"/>
                </c:ext>
                <c:ext xmlns:c15="http://schemas.microsoft.com/office/drawing/2012/chart" uri="{CE6537A1-D6FC-4f65-9D91-7224C49458BB}"/>
              </c:extLst>
            </c:dLbl>
            <c:dLbl>
              <c:idx val="2"/>
              <c:layout>
                <c:manualLayout>
                  <c:x val="-4.1666666666666664E-2"/>
                  <c:y val="-3.2407407407407891E-2"/>
                </c:manualLayout>
              </c:layout>
              <c:showVal val="1"/>
              <c:extLst xmlns:c16r2="http://schemas.microsoft.com/office/drawing/2015/06/chart">
                <c:ext xmlns:c16="http://schemas.microsoft.com/office/drawing/2014/chart" uri="{C3380CC4-5D6E-409C-BE32-E72D297353CC}">
                  <c16:uniqueId val="{00000009-193D-4F3E-85C4-286DA488A028}"/>
                </c:ext>
                <c:ext xmlns:c15="http://schemas.microsoft.com/office/drawing/2012/chart" uri="{CE6537A1-D6FC-4f65-9D91-7224C49458BB}"/>
              </c:extLst>
            </c:dLbl>
            <c:dLbl>
              <c:idx val="3"/>
              <c:layout>
                <c:manualLayout>
                  <c:x val="-0.05"/>
                  <c:y val="-2.7777777777778408E-2"/>
                </c:manualLayout>
              </c:layout>
              <c:showVal val="1"/>
              <c:extLst xmlns:c16r2="http://schemas.microsoft.com/office/drawing/2015/06/chart">
                <c:ext xmlns:c16="http://schemas.microsoft.com/office/drawing/2014/chart" uri="{C3380CC4-5D6E-409C-BE32-E72D297353CC}">
                  <c16:uniqueId val="{0000000A-193D-4F3E-85C4-286DA488A028}"/>
                </c:ext>
                <c:ext xmlns:c15="http://schemas.microsoft.com/office/drawing/2012/chart" uri="{CE6537A1-D6FC-4f65-9D91-7224C49458BB}"/>
              </c:extLst>
            </c:dLbl>
            <c:dLbl>
              <c:idx val="4"/>
              <c:layout>
                <c:manualLayout>
                  <c:x val="-5.00000000000001E-2"/>
                  <c:y val="-4.1666666666666664E-2"/>
                </c:manualLayout>
              </c:layout>
              <c:showVal val="1"/>
              <c:extLst xmlns:c16r2="http://schemas.microsoft.com/office/drawing/2015/06/chart">
                <c:ext xmlns:c16="http://schemas.microsoft.com/office/drawing/2014/chart" uri="{C3380CC4-5D6E-409C-BE32-E72D297353CC}">
                  <c16:uniqueId val="{0000000B-193D-4F3E-85C4-286DA488A028}"/>
                </c:ext>
                <c:ext xmlns:c15="http://schemas.microsoft.com/office/drawing/2012/chart" uri="{CE6537A1-D6FC-4f65-9D91-7224C49458BB}"/>
              </c:extLst>
            </c:dLbl>
            <c:dLbl>
              <c:idx val="5"/>
              <c:layout>
                <c:manualLayout>
                  <c:x val="-3.3333333333333444E-2"/>
                  <c:y val="-4.1666666666666664E-2"/>
                </c:manualLayout>
              </c:layout>
              <c:showVal val="1"/>
              <c:extLst xmlns:c16r2="http://schemas.microsoft.com/office/drawing/2015/06/chart">
                <c:ext xmlns:c16="http://schemas.microsoft.com/office/drawing/2014/chart" uri="{C3380CC4-5D6E-409C-BE32-E72D297353CC}">
                  <c16:uniqueId val="{0000000C-193D-4F3E-85C4-286DA488A028}"/>
                </c:ext>
                <c:ext xmlns:c15="http://schemas.microsoft.com/office/drawing/2012/chart" uri="{CE6537A1-D6FC-4f65-9D91-7224C49458BB}"/>
              </c:extLst>
            </c:dLbl>
            <c:dLbl>
              <c:idx val="6"/>
              <c:layout>
                <c:manualLayout>
                  <c:x val="-3.333333333333334E-2"/>
                  <c:y val="-4.1666666666666664E-2"/>
                </c:manualLayout>
              </c:layout>
              <c:showVal val="1"/>
              <c:extLst xmlns:c16r2="http://schemas.microsoft.com/office/drawing/2015/06/chart">
                <c:ext xmlns:c16="http://schemas.microsoft.com/office/drawing/2014/chart" uri="{C3380CC4-5D6E-409C-BE32-E72D297353CC}">
                  <c16:uniqueId val="{0000000D-193D-4F3E-85C4-286DA488A028}"/>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rgbClr val="FF0000"/>
                    </a:solidFill>
                    <a:latin typeface="Times New Roman" panose="02020603050405020304" pitchFamily="18" charset="0"/>
                    <a:ea typeface="+mn-ea"/>
                    <a:cs typeface="Times New Roman" panose="02020603050405020304" pitchFamily="18" charset="0"/>
                  </a:defRPr>
                </a:pPr>
                <a:endParaRPr lang="ru-RU"/>
              </a:p>
            </c:txPr>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Лист1!$C$991:$I$991</c:f>
              <c:strCache>
                <c:ptCount val="7"/>
                <c:pt idx="0">
                  <c:v>Бт</c:v>
                </c:pt>
                <c:pt idx="1">
                  <c:v>ед</c:v>
                </c:pt>
                <c:pt idx="2">
                  <c:v>2</c:v>
                </c:pt>
                <c:pt idx="3">
                  <c:v>5</c:v>
                </c:pt>
                <c:pt idx="4">
                  <c:v>6</c:v>
                </c:pt>
                <c:pt idx="5">
                  <c:v>7</c:v>
                </c:pt>
                <c:pt idx="6">
                  <c:v>8</c:v>
                </c:pt>
              </c:strCache>
            </c:strRef>
          </c:cat>
          <c:val>
            <c:numRef>
              <c:f>Лист1!$C$993:$I$993</c:f>
              <c:numCache>
                <c:formatCode>General</c:formatCode>
                <c:ptCount val="7"/>
                <c:pt idx="0">
                  <c:v>100</c:v>
                </c:pt>
                <c:pt idx="1">
                  <c:v>53.5</c:v>
                </c:pt>
                <c:pt idx="2">
                  <c:v>65</c:v>
                </c:pt>
                <c:pt idx="3">
                  <c:v>82.5</c:v>
                </c:pt>
                <c:pt idx="4">
                  <c:v>88</c:v>
                </c:pt>
                <c:pt idx="5">
                  <c:v>93</c:v>
                </c:pt>
                <c:pt idx="6">
                  <c:v>99.7</c:v>
                </c:pt>
              </c:numCache>
            </c:numRef>
          </c:val>
          <c:extLst xmlns:c16r2="http://schemas.microsoft.com/office/drawing/2015/06/chart">
            <c:ext xmlns:c16="http://schemas.microsoft.com/office/drawing/2014/chart" uri="{C3380CC4-5D6E-409C-BE32-E72D297353CC}">
              <c16:uniqueId val="{0000000E-193D-4F3E-85C4-286DA488A028}"/>
            </c:ext>
          </c:extLst>
        </c:ser>
        <c:ser>
          <c:idx val="2"/>
          <c:order val="2"/>
          <c:tx>
            <c:strRef>
              <c:f>Лист1!$B$994</c:f>
              <c:strCache>
                <c:ptCount val="1"/>
                <c:pt idx="0">
                  <c:v>АТБ</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dLbls>
            <c:dLbl>
              <c:idx val="0"/>
              <c:layout>
                <c:manualLayout>
                  <c:x val="-3.6111111111111212E-2"/>
                  <c:y val="-2.3148148148148147E-2"/>
                </c:manualLayout>
              </c:layout>
              <c:showVal val="1"/>
              <c:extLst xmlns:c16r2="http://schemas.microsoft.com/office/drawing/2015/06/chart">
                <c:ext xmlns:c16="http://schemas.microsoft.com/office/drawing/2014/chart" uri="{C3380CC4-5D6E-409C-BE32-E72D297353CC}">
                  <c16:uniqueId val="{0000000F-193D-4F3E-85C4-286DA488A028}"/>
                </c:ext>
                <c:ext xmlns:c15="http://schemas.microsoft.com/office/drawing/2012/chart" uri="{CE6537A1-D6FC-4f65-9D91-7224C49458BB}"/>
              </c:extLst>
            </c:dLbl>
            <c:dLbl>
              <c:idx val="1"/>
              <c:layout>
                <c:manualLayout>
                  <c:x val="-2.5000000000000001E-2"/>
                  <c:y val="-5.0925925925926124E-2"/>
                </c:manualLayout>
              </c:layout>
              <c:showVal val="1"/>
              <c:extLst xmlns:c16r2="http://schemas.microsoft.com/office/drawing/2015/06/chart">
                <c:ext xmlns:c16="http://schemas.microsoft.com/office/drawing/2014/chart" uri="{C3380CC4-5D6E-409C-BE32-E72D297353CC}">
                  <c16:uniqueId val="{00000010-193D-4F3E-85C4-286DA488A028}"/>
                </c:ext>
                <c:ext xmlns:c15="http://schemas.microsoft.com/office/drawing/2012/chart" uri="{CE6537A1-D6FC-4f65-9D91-7224C49458BB}"/>
              </c:extLst>
            </c:dLbl>
            <c:dLbl>
              <c:idx val="2"/>
              <c:layout>
                <c:manualLayout>
                  <c:x val="-0.05"/>
                  <c:y val="-3.2407407407407891E-2"/>
                </c:manualLayout>
              </c:layout>
              <c:showVal val="1"/>
              <c:extLst xmlns:c16r2="http://schemas.microsoft.com/office/drawing/2015/06/chart">
                <c:ext xmlns:c16="http://schemas.microsoft.com/office/drawing/2014/chart" uri="{C3380CC4-5D6E-409C-BE32-E72D297353CC}">
                  <c16:uniqueId val="{00000011-193D-4F3E-85C4-286DA488A028}"/>
                </c:ext>
                <c:ext xmlns:c15="http://schemas.microsoft.com/office/drawing/2012/chart" uri="{CE6537A1-D6FC-4f65-9D91-7224C49458BB}"/>
              </c:extLst>
            </c:dLbl>
            <c:dLbl>
              <c:idx val="3"/>
              <c:layout>
                <c:manualLayout>
                  <c:x val="-5.2777777777777882E-2"/>
                  <c:y val="-2.7777777777778363E-2"/>
                </c:manualLayout>
              </c:layout>
              <c:showVal val="1"/>
              <c:extLst xmlns:c16r2="http://schemas.microsoft.com/office/drawing/2015/06/chart">
                <c:ext xmlns:c16="http://schemas.microsoft.com/office/drawing/2014/chart" uri="{C3380CC4-5D6E-409C-BE32-E72D297353CC}">
                  <c16:uniqueId val="{00000012-193D-4F3E-85C4-286DA488A028}"/>
                </c:ext>
                <c:ext xmlns:c15="http://schemas.microsoft.com/office/drawing/2012/chart" uri="{CE6537A1-D6FC-4f65-9D91-7224C49458BB}"/>
              </c:extLst>
            </c:dLbl>
            <c:dLbl>
              <c:idx val="4"/>
              <c:layout>
                <c:manualLayout>
                  <c:x val="-4.7222222222222332E-2"/>
                  <c:y val="-3.7037037037037056E-2"/>
                </c:manualLayout>
              </c:layout>
              <c:showVal val="1"/>
              <c:extLst xmlns:c16r2="http://schemas.microsoft.com/office/drawing/2015/06/chart">
                <c:ext xmlns:c16="http://schemas.microsoft.com/office/drawing/2014/chart" uri="{C3380CC4-5D6E-409C-BE32-E72D297353CC}">
                  <c16:uniqueId val="{00000013-193D-4F3E-85C4-286DA488A028}"/>
                </c:ext>
                <c:ext xmlns:c15="http://schemas.microsoft.com/office/drawing/2012/chart" uri="{CE6537A1-D6FC-4f65-9D91-7224C49458BB}"/>
              </c:extLst>
            </c:dLbl>
            <c:dLbl>
              <c:idx val="5"/>
              <c:layout>
                <c:manualLayout>
                  <c:x val="-4.1666666666666782E-2"/>
                  <c:y val="-2.7777777777778449E-2"/>
                </c:manualLayout>
              </c:layout>
              <c:showVal val="1"/>
              <c:extLst xmlns:c16r2="http://schemas.microsoft.com/office/drawing/2015/06/chart">
                <c:ext xmlns:c16="http://schemas.microsoft.com/office/drawing/2014/chart" uri="{C3380CC4-5D6E-409C-BE32-E72D297353CC}">
                  <c16:uniqueId val="{00000014-193D-4F3E-85C4-286DA488A028}"/>
                </c:ext>
                <c:ext xmlns:c15="http://schemas.microsoft.com/office/drawing/2012/chart" uri="{CE6537A1-D6FC-4f65-9D91-7224C49458BB}"/>
              </c:extLst>
            </c:dLbl>
            <c:dLbl>
              <c:idx val="6"/>
              <c:layout>
                <c:manualLayout>
                  <c:x val="-4.1666666666666782E-2"/>
                  <c:y val="-2.7777777777778408E-2"/>
                </c:manualLayout>
              </c:layout>
              <c:showVal val="1"/>
              <c:extLst xmlns:c16r2="http://schemas.microsoft.com/office/drawing/2015/06/chart">
                <c:ext xmlns:c16="http://schemas.microsoft.com/office/drawing/2014/chart" uri="{C3380CC4-5D6E-409C-BE32-E72D297353CC}">
                  <c16:uniqueId val="{00000015-193D-4F3E-85C4-286DA488A028}"/>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050" b="1" i="0" u="none" strike="noStrike" kern="1200" baseline="0">
                    <a:solidFill>
                      <a:srgbClr val="00B0F0"/>
                    </a:solidFill>
                    <a:latin typeface="Times New Roman" panose="02020603050405020304" pitchFamily="18" charset="0"/>
                    <a:ea typeface="+mn-ea"/>
                    <a:cs typeface="Times New Roman" panose="02020603050405020304" pitchFamily="18" charset="0"/>
                  </a:defRPr>
                </a:pPr>
                <a:endParaRPr lang="ru-RU"/>
              </a:p>
            </c:txPr>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Лист1!$C$991:$I$991</c:f>
              <c:strCache>
                <c:ptCount val="7"/>
                <c:pt idx="0">
                  <c:v>Бт</c:v>
                </c:pt>
                <c:pt idx="1">
                  <c:v>ед</c:v>
                </c:pt>
                <c:pt idx="2">
                  <c:v>2</c:v>
                </c:pt>
                <c:pt idx="3">
                  <c:v>5</c:v>
                </c:pt>
                <c:pt idx="4">
                  <c:v>6</c:v>
                </c:pt>
                <c:pt idx="5">
                  <c:v>7</c:v>
                </c:pt>
                <c:pt idx="6">
                  <c:v>8</c:v>
                </c:pt>
              </c:strCache>
            </c:strRef>
          </c:cat>
          <c:val>
            <c:numRef>
              <c:f>Лист1!$C$994:$I$994</c:f>
              <c:numCache>
                <c:formatCode>General</c:formatCode>
                <c:ptCount val="7"/>
                <c:pt idx="0">
                  <c:v>100</c:v>
                </c:pt>
                <c:pt idx="1">
                  <c:v>55</c:v>
                </c:pt>
                <c:pt idx="2">
                  <c:v>65.7</c:v>
                </c:pt>
                <c:pt idx="3">
                  <c:v>82.5</c:v>
                </c:pt>
                <c:pt idx="4">
                  <c:v>86.7</c:v>
                </c:pt>
                <c:pt idx="5">
                  <c:v>93</c:v>
                </c:pt>
                <c:pt idx="6">
                  <c:v>102</c:v>
                </c:pt>
              </c:numCache>
            </c:numRef>
          </c:val>
          <c:extLst xmlns:c16r2="http://schemas.microsoft.com/office/drawing/2015/06/chart">
            <c:ext xmlns:c16="http://schemas.microsoft.com/office/drawing/2014/chart" uri="{C3380CC4-5D6E-409C-BE32-E72D297353CC}">
              <c16:uniqueId val="{00000016-193D-4F3E-85C4-286DA488A028}"/>
            </c:ext>
          </c:extLst>
        </c:ser>
        <c:marker val="1"/>
        <c:axId val="201342336"/>
        <c:axId val="201360512"/>
      </c:lineChart>
      <c:catAx>
        <c:axId val="201342336"/>
        <c:scaling>
          <c:orientation val="minMax"/>
        </c:scaling>
        <c:axPos val="b"/>
        <c:numFmt formatCode="General" sourceLinked="1"/>
        <c:maj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201360512"/>
        <c:crosses val="autoZero"/>
        <c:auto val="1"/>
        <c:lblAlgn val="ctr"/>
        <c:lblOffset val="100"/>
      </c:catAx>
      <c:valAx>
        <c:axId val="201360512"/>
        <c:scaling>
          <c:orientation val="minMax"/>
        </c:scaling>
        <c:axPos val="l"/>
        <c:majorGridlines>
          <c:spPr>
            <a:ln w="9525" cap="flat" cmpd="sng" algn="ctr">
              <a:solidFill>
                <a:schemeClr val="tx1">
                  <a:lumMod val="15000"/>
                  <a:lumOff val="85000"/>
                </a:schemeClr>
              </a:solidFill>
              <a:round/>
            </a:ln>
            <a:effectLst/>
          </c:spPr>
        </c:majorGridlines>
        <c:numFmt formatCode="General"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01342336"/>
        <c:crosses val="autoZero"/>
        <c:crossBetween val="between"/>
      </c:valAx>
      <c:spPr>
        <a:noFill/>
        <a:ln>
          <a:noFill/>
        </a:ln>
        <a:effectLst/>
      </c:spPr>
    </c:plotArea>
    <c:legend>
      <c:legendPos val="b"/>
      <c:spPr>
        <a:noFill/>
        <a:ln>
          <a:noFill/>
        </a:ln>
        <a:effectLst/>
      </c:spPr>
      <c:txPr>
        <a:bodyPr rot="0" spcFirstLastPara="1" vertOverflow="ellipsis" vert="horz" wrap="square" anchor="ctr" anchorCtr="1"/>
        <a:lstStyle/>
        <a:p>
          <a:pPr>
            <a:defRPr sz="14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zero"/>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chartSpace>
</file>

<file path=word/charts/chart49.xml><?xml version="1.0" encoding="utf-8"?>
<c:chartSpace xmlns:c="http://schemas.openxmlformats.org/drawingml/2006/chart" xmlns:a="http://schemas.openxmlformats.org/drawingml/2006/main" xmlns:r="http://schemas.openxmlformats.org/officeDocument/2006/relationships">
  <c:date1904 val="1"/>
  <c:lang val="ru-RU"/>
  <c:chart>
    <c:autoTitleDeleted val="1"/>
    <c:view3D>
      <c:depthPercent val="100"/>
      <c:perspective val="30"/>
    </c:view3D>
    <c:floor>
      <c:spPr>
        <a:noFill/>
        <a:ln w="9525" cap="flat" cmpd="sng" algn="ctr">
          <a:solidFill>
            <a:schemeClr val="tx1">
              <a:lumMod val="15000"/>
              <a:lumOff val="85000"/>
            </a:schemeClr>
          </a:solidFill>
          <a:round/>
        </a:ln>
        <a:effectLst/>
        <a:sp3d contourW="9525">
          <a:contourClr>
            <a:schemeClr val="tx1">
              <a:lumMod val="15000"/>
              <a:lumOff val="85000"/>
            </a:schemeClr>
          </a:contourClr>
        </a:sp3d>
      </c:spPr>
    </c:floor>
    <c:sideWall>
      <c:spPr>
        <a:noFill/>
        <a:ln>
          <a:noFill/>
        </a:ln>
        <a:effectLst/>
        <a:sp3d/>
      </c:spPr>
    </c:sideWall>
    <c:backWall>
      <c:spPr>
        <a:noFill/>
        <a:ln>
          <a:noFill/>
        </a:ln>
        <a:effectLst/>
        <a:sp3d/>
      </c:spPr>
    </c:backWall>
    <c:plotArea>
      <c:layout/>
      <c:area3DChart>
        <c:grouping val="standard"/>
        <c:ser>
          <c:idx val="0"/>
          <c:order val="0"/>
          <c:tx>
            <c:strRef>
              <c:f>Лист1!$B$1334</c:f>
              <c:strCache>
                <c:ptCount val="1"/>
                <c:pt idx="0">
                  <c:v>Дгт</c:v>
                </c:pt>
              </c:strCache>
            </c:strRef>
          </c:tx>
          <c:spPr>
            <a:solidFill>
              <a:schemeClr val="accent1"/>
            </a:solidFill>
            <a:ln>
              <a:noFill/>
            </a:ln>
            <a:effectLst/>
            <a:sp3d/>
          </c:spPr>
          <c:dLbls>
            <c:dLbl>
              <c:idx val="0"/>
              <c:layout>
                <c:manualLayout>
                  <c:x val="-1.6666666666666701E-2"/>
                  <c:y val="-8.3333333333333343E-2"/>
                </c:manualLayout>
              </c:layout>
              <c:showVal val="1"/>
              <c:extLst xmlns:c16r2="http://schemas.microsoft.com/office/drawing/2015/06/chart">
                <c:ext xmlns:c16="http://schemas.microsoft.com/office/drawing/2014/chart" uri="{C3380CC4-5D6E-409C-BE32-E72D297353CC}">
                  <c16:uniqueId val="{00000000-E517-446B-ABAD-32D565F887AB}"/>
                </c:ext>
                <c:ext xmlns:c15="http://schemas.microsoft.com/office/drawing/2012/chart" uri="{CE6537A1-D6FC-4f65-9D91-7224C49458BB}"/>
              </c:extLst>
            </c:dLbl>
            <c:dLbl>
              <c:idx val="1"/>
              <c:layout>
                <c:manualLayout>
                  <c:x val="-2.7777777777778971E-3"/>
                  <c:y val="-0.18055555555555561"/>
                </c:manualLayout>
              </c:layout>
              <c:showVal val="1"/>
              <c:extLst xmlns:c16r2="http://schemas.microsoft.com/office/drawing/2015/06/chart">
                <c:ext xmlns:c16="http://schemas.microsoft.com/office/drawing/2014/chart" uri="{C3380CC4-5D6E-409C-BE32-E72D297353CC}">
                  <c16:uniqueId val="{00000001-E517-446B-ABAD-32D565F887AB}"/>
                </c:ext>
                <c:ext xmlns:c15="http://schemas.microsoft.com/office/drawing/2012/chart" uri="{CE6537A1-D6FC-4f65-9D91-7224C49458BB}"/>
              </c:extLst>
            </c:dLbl>
            <c:dLbl>
              <c:idx val="2"/>
              <c:layout>
                <c:manualLayout>
                  <c:x val="-1.3888888888889082E-2"/>
                  <c:y val="-0.16666666666666669"/>
                </c:manualLayout>
              </c:layout>
              <c:showVal val="1"/>
              <c:extLst xmlns:c16r2="http://schemas.microsoft.com/office/drawing/2015/06/chart">
                <c:ext xmlns:c16="http://schemas.microsoft.com/office/drawing/2014/chart" uri="{C3380CC4-5D6E-409C-BE32-E72D297353CC}">
                  <c16:uniqueId val="{00000002-E517-446B-ABAD-32D565F887AB}"/>
                </c:ext>
                <c:ext xmlns:c15="http://schemas.microsoft.com/office/drawing/2012/chart" uri="{CE6537A1-D6FC-4f65-9D91-7224C49458BB}"/>
              </c:extLst>
            </c:dLbl>
            <c:dLbl>
              <c:idx val="3"/>
              <c:layout>
                <c:manualLayout>
                  <c:x val="2.7777777777778486E-3"/>
                  <c:y val="-0.13888888888888898"/>
                </c:manualLayout>
              </c:layout>
              <c:showVal val="1"/>
              <c:extLst xmlns:c16r2="http://schemas.microsoft.com/office/drawing/2015/06/chart">
                <c:ext xmlns:c16="http://schemas.microsoft.com/office/drawing/2014/chart" uri="{C3380CC4-5D6E-409C-BE32-E72D297353CC}">
                  <c16:uniqueId val="{00000003-E517-446B-ABAD-32D565F887AB}"/>
                </c:ext>
                <c:ext xmlns:c15="http://schemas.microsoft.com/office/drawing/2012/chart" uri="{CE6537A1-D6FC-4f65-9D91-7224C49458BB}"/>
              </c:extLst>
            </c:dLbl>
            <c:dLbl>
              <c:idx val="4"/>
              <c:layout>
                <c:manualLayout>
                  <c:x val="1.0185067526416387E-16"/>
                  <c:y val="-0.12037037037037036"/>
                </c:manualLayout>
              </c:layout>
              <c:showVal val="1"/>
              <c:extLst xmlns:c16r2="http://schemas.microsoft.com/office/drawing/2015/06/chart">
                <c:ext xmlns:c16="http://schemas.microsoft.com/office/drawing/2014/chart" uri="{C3380CC4-5D6E-409C-BE32-E72D297353CC}">
                  <c16:uniqueId val="{00000004-E517-446B-ABAD-32D565F887AB}"/>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tx1">
                        <a:lumMod val="75000"/>
                        <a:lumOff val="25000"/>
                      </a:schemeClr>
                    </a:solidFill>
                    <a:latin typeface="+mn-lt"/>
                    <a:ea typeface="+mn-ea"/>
                    <a:cs typeface="+mn-cs"/>
                  </a:defRPr>
                </a:pPr>
                <a:endParaRPr lang="ru-RU"/>
              </a:p>
            </c:txPr>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Лист1!$C$1333:$G$1333</c:f>
              <c:strCache>
                <c:ptCount val="5"/>
                <c:pt idx="0">
                  <c:v>Бт</c:v>
                </c:pt>
                <c:pt idx="1">
                  <c:v>Ед</c:v>
                </c:pt>
                <c:pt idx="2">
                  <c:v>2</c:v>
                </c:pt>
                <c:pt idx="3">
                  <c:v>4</c:v>
                </c:pt>
                <c:pt idx="4">
                  <c:v>5</c:v>
                </c:pt>
              </c:strCache>
            </c:strRef>
          </c:cat>
          <c:val>
            <c:numRef>
              <c:f>Лист1!$C$1334:$G$1334</c:f>
              <c:numCache>
                <c:formatCode>General</c:formatCode>
                <c:ptCount val="5"/>
                <c:pt idx="0">
                  <c:v>100</c:v>
                </c:pt>
                <c:pt idx="1">
                  <c:v>200</c:v>
                </c:pt>
                <c:pt idx="2">
                  <c:v>162</c:v>
                </c:pt>
                <c:pt idx="3">
                  <c:v>111</c:v>
                </c:pt>
                <c:pt idx="4">
                  <c:v>100</c:v>
                </c:pt>
              </c:numCache>
            </c:numRef>
          </c:val>
          <c:extLst xmlns:c16r2="http://schemas.microsoft.com/office/drawing/2015/06/chart">
            <c:ext xmlns:c16="http://schemas.microsoft.com/office/drawing/2014/chart" uri="{C3380CC4-5D6E-409C-BE32-E72D297353CC}">
              <c16:uniqueId val="{00000005-E517-446B-ABAD-32D565F887AB}"/>
            </c:ext>
          </c:extLst>
        </c:ser>
        <c:axId val="201223552"/>
        <c:axId val="201233536"/>
        <c:axId val="201133120"/>
      </c:area3DChart>
      <c:catAx>
        <c:axId val="201223552"/>
        <c:scaling>
          <c:orientation val="minMax"/>
        </c:scaling>
        <c:axPos val="b"/>
        <c:numFmt formatCode="General" sourceLinked="1"/>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4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201233536"/>
        <c:crosses val="autoZero"/>
        <c:auto val="1"/>
        <c:lblAlgn val="ctr"/>
        <c:lblOffset val="100"/>
      </c:catAx>
      <c:valAx>
        <c:axId val="201233536"/>
        <c:scaling>
          <c:orientation val="minMax"/>
        </c:scaling>
        <c:axPos val="l"/>
        <c:majorGridlines>
          <c:spPr>
            <a:ln w="9525" cap="flat" cmpd="sng" algn="ctr">
              <a:solidFill>
                <a:schemeClr val="tx1">
                  <a:lumMod val="15000"/>
                  <a:lumOff val="85000"/>
                </a:schemeClr>
              </a:solidFill>
              <a:round/>
            </a:ln>
            <a:effectLst/>
          </c:spPr>
        </c:majorGridlines>
        <c:numFmt formatCode="General"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01223552"/>
        <c:crosses val="autoZero"/>
        <c:crossBetween val="midCat"/>
      </c:valAx>
      <c:serAx>
        <c:axId val="201133120"/>
        <c:scaling>
          <c:orientation val="minMax"/>
        </c:scaling>
        <c:axPos val="b"/>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01233536"/>
        <c:crosses val="autoZero"/>
      </c:serAx>
      <c:spPr>
        <a:noFill/>
        <a:ln>
          <a:noFill/>
        </a:ln>
        <a:effectLst/>
      </c:spPr>
    </c:plotArea>
    <c:plotVisOnly val="1"/>
    <c:dispBlanksAs val="zero"/>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chartSpace>
</file>

<file path=word/charts/chart5.xml><?xml version="1.0" encoding="utf-8"?>
<c:chartSpace xmlns:c="http://schemas.openxmlformats.org/drawingml/2006/chart" xmlns:a="http://schemas.openxmlformats.org/drawingml/2006/main" xmlns:r="http://schemas.openxmlformats.org/officeDocument/2006/relationships">
  <c:lang val="ru-RU"/>
  <c:clrMapOvr bg1="lt1" tx1="dk1" bg2="lt2" tx2="dk2" accent1="accent1" accent2="accent2" accent3="accent3" accent4="accent4" accent5="accent5" accent6="accent6" hlink="hlink" folHlink="folHlink"/>
  <c:chart>
    <c:autoTitleDeleted val="1"/>
    <c:plotArea>
      <c:layout/>
      <c:lineChart>
        <c:grouping val="standard"/>
        <c:ser>
          <c:idx val="0"/>
          <c:order val="0"/>
          <c:tx>
            <c:strRef>
              <c:f>Лист1!$B$177:$C$177</c:f>
              <c:strCache>
                <c:ptCount val="2"/>
                <c:pt idx="0">
                  <c:v>Дгт</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dLbls>
            <c:dLbl>
              <c:idx val="0"/>
              <c:layout>
                <c:manualLayout>
                  <c:x val="-6.3380281690140913E-2"/>
                  <c:y val="4.6296296296296523E-2"/>
                </c:manualLayout>
              </c:layout>
              <c:tx>
                <c:rich>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r>
                      <a:rPr lang="en-US" b="0"/>
                      <a:t>100</a:t>
                    </a:r>
                  </a:p>
                </c:rich>
              </c:tx>
              <c:spPr>
                <a:noFill/>
                <a:ln>
                  <a:noFill/>
                </a:ln>
                <a:effectLst/>
              </c:spPr>
              <c:showVal val="1"/>
              <c:extLst xmlns:c16r2="http://schemas.microsoft.com/office/drawing/2015/06/chart">
                <c:ext xmlns:c16="http://schemas.microsoft.com/office/drawing/2014/chart" uri="{C3380CC4-5D6E-409C-BE32-E72D297353CC}">
                  <c16:uniqueId val="{00000000-F4ED-4AA0-9A9E-00A5CE26184C}"/>
                </c:ext>
                <c:ext xmlns:c15="http://schemas.microsoft.com/office/drawing/2012/chart" uri="{CE6537A1-D6FC-4f65-9D91-7224C49458BB}"/>
              </c:extLst>
            </c:dLbl>
            <c:dLbl>
              <c:idx val="1"/>
              <c:layout>
                <c:manualLayout>
                  <c:x val="-3.0555555555555582E-2"/>
                  <c:y val="6.4814814814815547E-2"/>
                </c:manualLayout>
              </c:layout>
              <c:tx>
                <c:rich>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r>
                      <a:rPr lang="en-US" b="0"/>
                      <a:t>129,4</a:t>
                    </a:r>
                  </a:p>
                </c:rich>
              </c:tx>
              <c:spPr>
                <a:noFill/>
                <a:ln>
                  <a:noFill/>
                </a:ln>
                <a:effectLst/>
              </c:spPr>
              <c:showVal val="1"/>
              <c:extLst xmlns:c16r2="http://schemas.microsoft.com/office/drawing/2015/06/chart">
                <c:ext xmlns:c16="http://schemas.microsoft.com/office/drawing/2014/chart" uri="{C3380CC4-5D6E-409C-BE32-E72D297353CC}">
                  <c16:uniqueId val="{00000001-F4ED-4AA0-9A9E-00A5CE26184C}"/>
                </c:ext>
                <c:ext xmlns:c15="http://schemas.microsoft.com/office/drawing/2012/chart" uri="{CE6537A1-D6FC-4f65-9D91-7224C49458BB}"/>
              </c:extLst>
            </c:dLbl>
            <c:dLbl>
              <c:idx val="2"/>
              <c:layout>
                <c:manualLayout>
                  <c:x val="-3.888888888888889E-2"/>
                  <c:y val="5.5555555555555455E-2"/>
                </c:manualLayout>
              </c:layout>
              <c:tx>
                <c:rich>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r>
                      <a:rPr lang="en-US" b="0"/>
                      <a:t>165,7</a:t>
                    </a:r>
                  </a:p>
                </c:rich>
              </c:tx>
              <c:spPr>
                <a:noFill/>
                <a:ln>
                  <a:noFill/>
                </a:ln>
                <a:effectLst/>
              </c:spPr>
              <c:showVal val="1"/>
              <c:extLst xmlns:c16r2="http://schemas.microsoft.com/office/drawing/2015/06/chart">
                <c:ext xmlns:c16="http://schemas.microsoft.com/office/drawing/2014/chart" uri="{C3380CC4-5D6E-409C-BE32-E72D297353CC}">
                  <c16:uniqueId val="{00000002-F4ED-4AA0-9A9E-00A5CE26184C}"/>
                </c:ext>
                <c:ext xmlns:c15="http://schemas.microsoft.com/office/drawing/2012/chart" uri="{CE6537A1-D6FC-4f65-9D91-7224C49458BB}"/>
              </c:extLst>
            </c:dLbl>
            <c:dLbl>
              <c:idx val="3"/>
              <c:layout>
                <c:manualLayout>
                  <c:x val="-6.6666666666666763E-2"/>
                  <c:y val="6.9444444444444503E-2"/>
                </c:manualLayout>
              </c:layout>
              <c:tx>
                <c:rich>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r>
                      <a:rPr lang="en-US" b="0"/>
                      <a:t>159,9</a:t>
                    </a:r>
                  </a:p>
                </c:rich>
              </c:tx>
              <c:spPr>
                <a:noFill/>
                <a:ln>
                  <a:noFill/>
                </a:ln>
                <a:effectLst/>
              </c:spPr>
              <c:showVal val="1"/>
              <c:extLst xmlns:c16r2="http://schemas.microsoft.com/office/drawing/2015/06/chart">
                <c:ext xmlns:c16="http://schemas.microsoft.com/office/drawing/2014/chart" uri="{C3380CC4-5D6E-409C-BE32-E72D297353CC}">
                  <c16:uniqueId val="{00000003-F4ED-4AA0-9A9E-00A5CE26184C}"/>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Лист1!$D$176:$G$176</c:f>
              <c:strCache>
                <c:ptCount val="4"/>
                <c:pt idx="0">
                  <c:v>Ед</c:v>
                </c:pt>
                <c:pt idx="1">
                  <c:v>2</c:v>
                </c:pt>
                <c:pt idx="2">
                  <c:v>5</c:v>
                </c:pt>
                <c:pt idx="3">
                  <c:v>10</c:v>
                </c:pt>
              </c:strCache>
            </c:strRef>
          </c:cat>
          <c:val>
            <c:numRef>
              <c:f>Лист1!$D$177:$G$177</c:f>
              <c:numCache>
                <c:formatCode>General</c:formatCode>
                <c:ptCount val="4"/>
                <c:pt idx="0">
                  <c:v>100</c:v>
                </c:pt>
                <c:pt idx="1">
                  <c:v>129.4</c:v>
                </c:pt>
                <c:pt idx="2">
                  <c:v>165.7</c:v>
                </c:pt>
                <c:pt idx="3">
                  <c:v>159.9</c:v>
                </c:pt>
              </c:numCache>
            </c:numRef>
          </c:val>
          <c:extLst xmlns:c16r2="http://schemas.microsoft.com/office/drawing/2015/06/chart">
            <c:ext xmlns:c16="http://schemas.microsoft.com/office/drawing/2014/chart" uri="{C3380CC4-5D6E-409C-BE32-E72D297353CC}">
              <c16:uniqueId val="{00000004-F4ED-4AA0-9A9E-00A5CE26184C}"/>
            </c:ext>
          </c:extLst>
        </c:ser>
        <c:ser>
          <c:idx val="1"/>
          <c:order val="1"/>
          <c:tx>
            <c:strRef>
              <c:f>Лист1!$B$178:$C$178</c:f>
              <c:strCache>
                <c:ptCount val="2"/>
                <c:pt idx="0">
                  <c:v>Дагт</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dLbls>
            <c:dLbl>
              <c:idx val="0"/>
              <c:delete val="1"/>
              <c:extLst xmlns:c16r2="http://schemas.microsoft.com/office/drawing/2015/06/chart">
                <c:ext xmlns:c16="http://schemas.microsoft.com/office/drawing/2014/chart" uri="{C3380CC4-5D6E-409C-BE32-E72D297353CC}">
                  <c16:uniqueId val="{00000005-F4ED-4AA0-9A9E-00A5CE26184C}"/>
                </c:ext>
                <c:ext xmlns:c15="http://schemas.microsoft.com/office/drawing/2012/chart" uri="{CE6537A1-D6FC-4f65-9D91-7224C49458BB}"/>
              </c:extLst>
            </c:dLbl>
            <c:dLbl>
              <c:idx val="1"/>
              <c:layout>
                <c:manualLayout>
                  <c:x val="-7.7777777777777779E-2"/>
                  <c:y val="-5.5555555555555643E-2"/>
                </c:manualLayout>
              </c:layout>
              <c:tx>
                <c:rich>
                  <a:bodyPr/>
                  <a:lstStyle/>
                  <a:p>
                    <a:r>
                      <a:rPr lang="en-US" b="0"/>
                      <a:t>179,4</a:t>
                    </a:r>
                  </a:p>
                </c:rich>
              </c:tx>
              <c:showVal val="1"/>
              <c:extLst xmlns:c16r2="http://schemas.microsoft.com/office/drawing/2015/06/chart">
                <c:ext xmlns:c16="http://schemas.microsoft.com/office/drawing/2014/chart" uri="{C3380CC4-5D6E-409C-BE32-E72D297353CC}">
                  <c16:uniqueId val="{00000006-F4ED-4AA0-9A9E-00A5CE26184C}"/>
                </c:ext>
                <c:ext xmlns:c15="http://schemas.microsoft.com/office/drawing/2012/chart" uri="{CE6537A1-D6FC-4f65-9D91-7224C49458BB}"/>
              </c:extLst>
            </c:dLbl>
            <c:dLbl>
              <c:idx val="2"/>
              <c:layout>
                <c:manualLayout>
                  <c:x val="-6.9444444444444503E-2"/>
                  <c:y val="-7.8703703703703734E-2"/>
                </c:manualLayout>
              </c:layout>
              <c:tx>
                <c:rich>
                  <a:bodyPr/>
                  <a:lstStyle/>
                  <a:p>
                    <a:r>
                      <a:rPr lang="en-US" b="0"/>
                      <a:t>293,1</a:t>
                    </a:r>
                  </a:p>
                </c:rich>
              </c:tx>
              <c:showVal val="1"/>
              <c:extLst xmlns:c16r2="http://schemas.microsoft.com/office/drawing/2015/06/chart">
                <c:ext xmlns:c16="http://schemas.microsoft.com/office/drawing/2014/chart" uri="{C3380CC4-5D6E-409C-BE32-E72D297353CC}">
                  <c16:uniqueId val="{00000000-B987-4541-8975-0E6DF1F3E388}"/>
                </c:ext>
                <c:ext xmlns:c15="http://schemas.microsoft.com/office/drawing/2012/chart" uri="{CE6537A1-D6FC-4f65-9D91-7224C49458BB}"/>
              </c:extLst>
            </c:dLbl>
            <c:dLbl>
              <c:idx val="3"/>
              <c:layout>
                <c:manualLayout>
                  <c:x val="-2.5000000000000001E-2"/>
                  <c:y val="-5.5555555555555455E-2"/>
                </c:manualLayout>
              </c:layout>
              <c:tx>
                <c:rich>
                  <a:bodyPr/>
                  <a:lstStyle/>
                  <a:p>
                    <a:r>
                      <a:rPr lang="en-US" b="0"/>
                      <a:t>233,1</a:t>
                    </a:r>
                  </a:p>
                </c:rich>
              </c:tx>
              <c:showVal val="1"/>
              <c:extLst xmlns:c16r2="http://schemas.microsoft.com/office/drawing/2015/06/chart">
                <c:ext xmlns:c16="http://schemas.microsoft.com/office/drawing/2014/chart" uri="{C3380CC4-5D6E-409C-BE32-E72D297353CC}">
                  <c16:uniqueId val="{00000001-B987-4541-8975-0E6DF1F3E388}"/>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tx1">
                        <a:lumMod val="75000"/>
                        <a:lumOff val="25000"/>
                      </a:schemeClr>
                    </a:solidFill>
                    <a:latin typeface="+mn-lt"/>
                    <a:ea typeface="+mn-ea"/>
                    <a:cs typeface="+mn-cs"/>
                  </a:defRPr>
                </a:pPr>
                <a:endParaRPr lang="ru-RU"/>
              </a:p>
            </c:txPr>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Лист1!$D$176:$G$176</c:f>
              <c:strCache>
                <c:ptCount val="4"/>
                <c:pt idx="0">
                  <c:v>Ед</c:v>
                </c:pt>
                <c:pt idx="1">
                  <c:v>2</c:v>
                </c:pt>
                <c:pt idx="2">
                  <c:v>5</c:v>
                </c:pt>
                <c:pt idx="3">
                  <c:v>10</c:v>
                </c:pt>
              </c:strCache>
            </c:strRef>
          </c:cat>
          <c:val>
            <c:numRef>
              <c:f>Лист1!$D$178:$G$178</c:f>
              <c:numCache>
                <c:formatCode>General</c:formatCode>
                <c:ptCount val="4"/>
                <c:pt idx="0">
                  <c:v>100</c:v>
                </c:pt>
                <c:pt idx="1">
                  <c:v>179.4</c:v>
                </c:pt>
                <c:pt idx="2">
                  <c:v>293.10000000000002</c:v>
                </c:pt>
                <c:pt idx="3">
                  <c:v>233.1</c:v>
                </c:pt>
              </c:numCache>
            </c:numRef>
          </c:val>
          <c:extLst xmlns:c16r2="http://schemas.microsoft.com/office/drawing/2015/06/chart">
            <c:ext xmlns:c16="http://schemas.microsoft.com/office/drawing/2014/chart" uri="{C3380CC4-5D6E-409C-BE32-E72D297353CC}">
              <c16:uniqueId val="{00000009-F4ED-4AA0-9A9E-00A5CE26184C}"/>
            </c:ext>
          </c:extLst>
        </c:ser>
        <c:marker val="1"/>
        <c:axId val="167694720"/>
        <c:axId val="167696256"/>
      </c:lineChart>
      <c:catAx>
        <c:axId val="167694720"/>
        <c:scaling>
          <c:orientation val="minMax"/>
        </c:scaling>
        <c:axPos val="b"/>
        <c:numFmt formatCode="General" sourceLinked="1"/>
        <c:maj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4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67696256"/>
        <c:crosses val="autoZero"/>
        <c:auto val="1"/>
        <c:lblAlgn val="ctr"/>
        <c:lblOffset val="100"/>
      </c:catAx>
      <c:valAx>
        <c:axId val="167696256"/>
        <c:scaling>
          <c:orientation val="minMax"/>
        </c:scaling>
        <c:axPos val="l"/>
        <c:majorGridlines>
          <c:spPr>
            <a:ln w="9525" cap="flat" cmpd="sng" algn="ctr">
              <a:solidFill>
                <a:schemeClr val="tx1">
                  <a:lumMod val="15000"/>
                  <a:lumOff val="85000"/>
                </a:schemeClr>
              </a:solidFill>
              <a:round/>
            </a:ln>
            <a:effectLst/>
          </c:spPr>
        </c:majorGridlines>
        <c:numFmt formatCode="General"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67694720"/>
        <c:crosses val="autoZero"/>
        <c:crossBetween val="between"/>
      </c:valAx>
      <c:spPr>
        <a:noFill/>
        <a:ln>
          <a:noFill/>
        </a:ln>
        <a:effectLst/>
      </c:spPr>
    </c:plotArea>
    <c:legend>
      <c:legendPos val="b"/>
      <c:spPr>
        <a:noFill/>
        <a:ln>
          <a:noFill/>
        </a:ln>
        <a:effectLst/>
      </c:spPr>
      <c:txPr>
        <a:bodyPr rot="0" spcFirstLastPara="1" vertOverflow="ellipsis" vert="horz" wrap="square" anchor="ctr" anchorCtr="1"/>
        <a:lstStyle/>
        <a:p>
          <a:pPr>
            <a:defRPr sz="14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2"/>
</c:chartSpace>
</file>

<file path=word/charts/chart50.xml><?xml version="1.0" encoding="utf-8"?>
<c:chartSpace xmlns:c="http://schemas.openxmlformats.org/drawingml/2006/chart" xmlns:a="http://schemas.openxmlformats.org/drawingml/2006/main" xmlns:r="http://schemas.openxmlformats.org/officeDocument/2006/relationships">
  <c:lang val="ru-RU"/>
  <c:chart>
    <c:autoTitleDeleted val="1"/>
    <c:plotArea>
      <c:layout/>
      <c:lineChart>
        <c:grouping val="standard"/>
        <c:ser>
          <c:idx val="0"/>
          <c:order val="0"/>
          <c:tx>
            <c:strRef>
              <c:f>Лист1!$C$356</c:f>
              <c:strCache>
                <c:ptCount val="1"/>
                <c:pt idx="0">
                  <c:v>Дгт</c:v>
                </c:pt>
              </c:strCache>
            </c:strRef>
          </c:tx>
          <c:spPr>
            <a:ln w="28575" cap="rnd">
              <a:solidFill>
                <a:schemeClr val="accent1"/>
              </a:solidFill>
              <a:round/>
            </a:ln>
            <a:effectLst/>
          </c:spPr>
          <c:marker>
            <c:symbol val="none"/>
          </c:marker>
          <c:dLbls>
            <c:dLbl>
              <c:idx val="2"/>
              <c:layout>
                <c:manualLayout>
                  <c:x val="-1.9444444444444445E-2"/>
                  <c:y val="-6.9444444444444503E-2"/>
                </c:manualLayout>
              </c:layout>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Val val="1"/>
              <c:extLst xmlns:c16r2="http://schemas.microsoft.com/office/drawing/2015/06/chart">
                <c:ext xmlns:c16="http://schemas.microsoft.com/office/drawing/2014/chart" uri="{C3380CC4-5D6E-409C-BE32-E72D297353CC}">
                  <c16:uniqueId val="{00000000-C4DF-4934-810D-52793F5469DD}"/>
                </c:ext>
                <c:ext xmlns:c15="http://schemas.microsoft.com/office/drawing/2012/chart" uri="{CE6537A1-D6FC-4f65-9D91-7224C49458BB}"/>
              </c:extLst>
            </c:dLbl>
            <c:dLbl>
              <c:idx val="3"/>
              <c:layout>
                <c:manualLayout>
                  <c:x val="-1.3888888888888978E-2"/>
                  <c:y val="-6.481481481481588E-2"/>
                </c:manualLayout>
              </c:layout>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Val val="1"/>
              <c:extLst xmlns:c16r2="http://schemas.microsoft.com/office/drawing/2015/06/chart">
                <c:ext xmlns:c16="http://schemas.microsoft.com/office/drawing/2014/chart" uri="{C3380CC4-5D6E-409C-BE32-E72D297353CC}">
                  <c16:uniqueId val="{00000001-C4DF-4934-810D-52793F5469DD}"/>
                </c:ext>
                <c:ext xmlns:c15="http://schemas.microsoft.com/office/drawing/2012/chart" uri="{CE6537A1-D6FC-4f65-9D91-7224C49458BB}"/>
              </c:extLst>
            </c:dLbl>
            <c:dLbl>
              <c:idx val="4"/>
              <c:layout>
                <c:manualLayout>
                  <c:x val="-3.0555555555555582E-2"/>
                  <c:y val="-5.5555555555555455E-2"/>
                </c:manualLayout>
              </c:layout>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Val val="1"/>
              <c:extLst xmlns:c16r2="http://schemas.microsoft.com/office/drawing/2015/06/chart">
                <c:ext xmlns:c16="http://schemas.microsoft.com/office/drawing/2014/chart" uri="{C3380CC4-5D6E-409C-BE32-E72D297353CC}">
                  <c16:uniqueId val="{00000002-C4DF-4934-810D-52793F5469DD}"/>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Лист1!$B$357:$B$361</c:f>
              <c:strCache>
                <c:ptCount val="5"/>
                <c:pt idx="0">
                  <c:v>Бт</c:v>
                </c:pt>
                <c:pt idx="1">
                  <c:v>ЕД</c:v>
                </c:pt>
                <c:pt idx="2">
                  <c:v>2</c:v>
                </c:pt>
                <c:pt idx="3">
                  <c:v>5</c:v>
                </c:pt>
                <c:pt idx="4">
                  <c:v>10</c:v>
                </c:pt>
              </c:strCache>
            </c:strRef>
          </c:cat>
          <c:val>
            <c:numRef>
              <c:f>Лист1!$C$357:$C$361</c:f>
              <c:numCache>
                <c:formatCode>General</c:formatCode>
                <c:ptCount val="5"/>
                <c:pt idx="0">
                  <c:v>100</c:v>
                </c:pt>
                <c:pt idx="1">
                  <c:v>130</c:v>
                </c:pt>
                <c:pt idx="2">
                  <c:v>116.7</c:v>
                </c:pt>
                <c:pt idx="3">
                  <c:v>113.8</c:v>
                </c:pt>
                <c:pt idx="4">
                  <c:v>103.4</c:v>
                </c:pt>
              </c:numCache>
            </c:numRef>
          </c:val>
          <c:extLst xmlns:c16r2="http://schemas.microsoft.com/office/drawing/2015/06/chart">
            <c:ext xmlns:c16="http://schemas.microsoft.com/office/drawing/2014/chart" uri="{C3380CC4-5D6E-409C-BE32-E72D297353CC}">
              <c16:uniqueId val="{00000003-C4DF-4934-810D-52793F5469DD}"/>
            </c:ext>
          </c:extLst>
        </c:ser>
        <c:ser>
          <c:idx val="1"/>
          <c:order val="1"/>
          <c:tx>
            <c:strRef>
              <c:f>Лист1!$D$356</c:f>
              <c:strCache>
                <c:ptCount val="1"/>
                <c:pt idx="0">
                  <c:v>Дагт</c:v>
                </c:pt>
              </c:strCache>
            </c:strRef>
          </c:tx>
          <c:spPr>
            <a:ln w="28575" cap="rnd">
              <a:solidFill>
                <a:schemeClr val="accent2"/>
              </a:solidFill>
              <a:round/>
            </a:ln>
            <a:effectLst/>
          </c:spPr>
          <c:marker>
            <c:symbol val="none"/>
          </c:marker>
          <c:dLbls>
            <c:dLbl>
              <c:idx val="2"/>
              <c:layout>
                <c:manualLayout>
                  <c:x val="-6.666666666666668E-2"/>
                  <c:y val="8.3333333333333245E-2"/>
                </c:manualLayout>
              </c:layout>
              <c:showVal val="1"/>
              <c:extLst xmlns:c16r2="http://schemas.microsoft.com/office/drawing/2015/06/chart">
                <c:ext xmlns:c16="http://schemas.microsoft.com/office/drawing/2014/chart" uri="{C3380CC4-5D6E-409C-BE32-E72D297353CC}">
                  <c16:uniqueId val="{00000004-C4DF-4934-810D-52793F5469DD}"/>
                </c:ext>
                <c:ext xmlns:c15="http://schemas.microsoft.com/office/drawing/2012/chart" uri="{CE6537A1-D6FC-4f65-9D91-7224C49458BB}"/>
              </c:extLst>
            </c:dLbl>
            <c:dLbl>
              <c:idx val="3"/>
              <c:layout>
                <c:manualLayout>
                  <c:x val="-4.1666666666666567E-2"/>
                  <c:y val="7.4074074074074112E-2"/>
                </c:manualLayout>
              </c:layout>
              <c:showVal val="1"/>
              <c:extLst xmlns:c16r2="http://schemas.microsoft.com/office/drawing/2015/06/chart">
                <c:ext xmlns:c16="http://schemas.microsoft.com/office/drawing/2014/chart" uri="{C3380CC4-5D6E-409C-BE32-E72D297353CC}">
                  <c16:uniqueId val="{00000005-C4DF-4934-810D-52793F5469DD}"/>
                </c:ext>
                <c:ext xmlns:c15="http://schemas.microsoft.com/office/drawing/2012/chart" uri="{CE6537A1-D6FC-4f65-9D91-7224C49458BB}"/>
              </c:extLst>
            </c:dLbl>
            <c:dLbl>
              <c:idx val="4"/>
              <c:layout>
                <c:manualLayout>
                  <c:x val="-3.6111111111111212E-2"/>
                  <c:y val="9.2592592592594322E-2"/>
                </c:manualLayout>
              </c:layout>
              <c:showVal val="1"/>
              <c:extLst xmlns:c16r2="http://schemas.microsoft.com/office/drawing/2015/06/chart">
                <c:ext xmlns:c16="http://schemas.microsoft.com/office/drawing/2014/chart" uri="{C3380CC4-5D6E-409C-BE32-E72D297353CC}">
                  <c16:uniqueId val="{00000006-C4DF-4934-810D-52793F5469DD}"/>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tx1">
                        <a:lumMod val="75000"/>
                        <a:lumOff val="25000"/>
                      </a:schemeClr>
                    </a:solidFill>
                    <a:latin typeface="+mn-lt"/>
                    <a:ea typeface="+mn-ea"/>
                    <a:cs typeface="+mn-cs"/>
                  </a:defRPr>
                </a:pPr>
                <a:endParaRPr lang="ru-RU"/>
              </a:p>
            </c:txPr>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Лист1!$B$357:$B$361</c:f>
              <c:strCache>
                <c:ptCount val="5"/>
                <c:pt idx="0">
                  <c:v>Бт</c:v>
                </c:pt>
                <c:pt idx="1">
                  <c:v>ЕД</c:v>
                </c:pt>
                <c:pt idx="2">
                  <c:v>2</c:v>
                </c:pt>
                <c:pt idx="3">
                  <c:v>5</c:v>
                </c:pt>
                <c:pt idx="4">
                  <c:v>10</c:v>
                </c:pt>
              </c:strCache>
            </c:strRef>
          </c:cat>
          <c:val>
            <c:numRef>
              <c:f>Лист1!$D$357:$D$361</c:f>
              <c:numCache>
                <c:formatCode>General</c:formatCode>
                <c:ptCount val="5"/>
                <c:pt idx="0">
                  <c:v>100</c:v>
                </c:pt>
                <c:pt idx="1">
                  <c:v>130</c:v>
                </c:pt>
                <c:pt idx="2">
                  <c:v>108.3</c:v>
                </c:pt>
                <c:pt idx="3">
                  <c:v>100.4</c:v>
                </c:pt>
                <c:pt idx="4">
                  <c:v>99</c:v>
                </c:pt>
              </c:numCache>
            </c:numRef>
          </c:val>
          <c:extLst xmlns:c16r2="http://schemas.microsoft.com/office/drawing/2015/06/chart">
            <c:ext xmlns:c16="http://schemas.microsoft.com/office/drawing/2014/chart" uri="{C3380CC4-5D6E-409C-BE32-E72D297353CC}">
              <c16:uniqueId val="{00000007-C4DF-4934-810D-52793F5469DD}"/>
            </c:ext>
          </c:extLst>
        </c:ser>
        <c:marker val="1"/>
        <c:axId val="201481216"/>
        <c:axId val="201507584"/>
      </c:lineChart>
      <c:catAx>
        <c:axId val="201481216"/>
        <c:scaling>
          <c:orientation val="minMax"/>
        </c:scaling>
        <c:axPos val="b"/>
        <c:numFmt formatCode="General" sourceLinked="1"/>
        <c:maj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1" i="0" u="none" strike="noStrike" kern="1200" baseline="0">
                <a:solidFill>
                  <a:schemeClr val="tx1">
                    <a:lumMod val="65000"/>
                    <a:lumOff val="35000"/>
                  </a:schemeClr>
                </a:solidFill>
                <a:latin typeface="+mn-lt"/>
                <a:ea typeface="+mn-ea"/>
                <a:cs typeface="+mn-cs"/>
              </a:defRPr>
            </a:pPr>
            <a:endParaRPr lang="ru-RU"/>
          </a:p>
        </c:txPr>
        <c:crossAx val="201507584"/>
        <c:crosses val="autoZero"/>
        <c:auto val="1"/>
        <c:lblAlgn val="ctr"/>
        <c:lblOffset val="100"/>
      </c:catAx>
      <c:valAx>
        <c:axId val="201507584"/>
        <c:scaling>
          <c:orientation val="minMax"/>
        </c:scaling>
        <c:axPos val="l"/>
        <c:majorGridlines>
          <c:spPr>
            <a:ln w="9525" cap="flat" cmpd="sng" algn="ctr">
              <a:solidFill>
                <a:schemeClr val="tx1">
                  <a:lumMod val="15000"/>
                  <a:lumOff val="85000"/>
                </a:schemeClr>
              </a:solidFill>
              <a:round/>
            </a:ln>
            <a:effectLst/>
          </c:spPr>
        </c:majorGridlines>
        <c:numFmt formatCode="General"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01481216"/>
        <c:crosses val="autoZero"/>
        <c:crossBetween val="between"/>
      </c:valAx>
      <c:spPr>
        <a:noFill/>
        <a:ln>
          <a:noFill/>
        </a:ln>
        <a:effectLst/>
      </c:spPr>
    </c:plotArea>
    <c:legend>
      <c:legendPos val="b"/>
      <c:layout>
        <c:manualLayout>
          <c:xMode val="edge"/>
          <c:yMode val="edge"/>
          <c:x val="0.36413342082239719"/>
          <c:y val="0.61547171186934968"/>
          <c:w val="0.323450131233599"/>
          <c:h val="9.8842228054826564E-2"/>
        </c:manualLayout>
      </c:layout>
      <c:spPr>
        <a:noFill/>
        <a:ln>
          <a:noFill/>
        </a:ln>
        <a:effectLst/>
      </c:spPr>
      <c:txPr>
        <a:bodyPr rot="0" spcFirstLastPara="1" vertOverflow="ellipsis" vert="horz" wrap="square" anchor="ctr" anchorCtr="1"/>
        <a:lstStyle/>
        <a:p>
          <a:pPr>
            <a:defRPr sz="14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chartSpace>
</file>

<file path=word/charts/chart51.xml><?xml version="1.0" encoding="utf-8"?>
<c:chartSpace xmlns:c="http://schemas.openxmlformats.org/drawingml/2006/chart" xmlns:a="http://schemas.openxmlformats.org/drawingml/2006/main" xmlns:r="http://schemas.openxmlformats.org/officeDocument/2006/relationships">
  <c:lang val="ru-RU"/>
  <c:chart>
    <c:autoTitleDeleted val="1"/>
    <c:plotArea>
      <c:layout/>
      <c:lineChart>
        <c:grouping val="standard"/>
        <c:ser>
          <c:idx val="0"/>
          <c:order val="0"/>
          <c:tx>
            <c:strRef>
              <c:f>Лист1!$B$54</c:f>
              <c:strCache>
                <c:ptCount val="1"/>
                <c:pt idx="0">
                  <c:v>ДГ</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dLbls>
            <c:dLbl>
              <c:idx val="1"/>
              <c:delete val="1"/>
              <c:extLst xmlns:c16r2="http://schemas.microsoft.com/office/drawing/2015/06/chart">
                <c:ext xmlns:c16="http://schemas.microsoft.com/office/drawing/2014/chart" uri="{C3380CC4-5D6E-409C-BE32-E72D297353CC}">
                  <c16:uniqueId val="{00000000-0B4A-45B3-9034-76C992F6B673}"/>
                </c:ext>
                <c:ext xmlns:c15="http://schemas.microsoft.com/office/drawing/2012/chart" uri="{CE6537A1-D6FC-4f65-9D91-7224C49458BB}"/>
              </c:extLst>
            </c:dLbl>
            <c:dLbl>
              <c:idx val="2"/>
              <c:layout>
                <c:manualLayout>
                  <c:x val="-2.1238934106532201E-2"/>
                  <c:y val="-6.656878167721271E-2"/>
                </c:manualLayout>
              </c:layout>
              <c:showVal val="1"/>
              <c:extLst xmlns:c16r2="http://schemas.microsoft.com/office/drawing/2015/06/chart">
                <c:ext xmlns:c16="http://schemas.microsoft.com/office/drawing/2014/chart" uri="{C3380CC4-5D6E-409C-BE32-E72D297353CC}">
                  <c16:uniqueId val="{00000001-0B4A-45B3-9034-76C992F6B673}"/>
                </c:ext>
                <c:ext xmlns:c15="http://schemas.microsoft.com/office/drawing/2012/chart" uri="{CE6537A1-D6FC-4f65-9D91-7224C49458BB}"/>
              </c:extLst>
            </c:dLbl>
            <c:dLbl>
              <c:idx val="3"/>
              <c:layout>
                <c:manualLayout>
                  <c:x val="-2.5958697241317108E-2"/>
                  <c:y val="-5.8737160303422922E-2"/>
                </c:manualLayout>
              </c:layout>
              <c:showVal val="1"/>
              <c:extLst xmlns:c16r2="http://schemas.microsoft.com/office/drawing/2015/06/chart">
                <c:ext xmlns:c16="http://schemas.microsoft.com/office/drawing/2014/chart" uri="{C3380CC4-5D6E-409C-BE32-E72D297353CC}">
                  <c16:uniqueId val="{00000002-0B4A-45B3-9034-76C992F6B673}"/>
                </c:ext>
                <c:ext xmlns:c15="http://schemas.microsoft.com/office/drawing/2012/chart" uri="{CE6537A1-D6FC-4f65-9D91-7224C49458BB}"/>
              </c:extLst>
            </c:dLbl>
            <c:dLbl>
              <c:idx val="4"/>
              <c:layout>
                <c:manualLayout>
                  <c:x val="-2.1238934106532114E-2"/>
                  <c:y val="-4.3073917555844034E-2"/>
                </c:manualLayout>
              </c:layout>
              <c:showVal val="1"/>
              <c:extLst xmlns:c16r2="http://schemas.microsoft.com/office/drawing/2015/06/chart">
                <c:ext xmlns:c16="http://schemas.microsoft.com/office/drawing/2014/chart" uri="{C3380CC4-5D6E-409C-BE32-E72D297353CC}">
                  <c16:uniqueId val="{00000003-0B4A-45B3-9034-76C992F6B673}"/>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tx1">
                        <a:lumMod val="75000"/>
                        <a:lumOff val="25000"/>
                      </a:schemeClr>
                    </a:solidFill>
                    <a:latin typeface="+mn-lt"/>
                    <a:ea typeface="+mn-ea"/>
                    <a:cs typeface="+mn-cs"/>
                  </a:defRPr>
                </a:pPr>
                <a:endParaRPr lang="ru-RU"/>
              </a:p>
            </c:txPr>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Лист1!$C$53:$G$53</c:f>
              <c:strCache>
                <c:ptCount val="5"/>
                <c:pt idx="0">
                  <c:v>БТ</c:v>
                </c:pt>
                <c:pt idx="1">
                  <c:v>Ед</c:v>
                </c:pt>
                <c:pt idx="2">
                  <c:v>2</c:v>
                </c:pt>
                <c:pt idx="3">
                  <c:v>5</c:v>
                </c:pt>
                <c:pt idx="4">
                  <c:v>10</c:v>
                </c:pt>
              </c:strCache>
            </c:strRef>
          </c:cat>
          <c:val>
            <c:numRef>
              <c:f>Лист1!$C$54:$G$54</c:f>
              <c:numCache>
                <c:formatCode>General</c:formatCode>
                <c:ptCount val="5"/>
                <c:pt idx="0">
                  <c:v>100</c:v>
                </c:pt>
                <c:pt idx="1">
                  <c:v>204</c:v>
                </c:pt>
                <c:pt idx="2">
                  <c:v>153</c:v>
                </c:pt>
                <c:pt idx="3">
                  <c:v>122.2</c:v>
                </c:pt>
                <c:pt idx="4">
                  <c:v>104.4</c:v>
                </c:pt>
              </c:numCache>
            </c:numRef>
          </c:val>
          <c:extLst xmlns:c16r2="http://schemas.microsoft.com/office/drawing/2015/06/chart">
            <c:ext xmlns:c16="http://schemas.microsoft.com/office/drawing/2014/chart" uri="{C3380CC4-5D6E-409C-BE32-E72D297353CC}">
              <c16:uniqueId val="{00000004-0B4A-45B3-9034-76C992F6B673}"/>
            </c:ext>
          </c:extLst>
        </c:ser>
        <c:ser>
          <c:idx val="1"/>
          <c:order val="1"/>
          <c:tx>
            <c:strRef>
              <c:f>Лист1!$B$55</c:f>
              <c:strCache>
                <c:ptCount val="1"/>
                <c:pt idx="0">
                  <c:v>ДаГ</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dLbls>
            <c:dLbl>
              <c:idx val="1"/>
              <c:layout>
                <c:manualLayout>
                  <c:x val="-4.2477868213064277E-2"/>
                  <c:y val="-5.0905538929633523E-2"/>
                </c:manualLayout>
              </c:layout>
              <c:showVal val="1"/>
              <c:extLst xmlns:c16r2="http://schemas.microsoft.com/office/drawing/2015/06/chart">
                <c:ext xmlns:c16="http://schemas.microsoft.com/office/drawing/2014/chart" uri="{C3380CC4-5D6E-409C-BE32-E72D297353CC}">
                  <c16:uniqueId val="{00000005-0B4A-45B3-9034-76C992F6B673}"/>
                </c:ext>
                <c:ext xmlns:c15="http://schemas.microsoft.com/office/drawing/2012/chart" uri="{CE6537A1-D6FC-4f65-9D91-7224C49458BB}"/>
              </c:extLst>
            </c:dLbl>
            <c:dLbl>
              <c:idx val="2"/>
              <c:layout>
                <c:manualLayout>
                  <c:x val="-7.0796447021774594E-2"/>
                  <c:y val="5.0905538929633523E-2"/>
                </c:manualLayout>
              </c:layout>
              <c:showVal val="1"/>
              <c:extLst xmlns:c16r2="http://schemas.microsoft.com/office/drawing/2015/06/chart">
                <c:ext xmlns:c16="http://schemas.microsoft.com/office/drawing/2014/chart" uri="{C3380CC4-5D6E-409C-BE32-E72D297353CC}">
                  <c16:uniqueId val="{00000006-0B4A-45B3-9034-76C992F6B673}"/>
                </c:ext>
                <c:ext xmlns:c15="http://schemas.microsoft.com/office/drawing/2012/chart" uri="{CE6537A1-D6FC-4f65-9D91-7224C49458BB}"/>
              </c:extLst>
            </c:dLbl>
            <c:dLbl>
              <c:idx val="3"/>
              <c:layout>
                <c:manualLayout>
                  <c:x val="-8.2595854858736203E-2"/>
                  <c:y val="4.6989728242738303E-2"/>
                </c:manualLayout>
              </c:layout>
              <c:showVal val="1"/>
              <c:extLst xmlns:c16r2="http://schemas.microsoft.com/office/drawing/2015/06/chart">
                <c:ext xmlns:c16="http://schemas.microsoft.com/office/drawing/2014/chart" uri="{C3380CC4-5D6E-409C-BE32-E72D297353CC}">
                  <c16:uniqueId val="{00000007-0B4A-45B3-9034-76C992F6B673}"/>
                </c:ext>
                <c:ext xmlns:c15="http://schemas.microsoft.com/office/drawing/2012/chart" uri="{CE6537A1-D6FC-4f65-9D91-7224C49458BB}"/>
              </c:extLst>
            </c:dLbl>
            <c:dLbl>
              <c:idx val="4"/>
              <c:layout>
                <c:manualLayout>
                  <c:x val="-3.7758105078279855E-2"/>
                  <c:y val="6.6568781677212627E-2"/>
                </c:manualLayout>
              </c:layout>
              <c:showVal val="1"/>
              <c:extLst xmlns:c16r2="http://schemas.microsoft.com/office/drawing/2015/06/chart">
                <c:ext xmlns:c16="http://schemas.microsoft.com/office/drawing/2014/chart" uri="{C3380CC4-5D6E-409C-BE32-E72D297353CC}">
                  <c16:uniqueId val="{00000008-0B4A-45B3-9034-76C992F6B673}"/>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tx1">
                        <a:lumMod val="75000"/>
                        <a:lumOff val="25000"/>
                      </a:schemeClr>
                    </a:solidFill>
                    <a:latin typeface="+mn-lt"/>
                    <a:ea typeface="+mn-ea"/>
                    <a:cs typeface="+mn-cs"/>
                  </a:defRPr>
                </a:pPr>
                <a:endParaRPr lang="ru-RU"/>
              </a:p>
            </c:txPr>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Лист1!$C$53:$G$53</c:f>
              <c:strCache>
                <c:ptCount val="5"/>
                <c:pt idx="0">
                  <c:v>БТ</c:v>
                </c:pt>
                <c:pt idx="1">
                  <c:v>Ед</c:v>
                </c:pt>
                <c:pt idx="2">
                  <c:v>2</c:v>
                </c:pt>
                <c:pt idx="3">
                  <c:v>5</c:v>
                </c:pt>
                <c:pt idx="4">
                  <c:v>10</c:v>
                </c:pt>
              </c:strCache>
            </c:strRef>
          </c:cat>
          <c:val>
            <c:numRef>
              <c:f>Лист1!$C$55:$G$55</c:f>
              <c:numCache>
                <c:formatCode>General</c:formatCode>
                <c:ptCount val="5"/>
                <c:pt idx="0">
                  <c:v>100</c:v>
                </c:pt>
                <c:pt idx="1">
                  <c:v>204</c:v>
                </c:pt>
                <c:pt idx="2">
                  <c:v>133.5</c:v>
                </c:pt>
                <c:pt idx="3">
                  <c:v>106.3</c:v>
                </c:pt>
                <c:pt idx="4">
                  <c:v>99.5</c:v>
                </c:pt>
              </c:numCache>
            </c:numRef>
          </c:val>
          <c:extLst xmlns:c16r2="http://schemas.microsoft.com/office/drawing/2015/06/chart">
            <c:ext xmlns:c16="http://schemas.microsoft.com/office/drawing/2014/chart" uri="{C3380CC4-5D6E-409C-BE32-E72D297353CC}">
              <c16:uniqueId val="{00000009-0B4A-45B3-9034-76C992F6B673}"/>
            </c:ext>
          </c:extLst>
        </c:ser>
        <c:marker val="1"/>
        <c:axId val="201287168"/>
        <c:axId val="201288704"/>
      </c:lineChart>
      <c:catAx>
        <c:axId val="201287168"/>
        <c:scaling>
          <c:orientation val="minMax"/>
        </c:scaling>
        <c:axPos val="b"/>
        <c:numFmt formatCode="General" sourceLinked="1"/>
        <c:maj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201288704"/>
        <c:crosses val="autoZero"/>
        <c:auto val="1"/>
        <c:lblAlgn val="ctr"/>
        <c:lblOffset val="100"/>
      </c:catAx>
      <c:valAx>
        <c:axId val="201288704"/>
        <c:scaling>
          <c:orientation val="minMax"/>
        </c:scaling>
        <c:axPos val="l"/>
        <c:majorGridlines>
          <c:spPr>
            <a:ln w="9525" cap="flat" cmpd="sng" algn="ctr">
              <a:solidFill>
                <a:schemeClr val="tx1">
                  <a:lumMod val="15000"/>
                  <a:lumOff val="85000"/>
                </a:schemeClr>
              </a:solidFill>
              <a:round/>
            </a:ln>
            <a:effectLst/>
          </c:spPr>
        </c:majorGridlines>
        <c:numFmt formatCode="General"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01287168"/>
        <c:crosses val="autoZero"/>
        <c:crossBetween val="between"/>
      </c:valAx>
      <c:spPr>
        <a:noFill/>
        <a:ln>
          <a:noFill/>
        </a:ln>
        <a:effectLst/>
      </c:spPr>
    </c:plotArea>
    <c:legend>
      <c:legendPos val="b"/>
      <c:spPr>
        <a:noFill/>
        <a:ln>
          <a:noFill/>
        </a:ln>
        <a:effectLst/>
      </c:spPr>
      <c:txPr>
        <a:bodyPr rot="0" spcFirstLastPara="1" vertOverflow="ellipsis" vert="horz" wrap="square" anchor="ctr" anchorCtr="1"/>
        <a:lstStyle/>
        <a:p>
          <a:pPr>
            <a:defRPr sz="12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chartSpace>
</file>

<file path=word/charts/chart52.xml><?xml version="1.0" encoding="utf-8"?>
<c:chartSpace xmlns:c="http://schemas.openxmlformats.org/drawingml/2006/chart" xmlns:a="http://schemas.openxmlformats.org/drawingml/2006/main" xmlns:r="http://schemas.openxmlformats.org/officeDocument/2006/relationships">
  <c:lang val="ru-RU"/>
  <c:chart>
    <c:autoTitleDeleted val="1"/>
    <c:plotArea>
      <c:layout/>
      <c:lineChart>
        <c:grouping val="standard"/>
        <c:ser>
          <c:idx val="0"/>
          <c:order val="0"/>
          <c:tx>
            <c:strRef>
              <c:f>Лист1!$B$5</c:f>
              <c:strCache>
                <c:ptCount val="1"/>
                <c:pt idx="0">
                  <c:v>ДГ</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dLbls>
            <c:dLbl>
              <c:idx val="1"/>
              <c:layout>
                <c:manualLayout>
                  <c:x val="-7.2688401924104834E-2"/>
                  <c:y val="-3.3990482664853869E-2"/>
                </c:manualLayout>
              </c:layout>
              <c:showVal val="1"/>
              <c:extLst xmlns:c16r2="http://schemas.microsoft.com/office/drawing/2015/06/chart">
                <c:ext xmlns:c16="http://schemas.microsoft.com/office/drawing/2014/chart" uri="{C3380CC4-5D6E-409C-BE32-E72D297353CC}">
                  <c16:uniqueId val="{00000000-68A8-467E-9531-1D9ACC22813B}"/>
                </c:ext>
                <c:ext xmlns:c15="http://schemas.microsoft.com/office/drawing/2012/chart" uri="{CE6537A1-D6FC-4f65-9D91-7224C49458BB}"/>
              </c:extLst>
            </c:dLbl>
            <c:dLbl>
              <c:idx val="2"/>
              <c:layout>
                <c:manualLayout>
                  <c:x val="-2.7253668763102812E-2"/>
                  <c:y val="-6.0000000000000032E-2"/>
                </c:manualLayout>
              </c:layout>
              <c:showVal val="1"/>
              <c:extLst xmlns:c16r2="http://schemas.microsoft.com/office/drawing/2015/06/chart">
                <c:ext xmlns:c16="http://schemas.microsoft.com/office/drawing/2014/chart" uri="{C3380CC4-5D6E-409C-BE32-E72D297353CC}">
                  <c16:uniqueId val="{00000001-68A8-467E-9531-1D9ACC22813B}"/>
                </c:ext>
                <c:ext xmlns:c15="http://schemas.microsoft.com/office/drawing/2012/chart" uri="{CE6537A1-D6FC-4f65-9D91-7224C49458BB}"/>
              </c:extLst>
            </c:dLbl>
            <c:dLbl>
              <c:idx val="3"/>
              <c:layout>
                <c:manualLayout>
                  <c:x val="-1.8867924528301886E-2"/>
                  <c:y val="-4.3333333333334091E-2"/>
                </c:manualLayout>
              </c:layout>
              <c:showVal val="1"/>
              <c:extLst xmlns:c16r2="http://schemas.microsoft.com/office/drawing/2015/06/chart">
                <c:ext xmlns:c16="http://schemas.microsoft.com/office/drawing/2014/chart" uri="{C3380CC4-5D6E-409C-BE32-E72D297353CC}">
                  <c16:uniqueId val="{00000002-68A8-467E-9531-1D9ACC22813B}"/>
                </c:ext>
                <c:ext xmlns:c15="http://schemas.microsoft.com/office/drawing/2012/chart" uri="{CE6537A1-D6FC-4f65-9D91-7224C49458BB}"/>
              </c:extLst>
            </c:dLbl>
            <c:dLbl>
              <c:idx val="4"/>
              <c:layout>
                <c:manualLayout>
                  <c:x val="-1.8867924528301886E-2"/>
                  <c:y val="-3.6666666666666681E-2"/>
                </c:manualLayout>
              </c:layout>
              <c:showVal val="1"/>
              <c:extLst xmlns:c16r2="http://schemas.microsoft.com/office/drawing/2015/06/chart">
                <c:ext xmlns:c16="http://schemas.microsoft.com/office/drawing/2014/chart" uri="{C3380CC4-5D6E-409C-BE32-E72D297353CC}">
                  <c16:uniqueId val="{00000003-68A8-467E-9531-1D9ACC22813B}"/>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tx1">
                        <a:lumMod val="75000"/>
                        <a:lumOff val="25000"/>
                      </a:schemeClr>
                    </a:solidFill>
                    <a:latin typeface="+mn-lt"/>
                    <a:ea typeface="+mn-ea"/>
                    <a:cs typeface="+mn-cs"/>
                  </a:defRPr>
                </a:pPr>
                <a:endParaRPr lang="ru-RU"/>
              </a:p>
            </c:txPr>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Лист1!$C$4:$G$4</c:f>
              <c:strCache>
                <c:ptCount val="5"/>
                <c:pt idx="0">
                  <c:v>БТ</c:v>
                </c:pt>
                <c:pt idx="1">
                  <c:v>Ед</c:v>
                </c:pt>
                <c:pt idx="2">
                  <c:v>2</c:v>
                </c:pt>
                <c:pt idx="3">
                  <c:v>5</c:v>
                </c:pt>
                <c:pt idx="4">
                  <c:v>10</c:v>
                </c:pt>
              </c:strCache>
            </c:strRef>
          </c:cat>
          <c:val>
            <c:numRef>
              <c:f>Лист1!$C$5:$G$5</c:f>
              <c:numCache>
                <c:formatCode>General</c:formatCode>
                <c:ptCount val="5"/>
                <c:pt idx="0">
                  <c:v>2.0299999999999998</c:v>
                </c:pt>
                <c:pt idx="1">
                  <c:v>3.32</c:v>
                </c:pt>
                <c:pt idx="2">
                  <c:v>2.75</c:v>
                </c:pt>
                <c:pt idx="3">
                  <c:v>2.25</c:v>
                </c:pt>
                <c:pt idx="4">
                  <c:v>2.15</c:v>
                </c:pt>
              </c:numCache>
            </c:numRef>
          </c:val>
          <c:extLst xmlns:c16r2="http://schemas.microsoft.com/office/drawing/2015/06/chart">
            <c:ext xmlns:c16="http://schemas.microsoft.com/office/drawing/2014/chart" uri="{C3380CC4-5D6E-409C-BE32-E72D297353CC}">
              <c16:uniqueId val="{00000004-68A8-467E-9531-1D9ACC22813B}"/>
            </c:ext>
          </c:extLst>
        </c:ser>
        <c:ser>
          <c:idx val="1"/>
          <c:order val="1"/>
          <c:tx>
            <c:strRef>
              <c:f>Лист1!$B$6</c:f>
              <c:strCache>
                <c:ptCount val="1"/>
                <c:pt idx="0">
                  <c:v>ДаГ</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dLbls>
            <c:dLbl>
              <c:idx val="1"/>
              <c:delete val="1"/>
              <c:extLst xmlns:c16r2="http://schemas.microsoft.com/office/drawing/2015/06/chart">
                <c:ext xmlns:c16="http://schemas.microsoft.com/office/drawing/2014/chart" uri="{C3380CC4-5D6E-409C-BE32-E72D297353CC}">
                  <c16:uniqueId val="{00000005-68A8-467E-9531-1D9ACC22813B}"/>
                </c:ext>
                <c:ext xmlns:c15="http://schemas.microsoft.com/office/drawing/2012/chart" uri="{CE6537A1-D6FC-4f65-9D91-7224C49458BB}"/>
              </c:extLst>
            </c:dLbl>
            <c:dLbl>
              <c:idx val="2"/>
              <c:layout>
                <c:manualLayout>
                  <c:x val="-8.0878105141536705E-2"/>
                  <c:y val="4.0000000000000022E-2"/>
                </c:manualLayout>
              </c:layout>
              <c:showVal val="1"/>
              <c:extLst xmlns:c16r2="http://schemas.microsoft.com/office/drawing/2015/06/chart">
                <c:ext xmlns:c16="http://schemas.microsoft.com/office/drawing/2014/chart" uri="{C3380CC4-5D6E-409C-BE32-E72D297353CC}">
                  <c16:uniqueId val="{00000006-68A8-467E-9531-1D9ACC22813B}"/>
                </c:ext>
                <c:ext xmlns:c15="http://schemas.microsoft.com/office/drawing/2012/chart" uri="{CE6537A1-D6FC-4f65-9D91-7224C49458BB}"/>
              </c:extLst>
            </c:dLbl>
            <c:dLbl>
              <c:idx val="3"/>
              <c:layout>
                <c:manualLayout>
                  <c:x val="-5.7770075101097731E-2"/>
                  <c:y val="4.3333333333334091E-2"/>
                </c:manualLayout>
              </c:layout>
              <c:showVal val="1"/>
              <c:extLst xmlns:c16r2="http://schemas.microsoft.com/office/drawing/2015/06/chart">
                <c:ext xmlns:c16="http://schemas.microsoft.com/office/drawing/2014/chart" uri="{C3380CC4-5D6E-409C-BE32-E72D297353CC}">
                  <c16:uniqueId val="{00000007-68A8-467E-9531-1D9ACC22813B}"/>
                </c:ext>
                <c:ext xmlns:c15="http://schemas.microsoft.com/office/drawing/2012/chart" uri="{CE6537A1-D6FC-4f65-9D91-7224C49458BB}"/>
              </c:extLst>
            </c:dLbl>
            <c:dLbl>
              <c:idx val="4"/>
              <c:layout>
                <c:manualLayout>
                  <c:x val="-2.7729636048526862E-2"/>
                  <c:y val="5.3333333333334107E-2"/>
                </c:manualLayout>
              </c:layout>
              <c:showVal val="1"/>
              <c:extLst xmlns:c16r2="http://schemas.microsoft.com/office/drawing/2015/06/chart">
                <c:ext xmlns:c16="http://schemas.microsoft.com/office/drawing/2014/chart" uri="{C3380CC4-5D6E-409C-BE32-E72D297353CC}">
                  <c16:uniqueId val="{00000008-68A8-467E-9531-1D9ACC22813B}"/>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tx1">
                        <a:lumMod val="75000"/>
                        <a:lumOff val="25000"/>
                      </a:schemeClr>
                    </a:solidFill>
                    <a:latin typeface="+mn-lt"/>
                    <a:ea typeface="+mn-ea"/>
                    <a:cs typeface="+mn-cs"/>
                  </a:defRPr>
                </a:pPr>
                <a:endParaRPr lang="ru-RU"/>
              </a:p>
            </c:txPr>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Лист1!$C$4:$G$4</c:f>
              <c:strCache>
                <c:ptCount val="5"/>
                <c:pt idx="0">
                  <c:v>БТ</c:v>
                </c:pt>
                <c:pt idx="1">
                  <c:v>Ед</c:v>
                </c:pt>
                <c:pt idx="2">
                  <c:v>2</c:v>
                </c:pt>
                <c:pt idx="3">
                  <c:v>5</c:v>
                </c:pt>
                <c:pt idx="4">
                  <c:v>10</c:v>
                </c:pt>
              </c:strCache>
            </c:strRef>
          </c:cat>
          <c:val>
            <c:numRef>
              <c:f>Лист1!$C$6:$G$6</c:f>
              <c:numCache>
                <c:formatCode>General</c:formatCode>
                <c:ptCount val="5"/>
                <c:pt idx="0">
                  <c:v>2.0299999999999998</c:v>
                </c:pt>
                <c:pt idx="1">
                  <c:v>3.32</c:v>
                </c:pt>
                <c:pt idx="2">
                  <c:v>2.42</c:v>
                </c:pt>
                <c:pt idx="3">
                  <c:v>2.04</c:v>
                </c:pt>
                <c:pt idx="4">
                  <c:v>2</c:v>
                </c:pt>
              </c:numCache>
            </c:numRef>
          </c:val>
          <c:extLst xmlns:c16r2="http://schemas.microsoft.com/office/drawing/2015/06/chart">
            <c:ext xmlns:c16="http://schemas.microsoft.com/office/drawing/2014/chart" uri="{C3380CC4-5D6E-409C-BE32-E72D297353CC}">
              <c16:uniqueId val="{00000009-68A8-467E-9531-1D9ACC22813B}"/>
            </c:ext>
          </c:extLst>
        </c:ser>
        <c:marker val="1"/>
        <c:axId val="201412608"/>
        <c:axId val="201414144"/>
      </c:lineChart>
      <c:catAx>
        <c:axId val="201412608"/>
        <c:scaling>
          <c:orientation val="minMax"/>
        </c:scaling>
        <c:axPos val="b"/>
        <c:numFmt formatCode="General" sourceLinked="1"/>
        <c:maj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400" b="1" i="0" u="none" strike="noStrike" kern="1200" baseline="0">
                <a:solidFill>
                  <a:schemeClr val="tx1">
                    <a:lumMod val="65000"/>
                    <a:lumOff val="35000"/>
                  </a:schemeClr>
                </a:solidFill>
                <a:latin typeface="+mn-lt"/>
                <a:ea typeface="+mn-ea"/>
                <a:cs typeface="+mn-cs"/>
              </a:defRPr>
            </a:pPr>
            <a:endParaRPr lang="ru-RU"/>
          </a:p>
        </c:txPr>
        <c:crossAx val="201414144"/>
        <c:crosses val="autoZero"/>
        <c:auto val="1"/>
        <c:lblAlgn val="ctr"/>
        <c:lblOffset val="100"/>
      </c:catAx>
      <c:valAx>
        <c:axId val="201414144"/>
        <c:scaling>
          <c:orientation val="minMax"/>
        </c:scaling>
        <c:axPos val="l"/>
        <c:majorGridlines>
          <c:spPr>
            <a:ln w="9525" cap="flat" cmpd="sng" algn="ctr">
              <a:solidFill>
                <a:schemeClr val="tx1">
                  <a:lumMod val="15000"/>
                  <a:lumOff val="85000"/>
                </a:schemeClr>
              </a:solidFill>
              <a:round/>
            </a:ln>
            <a:effectLst/>
          </c:spPr>
        </c:majorGridlines>
        <c:numFmt formatCode="General"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01412608"/>
        <c:crosses val="autoZero"/>
        <c:crossBetween val="between"/>
      </c:valAx>
      <c:spPr>
        <a:noFill/>
        <a:ln>
          <a:noFill/>
        </a:ln>
        <a:effectLst/>
      </c:spPr>
    </c:plotArea>
    <c:legend>
      <c:legendPos val="b"/>
      <c:legendEntry>
        <c:idx val="1"/>
        <c:txPr>
          <a:bodyPr rot="0" spcFirstLastPara="1" vertOverflow="ellipsis" vert="horz" wrap="square" anchor="ctr" anchorCtr="1"/>
          <a:lstStyle/>
          <a:p>
            <a:pPr>
              <a:defRPr sz="1200" b="1" i="0" u="none" strike="noStrike" kern="1200" baseline="0">
                <a:solidFill>
                  <a:srgbClr val="FF0000"/>
                </a:solidFill>
                <a:latin typeface="+mn-lt"/>
                <a:ea typeface="+mn-ea"/>
                <a:cs typeface="+mn-cs"/>
              </a:defRPr>
            </a:pPr>
            <a:endParaRPr lang="ru-RU"/>
          </a:p>
        </c:txPr>
      </c:legendEntry>
      <c:spPr>
        <a:noFill/>
        <a:ln>
          <a:noFill/>
        </a:ln>
        <a:effectLst/>
      </c:spPr>
      <c:txPr>
        <a:bodyPr rot="0" spcFirstLastPara="1" vertOverflow="ellipsis" vert="horz" wrap="square" anchor="ctr" anchorCtr="1"/>
        <a:lstStyle/>
        <a:p>
          <a:pPr>
            <a:defRPr sz="1200" b="1" i="0" u="none" strike="noStrike" kern="1200" baseline="0">
              <a:solidFill>
                <a:schemeClr val="tx1">
                  <a:lumMod val="65000"/>
                  <a:lumOff val="35000"/>
                </a:schemeClr>
              </a:solidFill>
              <a:latin typeface="+mn-lt"/>
              <a:ea typeface="+mn-ea"/>
              <a:cs typeface="+mn-cs"/>
            </a:defRPr>
          </a:pPr>
          <a:endParaRPr lang="ru-RU"/>
        </a:p>
      </c:txPr>
    </c:legend>
    <c:plotVisOnly val="1"/>
    <c:dispBlanksAs val="gap"/>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chartSpace>
</file>

<file path=word/charts/chart53.xml><?xml version="1.0" encoding="utf-8"?>
<c:chartSpace xmlns:c="http://schemas.openxmlformats.org/drawingml/2006/chart" xmlns:a="http://schemas.openxmlformats.org/drawingml/2006/main" xmlns:r="http://schemas.openxmlformats.org/officeDocument/2006/relationships">
  <c:lang val="ru-RU"/>
  <c:chart>
    <c:autoTitleDeleted val="1"/>
    <c:plotArea>
      <c:layout/>
      <c:lineChart>
        <c:grouping val="standard"/>
        <c:ser>
          <c:idx val="0"/>
          <c:order val="0"/>
          <c:tx>
            <c:strRef>
              <c:f>Лист1!$B$37</c:f>
              <c:strCache>
                <c:ptCount val="1"/>
                <c:pt idx="0">
                  <c:v>ДГ</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dLbls>
            <c:dLbl>
              <c:idx val="1"/>
              <c:delete val="1"/>
              <c:extLst xmlns:c16r2="http://schemas.microsoft.com/office/drawing/2015/06/chart">
                <c:ext xmlns:c16="http://schemas.microsoft.com/office/drawing/2014/chart" uri="{C3380CC4-5D6E-409C-BE32-E72D297353CC}">
                  <c16:uniqueId val="{00000000-C1D1-4D6D-9521-6C9F86C91142}"/>
                </c:ext>
                <c:ext xmlns:c15="http://schemas.microsoft.com/office/drawing/2012/chart" uri="{CE6537A1-D6FC-4f65-9D91-7224C49458BB}"/>
              </c:extLst>
            </c:dLbl>
            <c:dLbl>
              <c:idx val="2"/>
              <c:layout>
                <c:manualLayout>
                  <c:x val="8.3333333333333367E-3"/>
                  <c:y val="-5.5555555555555455E-2"/>
                </c:manualLayout>
              </c:layout>
              <c:showVal val="1"/>
              <c:extLst xmlns:c16r2="http://schemas.microsoft.com/office/drawing/2015/06/chart">
                <c:ext xmlns:c16="http://schemas.microsoft.com/office/drawing/2014/chart" uri="{C3380CC4-5D6E-409C-BE32-E72D297353CC}">
                  <c16:uniqueId val="{00000001-C1D1-4D6D-9521-6C9F86C91142}"/>
                </c:ext>
                <c:ext xmlns:c15="http://schemas.microsoft.com/office/drawing/2012/chart" uri="{CE6537A1-D6FC-4f65-9D91-7224C49458BB}"/>
              </c:extLst>
            </c:dLbl>
            <c:dLbl>
              <c:idx val="3"/>
              <c:layout>
                <c:manualLayout>
                  <c:x val="-2.5000000000000001E-2"/>
                  <c:y val="-6.9444444444444503E-2"/>
                </c:manualLayout>
              </c:layout>
              <c:showVal val="1"/>
              <c:extLst xmlns:c16r2="http://schemas.microsoft.com/office/drawing/2015/06/chart">
                <c:ext xmlns:c16="http://schemas.microsoft.com/office/drawing/2014/chart" uri="{C3380CC4-5D6E-409C-BE32-E72D297353CC}">
                  <c16:uniqueId val="{00000002-C1D1-4D6D-9521-6C9F86C91142}"/>
                </c:ext>
                <c:ext xmlns:c15="http://schemas.microsoft.com/office/drawing/2012/chart" uri="{CE6537A1-D6FC-4f65-9D91-7224C49458BB}"/>
              </c:extLst>
            </c:dLbl>
            <c:dLbl>
              <c:idx val="4"/>
              <c:layout>
                <c:manualLayout>
                  <c:x val="-2.2222222222222202E-2"/>
                  <c:y val="-6.9444444444444503E-2"/>
                </c:manualLayout>
              </c:layout>
              <c:showVal val="1"/>
              <c:extLst xmlns:c16r2="http://schemas.microsoft.com/office/drawing/2015/06/chart">
                <c:ext xmlns:c16="http://schemas.microsoft.com/office/drawing/2014/chart" uri="{C3380CC4-5D6E-409C-BE32-E72D297353CC}">
                  <c16:uniqueId val="{00000003-C1D1-4D6D-9521-6C9F86C91142}"/>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tx1">
                        <a:lumMod val="75000"/>
                        <a:lumOff val="25000"/>
                      </a:schemeClr>
                    </a:solidFill>
                    <a:latin typeface="+mn-lt"/>
                    <a:ea typeface="+mn-ea"/>
                    <a:cs typeface="+mn-cs"/>
                  </a:defRPr>
                </a:pPr>
                <a:endParaRPr lang="ru-RU"/>
              </a:p>
            </c:txPr>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Лист1!$C$36:$G$36</c:f>
              <c:strCache>
                <c:ptCount val="5"/>
                <c:pt idx="0">
                  <c:v>БТ</c:v>
                </c:pt>
                <c:pt idx="1">
                  <c:v>Ед</c:v>
                </c:pt>
                <c:pt idx="2">
                  <c:v>2</c:v>
                </c:pt>
                <c:pt idx="3">
                  <c:v>5</c:v>
                </c:pt>
                <c:pt idx="4">
                  <c:v>10</c:v>
                </c:pt>
              </c:strCache>
            </c:strRef>
          </c:cat>
          <c:val>
            <c:numRef>
              <c:f>Лист1!$C$37:$G$37</c:f>
              <c:numCache>
                <c:formatCode>General</c:formatCode>
                <c:ptCount val="5"/>
                <c:pt idx="0">
                  <c:v>100</c:v>
                </c:pt>
                <c:pt idx="1">
                  <c:v>163.5</c:v>
                </c:pt>
                <c:pt idx="2">
                  <c:v>135.5</c:v>
                </c:pt>
                <c:pt idx="3">
                  <c:v>110.8</c:v>
                </c:pt>
                <c:pt idx="4">
                  <c:v>105.9</c:v>
                </c:pt>
              </c:numCache>
            </c:numRef>
          </c:val>
          <c:extLst xmlns:c16r2="http://schemas.microsoft.com/office/drawing/2015/06/chart">
            <c:ext xmlns:c16="http://schemas.microsoft.com/office/drawing/2014/chart" uri="{C3380CC4-5D6E-409C-BE32-E72D297353CC}">
              <c16:uniqueId val="{00000004-C1D1-4D6D-9521-6C9F86C91142}"/>
            </c:ext>
          </c:extLst>
        </c:ser>
        <c:ser>
          <c:idx val="1"/>
          <c:order val="1"/>
          <c:tx>
            <c:strRef>
              <c:f>Лист1!$B$38</c:f>
              <c:strCache>
                <c:ptCount val="1"/>
                <c:pt idx="0">
                  <c:v>ДаГ</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dLbls>
            <c:dLbl>
              <c:idx val="2"/>
              <c:layout>
                <c:manualLayout>
                  <c:x val="-5.8333333333334139E-2"/>
                  <c:y val="4.1666666666666664E-2"/>
                </c:manualLayout>
              </c:layout>
              <c:showVal val="1"/>
              <c:extLst xmlns:c16r2="http://schemas.microsoft.com/office/drawing/2015/06/chart">
                <c:ext xmlns:c16="http://schemas.microsoft.com/office/drawing/2014/chart" uri="{C3380CC4-5D6E-409C-BE32-E72D297353CC}">
                  <c16:uniqueId val="{00000005-C1D1-4D6D-9521-6C9F86C91142}"/>
                </c:ext>
                <c:ext xmlns:c15="http://schemas.microsoft.com/office/drawing/2012/chart" uri="{CE6537A1-D6FC-4f65-9D91-7224C49458BB}"/>
              </c:extLst>
            </c:dLbl>
            <c:dLbl>
              <c:idx val="3"/>
              <c:layout>
                <c:manualLayout>
                  <c:x val="-6.3888888888888787E-2"/>
                  <c:y val="7.407407407407407E-2"/>
                </c:manualLayout>
              </c:layout>
              <c:showVal val="1"/>
              <c:extLst xmlns:c16r2="http://schemas.microsoft.com/office/drawing/2015/06/chart">
                <c:ext xmlns:c16="http://schemas.microsoft.com/office/drawing/2014/chart" uri="{C3380CC4-5D6E-409C-BE32-E72D297353CC}">
                  <c16:uniqueId val="{00000006-C1D1-4D6D-9521-6C9F86C91142}"/>
                </c:ext>
                <c:ext xmlns:c15="http://schemas.microsoft.com/office/drawing/2012/chart" uri="{CE6537A1-D6FC-4f65-9D91-7224C49458BB}"/>
              </c:extLst>
            </c:dLbl>
            <c:dLbl>
              <c:idx val="4"/>
              <c:layout>
                <c:manualLayout>
                  <c:x val="-4.1666666666666567E-2"/>
                  <c:y val="6.9444444444444434E-2"/>
                </c:manualLayout>
              </c:layout>
              <c:showVal val="1"/>
              <c:extLst xmlns:c16r2="http://schemas.microsoft.com/office/drawing/2015/06/chart">
                <c:ext xmlns:c16="http://schemas.microsoft.com/office/drawing/2014/chart" uri="{C3380CC4-5D6E-409C-BE32-E72D297353CC}">
                  <c16:uniqueId val="{00000007-C1D1-4D6D-9521-6C9F86C91142}"/>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tx1">
                        <a:lumMod val="75000"/>
                        <a:lumOff val="25000"/>
                      </a:schemeClr>
                    </a:solidFill>
                    <a:latin typeface="+mn-lt"/>
                    <a:ea typeface="+mn-ea"/>
                    <a:cs typeface="+mn-cs"/>
                  </a:defRPr>
                </a:pPr>
                <a:endParaRPr lang="ru-RU"/>
              </a:p>
            </c:txPr>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Лист1!$C$36:$G$36</c:f>
              <c:strCache>
                <c:ptCount val="5"/>
                <c:pt idx="0">
                  <c:v>БТ</c:v>
                </c:pt>
                <c:pt idx="1">
                  <c:v>Ед</c:v>
                </c:pt>
                <c:pt idx="2">
                  <c:v>2</c:v>
                </c:pt>
                <c:pt idx="3">
                  <c:v>5</c:v>
                </c:pt>
                <c:pt idx="4">
                  <c:v>10</c:v>
                </c:pt>
              </c:strCache>
            </c:strRef>
          </c:cat>
          <c:val>
            <c:numRef>
              <c:f>Лист1!$C$38:$G$38</c:f>
              <c:numCache>
                <c:formatCode>General</c:formatCode>
                <c:ptCount val="5"/>
                <c:pt idx="0">
                  <c:v>100</c:v>
                </c:pt>
                <c:pt idx="1">
                  <c:v>163.5</c:v>
                </c:pt>
                <c:pt idx="2">
                  <c:v>119.2</c:v>
                </c:pt>
                <c:pt idx="3">
                  <c:v>100.4</c:v>
                </c:pt>
                <c:pt idx="4">
                  <c:v>98.5</c:v>
                </c:pt>
              </c:numCache>
            </c:numRef>
          </c:val>
          <c:extLst xmlns:c16r2="http://schemas.microsoft.com/office/drawing/2015/06/chart">
            <c:ext xmlns:c16="http://schemas.microsoft.com/office/drawing/2014/chart" uri="{C3380CC4-5D6E-409C-BE32-E72D297353CC}">
              <c16:uniqueId val="{00000008-C1D1-4D6D-9521-6C9F86C91142}"/>
            </c:ext>
          </c:extLst>
        </c:ser>
        <c:marker val="1"/>
        <c:axId val="202057984"/>
        <c:axId val="202076160"/>
      </c:lineChart>
      <c:catAx>
        <c:axId val="202057984"/>
        <c:scaling>
          <c:orientation val="minMax"/>
        </c:scaling>
        <c:axPos val="b"/>
        <c:numFmt formatCode="General" sourceLinked="1"/>
        <c:maj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6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202076160"/>
        <c:crosses val="autoZero"/>
        <c:auto val="1"/>
        <c:lblAlgn val="ctr"/>
        <c:lblOffset val="100"/>
      </c:catAx>
      <c:valAx>
        <c:axId val="202076160"/>
        <c:scaling>
          <c:orientation val="minMax"/>
        </c:scaling>
        <c:axPos val="l"/>
        <c:majorGridlines>
          <c:spPr>
            <a:ln w="9525" cap="flat" cmpd="sng" algn="ctr">
              <a:solidFill>
                <a:schemeClr val="tx1">
                  <a:lumMod val="15000"/>
                  <a:lumOff val="85000"/>
                </a:schemeClr>
              </a:solidFill>
              <a:round/>
            </a:ln>
            <a:effectLst/>
          </c:spPr>
        </c:majorGridlines>
        <c:numFmt formatCode="General"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02057984"/>
        <c:crosses val="autoZero"/>
        <c:crossBetween val="between"/>
      </c:valAx>
      <c:spPr>
        <a:noFill/>
        <a:ln>
          <a:noFill/>
        </a:ln>
        <a:effectLst/>
      </c:spPr>
    </c:plotArea>
    <c:legend>
      <c:legendPos val="b"/>
      <c:legendEntry>
        <c:idx val="1"/>
        <c:txPr>
          <a:bodyPr rot="0" spcFirstLastPara="1" vertOverflow="ellipsis" vert="horz" wrap="square" anchor="ctr" anchorCtr="1"/>
          <a:lstStyle/>
          <a:p>
            <a:pPr>
              <a:defRPr sz="1400" b="1" i="0" u="none" strike="noStrike" kern="1200" baseline="0">
                <a:solidFill>
                  <a:srgbClr val="FF0000"/>
                </a:solidFill>
                <a:latin typeface="+mn-lt"/>
                <a:ea typeface="+mn-ea"/>
                <a:cs typeface="+mn-cs"/>
              </a:defRPr>
            </a:pPr>
            <a:endParaRPr lang="ru-RU"/>
          </a:p>
        </c:txPr>
      </c:legendEntry>
      <c:spPr>
        <a:noFill/>
        <a:ln>
          <a:noFill/>
        </a:ln>
        <a:effectLst/>
      </c:spPr>
      <c:txPr>
        <a:bodyPr rot="0" spcFirstLastPara="1" vertOverflow="ellipsis" vert="horz" wrap="square" anchor="ctr" anchorCtr="1"/>
        <a:lstStyle/>
        <a:p>
          <a:pPr>
            <a:defRPr sz="1400" b="1" i="0" u="none" strike="noStrike" kern="1200" baseline="0">
              <a:solidFill>
                <a:schemeClr val="tx1">
                  <a:lumMod val="65000"/>
                  <a:lumOff val="35000"/>
                </a:schemeClr>
              </a:solidFill>
              <a:latin typeface="+mn-lt"/>
              <a:ea typeface="+mn-ea"/>
              <a:cs typeface="+mn-cs"/>
            </a:defRPr>
          </a:pPr>
          <a:endParaRPr lang="ru-RU"/>
        </a:p>
      </c:txPr>
    </c:legend>
    <c:plotVisOnly val="1"/>
    <c:dispBlanksAs val="gap"/>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chartSpace>
</file>

<file path=word/charts/chart54.xml><?xml version="1.0" encoding="utf-8"?>
<c:chartSpace xmlns:c="http://schemas.openxmlformats.org/drawingml/2006/chart" xmlns:a="http://schemas.openxmlformats.org/drawingml/2006/main" xmlns:r="http://schemas.openxmlformats.org/officeDocument/2006/relationships">
  <c:lang val="ru-RU"/>
  <c:chart>
    <c:autoTitleDeleted val="1"/>
    <c:plotArea>
      <c:layout/>
      <c:lineChart>
        <c:grouping val="standard"/>
        <c:ser>
          <c:idx val="0"/>
          <c:order val="0"/>
          <c:tx>
            <c:strRef>
              <c:f>Лист1!$C$338</c:f>
              <c:strCache>
                <c:ptCount val="1"/>
                <c:pt idx="0">
                  <c:v>Дгт</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dLbls>
            <c:dLbl>
              <c:idx val="0"/>
              <c:delete val="1"/>
              <c:extLst xmlns:c16r2="http://schemas.microsoft.com/office/drawing/2015/06/chart">
                <c:ext xmlns:c16="http://schemas.microsoft.com/office/drawing/2014/chart" uri="{C3380CC4-5D6E-409C-BE32-E72D297353CC}">
                  <c16:uniqueId val="{00000000-B854-4C2E-852A-3B773BA1D8AD}"/>
                </c:ext>
                <c:ext xmlns:c15="http://schemas.microsoft.com/office/drawing/2012/chart" uri="{CE6537A1-D6FC-4f65-9D91-7224C49458BB}"/>
              </c:extLst>
            </c:dLbl>
            <c:dLbl>
              <c:idx val="1"/>
              <c:layout>
                <c:manualLayout>
                  <c:x val="1.9444444444444403E-2"/>
                  <c:y val="-3.7037037037037056E-2"/>
                </c:manualLayout>
              </c:layout>
              <c:spPr>
                <a:noFill/>
                <a:ln>
                  <a:noFill/>
                </a:ln>
                <a:effectLst/>
              </c:spPr>
              <c:txPr>
                <a:bodyPr rot="0" spcFirstLastPara="1" vertOverflow="ellipsis" vert="horz" wrap="square" lIns="38100" tIns="19050" rIns="38100" bIns="19050" anchor="ctr" anchorCtr="1">
                  <a:noAutofit/>
                </a:bodyPr>
                <a:lstStyle/>
                <a:p>
                  <a:pPr>
                    <a:defRPr sz="9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Val val="1"/>
              <c:extLst xmlns:c16r2="http://schemas.microsoft.com/office/drawing/2015/06/chart">
                <c:ext xmlns:c16="http://schemas.microsoft.com/office/drawing/2014/chart" uri="{C3380CC4-5D6E-409C-BE32-E72D297353CC}">
                  <c16:uniqueId val="{00000001-B854-4C2E-852A-3B773BA1D8AD}"/>
                </c:ext>
                <c:ext xmlns:c15="http://schemas.microsoft.com/office/drawing/2012/chart" uri="{CE6537A1-D6FC-4f65-9D91-7224C49458BB}">
                  <c15:layout>
                    <c:manualLayout>
                      <c:w val="8.2638888888888887E-2"/>
                      <c:h val="8.9560367454068243E-2"/>
                    </c:manualLayout>
                  </c15:layout>
                </c:ext>
              </c:extLst>
            </c:dLbl>
            <c:dLbl>
              <c:idx val="2"/>
              <c:layout>
                <c:manualLayout>
                  <c:x val="-4.5506257110352714E-3"/>
                  <c:y val="-4.0506329113924072E-2"/>
                </c:manualLayout>
              </c:layout>
              <c:showVal val="1"/>
              <c:extLst xmlns:c16r2="http://schemas.microsoft.com/office/drawing/2015/06/chart">
                <c:ext xmlns:c16="http://schemas.microsoft.com/office/drawing/2014/chart" uri="{C3380CC4-5D6E-409C-BE32-E72D297353CC}">
                  <c16:uniqueId val="{00000002-B854-4C2E-852A-3B773BA1D8AD}"/>
                </c:ext>
                <c:ext xmlns:c15="http://schemas.microsoft.com/office/drawing/2012/chart" uri="{CE6537A1-D6FC-4f65-9D91-7224C49458BB}"/>
              </c:extLst>
            </c:dLbl>
            <c:dLbl>
              <c:idx val="3"/>
              <c:layout>
                <c:manualLayout>
                  <c:x val="-1.8202502844141082E-2"/>
                  <c:y val="-4.7257383966244723E-2"/>
                </c:manualLayout>
              </c:layout>
              <c:showVal val="1"/>
              <c:extLst xmlns:c16r2="http://schemas.microsoft.com/office/drawing/2015/06/chart">
                <c:ext xmlns:c16="http://schemas.microsoft.com/office/drawing/2014/chart" uri="{C3380CC4-5D6E-409C-BE32-E72D297353CC}">
                  <c16:uniqueId val="{00000003-B854-4C2E-852A-3B773BA1D8AD}"/>
                </c:ext>
                <c:ext xmlns:c15="http://schemas.microsoft.com/office/drawing/2012/chart" uri="{CE6537A1-D6FC-4f65-9D91-7224C49458BB}"/>
              </c:extLst>
            </c:dLbl>
            <c:dLbl>
              <c:idx val="4"/>
              <c:layout>
                <c:manualLayout>
                  <c:x val="-5.8333333333334202E-2"/>
                  <c:y val="7.8703703703703734E-2"/>
                </c:manualLayout>
              </c:layout>
              <c:showVal val="1"/>
              <c:extLst xmlns:c16r2="http://schemas.microsoft.com/office/drawing/2015/06/chart">
                <c:ext xmlns:c16="http://schemas.microsoft.com/office/drawing/2014/chart" uri="{C3380CC4-5D6E-409C-BE32-E72D297353CC}">
                  <c16:uniqueId val="{00000004-B854-4C2E-852A-3B773BA1D8AD}"/>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Лист1!$B$339:$B$343</c:f>
              <c:strCache>
                <c:ptCount val="5"/>
                <c:pt idx="0">
                  <c:v>Бт</c:v>
                </c:pt>
                <c:pt idx="1">
                  <c:v>ЕД</c:v>
                </c:pt>
                <c:pt idx="2">
                  <c:v>2</c:v>
                </c:pt>
                <c:pt idx="3">
                  <c:v>5</c:v>
                </c:pt>
                <c:pt idx="4">
                  <c:v>10</c:v>
                </c:pt>
              </c:strCache>
            </c:strRef>
          </c:cat>
          <c:val>
            <c:numRef>
              <c:f>Лист1!$C$339:$C$343</c:f>
              <c:numCache>
                <c:formatCode>General</c:formatCode>
                <c:ptCount val="5"/>
                <c:pt idx="0">
                  <c:v>2.0299999999999998</c:v>
                </c:pt>
                <c:pt idx="1">
                  <c:v>4.07</c:v>
                </c:pt>
                <c:pt idx="2">
                  <c:v>3.21</c:v>
                </c:pt>
                <c:pt idx="3">
                  <c:v>2.48</c:v>
                </c:pt>
                <c:pt idx="4">
                  <c:v>2.12</c:v>
                </c:pt>
              </c:numCache>
            </c:numRef>
          </c:val>
          <c:extLst xmlns:c16r2="http://schemas.microsoft.com/office/drawing/2015/06/chart">
            <c:ext xmlns:c16="http://schemas.microsoft.com/office/drawing/2014/chart" uri="{C3380CC4-5D6E-409C-BE32-E72D297353CC}">
              <c16:uniqueId val="{00000005-B854-4C2E-852A-3B773BA1D8AD}"/>
            </c:ext>
          </c:extLst>
        </c:ser>
        <c:ser>
          <c:idx val="1"/>
          <c:order val="1"/>
          <c:tx>
            <c:strRef>
              <c:f>Лист1!$D$338</c:f>
              <c:strCache>
                <c:ptCount val="1"/>
                <c:pt idx="0">
                  <c:v>Дагт</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dLbls>
            <c:dLbl>
              <c:idx val="1"/>
              <c:delete val="1"/>
              <c:extLst xmlns:c16r2="http://schemas.microsoft.com/office/drawing/2015/06/chart">
                <c:ext xmlns:c16="http://schemas.microsoft.com/office/drawing/2014/chart" uri="{C3380CC4-5D6E-409C-BE32-E72D297353CC}">
                  <c16:uniqueId val="{00000006-B854-4C2E-852A-3B773BA1D8AD}"/>
                </c:ext>
                <c:ext xmlns:c15="http://schemas.microsoft.com/office/drawing/2012/chart" uri="{CE6537A1-D6FC-4f65-9D91-7224C49458BB}"/>
              </c:extLst>
            </c:dLbl>
            <c:dLbl>
              <c:idx val="2"/>
              <c:layout>
                <c:manualLayout>
                  <c:x val="-6.5984072810011424E-2"/>
                  <c:y val="3.3755274261603435E-2"/>
                </c:manualLayout>
              </c:layout>
              <c:showVal val="1"/>
              <c:extLst xmlns:c16r2="http://schemas.microsoft.com/office/drawing/2015/06/chart">
                <c:ext xmlns:c16="http://schemas.microsoft.com/office/drawing/2014/chart" uri="{C3380CC4-5D6E-409C-BE32-E72D297353CC}">
                  <c16:uniqueId val="{00000007-B854-4C2E-852A-3B773BA1D8AD}"/>
                </c:ext>
                <c:ext xmlns:c15="http://schemas.microsoft.com/office/drawing/2012/chart" uri="{CE6537A1-D6FC-4f65-9D91-7224C49458BB}"/>
              </c:extLst>
            </c:dLbl>
            <c:dLbl>
              <c:idx val="3"/>
              <c:layout>
                <c:manualLayout>
                  <c:x val="-4.0955631399317502E-2"/>
                  <c:y val="3.7130801687764226E-2"/>
                </c:manualLayout>
              </c:layout>
              <c:showVal val="1"/>
              <c:extLst xmlns:c16r2="http://schemas.microsoft.com/office/drawing/2015/06/chart">
                <c:ext xmlns:c16="http://schemas.microsoft.com/office/drawing/2014/chart" uri="{C3380CC4-5D6E-409C-BE32-E72D297353CC}">
                  <c16:uniqueId val="{00000008-B854-4C2E-852A-3B773BA1D8AD}"/>
                </c:ext>
                <c:ext xmlns:c15="http://schemas.microsoft.com/office/drawing/2012/chart" uri="{CE6537A1-D6FC-4f65-9D91-7224C49458BB}"/>
              </c:extLst>
            </c:dLbl>
            <c:dLbl>
              <c:idx val="4"/>
              <c:layout>
                <c:manualLayout>
                  <c:x val="-1.6666666666666923E-2"/>
                  <c:y val="-6.0185185185185147E-2"/>
                </c:manualLayout>
              </c:layout>
              <c:showVal val="1"/>
              <c:extLst xmlns:c16r2="http://schemas.microsoft.com/office/drawing/2015/06/chart">
                <c:ext xmlns:c16="http://schemas.microsoft.com/office/drawing/2014/chart" uri="{C3380CC4-5D6E-409C-BE32-E72D297353CC}">
                  <c16:uniqueId val="{00000009-B854-4C2E-852A-3B773BA1D8AD}"/>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Лист1!$B$339:$B$343</c:f>
              <c:strCache>
                <c:ptCount val="5"/>
                <c:pt idx="0">
                  <c:v>Бт</c:v>
                </c:pt>
                <c:pt idx="1">
                  <c:v>ЕД</c:v>
                </c:pt>
                <c:pt idx="2">
                  <c:v>2</c:v>
                </c:pt>
                <c:pt idx="3">
                  <c:v>5</c:v>
                </c:pt>
                <c:pt idx="4">
                  <c:v>10</c:v>
                </c:pt>
              </c:strCache>
            </c:strRef>
          </c:cat>
          <c:val>
            <c:numRef>
              <c:f>Лист1!$D$339:$D$343</c:f>
              <c:numCache>
                <c:formatCode>General</c:formatCode>
                <c:ptCount val="5"/>
                <c:pt idx="0">
                  <c:v>2.0299999999999998</c:v>
                </c:pt>
                <c:pt idx="1">
                  <c:v>4.07</c:v>
                </c:pt>
                <c:pt idx="2">
                  <c:v>2.71</c:v>
                </c:pt>
                <c:pt idx="3">
                  <c:v>2.2000000000000002</c:v>
                </c:pt>
                <c:pt idx="4">
                  <c:v>2.02</c:v>
                </c:pt>
              </c:numCache>
            </c:numRef>
          </c:val>
          <c:extLst xmlns:c16r2="http://schemas.microsoft.com/office/drawing/2015/06/chart">
            <c:ext xmlns:c16="http://schemas.microsoft.com/office/drawing/2014/chart" uri="{C3380CC4-5D6E-409C-BE32-E72D297353CC}">
              <c16:uniqueId val="{0000000A-B854-4C2E-852A-3B773BA1D8AD}"/>
            </c:ext>
          </c:extLst>
        </c:ser>
        <c:marker val="1"/>
        <c:axId val="235677568"/>
        <c:axId val="235679104"/>
      </c:lineChart>
      <c:catAx>
        <c:axId val="235677568"/>
        <c:scaling>
          <c:orientation val="minMax"/>
        </c:scaling>
        <c:axPos val="b"/>
        <c:numFmt formatCode="General" sourceLinked="1"/>
        <c:maj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235679104"/>
        <c:crosses val="autoZero"/>
        <c:auto val="1"/>
        <c:lblAlgn val="ctr"/>
        <c:lblOffset val="100"/>
      </c:catAx>
      <c:valAx>
        <c:axId val="235679104"/>
        <c:scaling>
          <c:orientation val="minMax"/>
        </c:scaling>
        <c:axPos val="l"/>
        <c:majorGridlines>
          <c:spPr>
            <a:ln w="9525" cap="flat" cmpd="sng" algn="ctr">
              <a:solidFill>
                <a:schemeClr val="tx1">
                  <a:lumMod val="15000"/>
                  <a:lumOff val="85000"/>
                </a:schemeClr>
              </a:solidFill>
              <a:round/>
            </a:ln>
            <a:effectLst/>
          </c:spPr>
        </c:majorGridlines>
        <c:numFmt formatCode="General"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35677568"/>
        <c:crosses val="autoZero"/>
        <c:crossBetween val="between"/>
      </c:valAx>
      <c:spPr>
        <a:noFill/>
        <a:ln>
          <a:noFill/>
        </a:ln>
        <a:effectLst/>
      </c:spPr>
    </c:plotArea>
    <c:legend>
      <c:legendPos val="b"/>
      <c:legendEntry>
        <c:idx val="0"/>
        <c:txPr>
          <a:bodyPr rot="0" spcFirstLastPara="1" vertOverflow="ellipsis" vert="horz" wrap="square" anchor="ctr" anchorCtr="1"/>
          <a:lstStyle/>
          <a:p>
            <a:pPr>
              <a:defRPr sz="12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Entry>
      <c:legendEntry>
        <c:idx val="1"/>
        <c:txPr>
          <a:bodyPr rot="0" spcFirstLastPara="1" vertOverflow="ellipsis" vert="horz" wrap="square" anchor="ctr" anchorCtr="1"/>
          <a:lstStyle/>
          <a:p>
            <a:pPr>
              <a:defRPr sz="1200" b="1" i="0" u="none" strike="noStrike" kern="1200" baseline="0">
                <a:solidFill>
                  <a:srgbClr val="FF0000"/>
                </a:solidFill>
                <a:latin typeface="Times New Roman" panose="02020603050405020304" pitchFamily="18" charset="0"/>
                <a:ea typeface="+mn-ea"/>
                <a:cs typeface="Times New Roman" panose="02020603050405020304" pitchFamily="18" charset="0"/>
              </a:defRPr>
            </a:pPr>
            <a:endParaRPr lang="ru-RU"/>
          </a:p>
        </c:txPr>
      </c:legendEntry>
      <c:layout>
        <c:manualLayout>
          <c:xMode val="edge"/>
          <c:yMode val="edge"/>
          <c:x val="0.15798321284924946"/>
          <c:y val="0.62890237678623506"/>
          <c:w val="0.66881746436986123"/>
          <c:h val="7.9430956547098933E-2"/>
        </c:manualLayout>
      </c:layout>
      <c:spPr>
        <a:noFill/>
        <a:ln>
          <a:noFill/>
        </a:ln>
        <a:effectLst/>
      </c:spPr>
      <c:txPr>
        <a:bodyPr rot="0" spcFirstLastPara="1" vertOverflow="ellipsis" vert="horz" wrap="square" anchor="ctr" anchorCtr="1"/>
        <a:lstStyle/>
        <a:p>
          <a:pPr>
            <a:defRPr sz="12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chartSpace>
</file>

<file path=word/charts/chart55.xml><?xml version="1.0" encoding="utf-8"?>
<c:chartSpace xmlns:c="http://schemas.openxmlformats.org/drawingml/2006/chart" xmlns:a="http://schemas.openxmlformats.org/drawingml/2006/main" xmlns:r="http://schemas.openxmlformats.org/officeDocument/2006/relationships">
  <c:lang val="ru-RU"/>
  <c:chart>
    <c:autoTitleDeleted val="1"/>
    <c:plotArea>
      <c:layout/>
      <c:lineChart>
        <c:grouping val="standard"/>
        <c:ser>
          <c:idx val="0"/>
          <c:order val="0"/>
          <c:tx>
            <c:strRef>
              <c:f>Лист1!$B$237</c:f>
              <c:strCache>
                <c:ptCount val="1"/>
                <c:pt idx="0">
                  <c:v>мда</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val>
            <c:numRef>
              <c:f>Лист1!$C$237:$G$237</c:f>
              <c:numCache>
                <c:formatCode>General</c:formatCode>
                <c:ptCount val="5"/>
                <c:pt idx="0">
                  <c:v>0</c:v>
                </c:pt>
                <c:pt idx="1">
                  <c:v>0</c:v>
                </c:pt>
                <c:pt idx="2">
                  <c:v>2</c:v>
                </c:pt>
                <c:pt idx="3">
                  <c:v>5</c:v>
                </c:pt>
                <c:pt idx="4">
                  <c:v>10</c:v>
                </c:pt>
              </c:numCache>
            </c:numRef>
          </c:val>
          <c:extLst xmlns:c16r2="http://schemas.microsoft.com/office/drawing/2015/06/chart">
            <c:ext xmlns:c16="http://schemas.microsoft.com/office/drawing/2014/chart" uri="{C3380CC4-5D6E-409C-BE32-E72D297353CC}">
              <c16:uniqueId val="{00000000-7257-4BAB-B59D-85E277C04323}"/>
            </c:ext>
          </c:extLst>
        </c:ser>
        <c:ser>
          <c:idx val="1"/>
          <c:order val="1"/>
          <c:tx>
            <c:strRef>
              <c:f>Лист1!$B$238</c:f>
              <c:strCache>
                <c:ptCount val="1"/>
                <c:pt idx="0">
                  <c:v>Дгт</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Лист1!$C$238:$G$238</c:f>
              <c:numCache>
                <c:formatCode>General</c:formatCode>
                <c:ptCount val="5"/>
                <c:pt idx="0">
                  <c:v>100</c:v>
                </c:pt>
                <c:pt idx="1">
                  <c:v>202</c:v>
                </c:pt>
                <c:pt idx="2">
                  <c:v>156</c:v>
                </c:pt>
                <c:pt idx="3">
                  <c:v>134</c:v>
                </c:pt>
                <c:pt idx="4">
                  <c:v>114.7</c:v>
                </c:pt>
              </c:numCache>
            </c:numRef>
          </c:val>
          <c:extLst xmlns:c16r2="http://schemas.microsoft.com/office/drawing/2015/06/chart">
            <c:ext xmlns:c16="http://schemas.microsoft.com/office/drawing/2014/chart" uri="{C3380CC4-5D6E-409C-BE32-E72D297353CC}">
              <c16:uniqueId val="{00000001-7257-4BAB-B59D-85E277C04323}"/>
            </c:ext>
          </c:extLst>
        </c:ser>
        <c:ser>
          <c:idx val="2"/>
          <c:order val="2"/>
          <c:tx>
            <c:strRef>
              <c:f>Лист1!$B$239</c:f>
              <c:strCache>
                <c:ptCount val="1"/>
                <c:pt idx="0">
                  <c:v>Дагт</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dLbls>
            <c:dLbl>
              <c:idx val="2"/>
              <c:layout>
                <c:manualLayout>
                  <c:x val="-6.666666666666668E-2"/>
                  <c:y val="5.0925925925925923E-2"/>
                </c:manualLayout>
              </c:layout>
              <c:showVal val="1"/>
              <c:extLst xmlns:c16r2="http://schemas.microsoft.com/office/drawing/2015/06/chart">
                <c:ext xmlns:c16="http://schemas.microsoft.com/office/drawing/2014/chart" uri="{C3380CC4-5D6E-409C-BE32-E72D297353CC}">
                  <c16:uniqueId val="{00000002-7257-4BAB-B59D-85E277C04323}"/>
                </c:ext>
                <c:ext xmlns:c15="http://schemas.microsoft.com/office/drawing/2012/chart" uri="{CE6537A1-D6FC-4f65-9D91-7224C49458BB}"/>
              </c:extLst>
            </c:dLbl>
            <c:dLbl>
              <c:idx val="3"/>
              <c:layout>
                <c:manualLayout>
                  <c:x val="-6.1111111111111033E-2"/>
                  <c:y val="5.5555555555555455E-2"/>
                </c:manualLayout>
              </c:layout>
              <c:showVal val="1"/>
              <c:extLst xmlns:c16r2="http://schemas.microsoft.com/office/drawing/2015/06/chart">
                <c:ext xmlns:c16="http://schemas.microsoft.com/office/drawing/2014/chart" uri="{C3380CC4-5D6E-409C-BE32-E72D297353CC}">
                  <c16:uniqueId val="{00000003-7257-4BAB-B59D-85E277C04323}"/>
                </c:ext>
                <c:ext xmlns:c15="http://schemas.microsoft.com/office/drawing/2012/chart" uri="{CE6537A1-D6FC-4f65-9D91-7224C49458BB}"/>
              </c:extLst>
            </c:dLbl>
            <c:dLbl>
              <c:idx val="4"/>
              <c:layout>
                <c:manualLayout>
                  <c:x val="-6.1111111111111123E-2"/>
                  <c:y val="5.5555555555555455E-2"/>
                </c:manualLayout>
              </c:layout>
              <c:showVal val="1"/>
              <c:extLst xmlns:c16r2="http://schemas.microsoft.com/office/drawing/2015/06/chart">
                <c:ext xmlns:c16="http://schemas.microsoft.com/office/drawing/2014/chart" uri="{C3380CC4-5D6E-409C-BE32-E72D297353CC}">
                  <c16:uniqueId val="{00000004-7257-4BAB-B59D-85E277C04323}"/>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tx1">
                        <a:lumMod val="75000"/>
                        <a:lumOff val="25000"/>
                      </a:schemeClr>
                    </a:solidFill>
                    <a:latin typeface="+mn-lt"/>
                    <a:ea typeface="+mn-ea"/>
                    <a:cs typeface="+mn-cs"/>
                  </a:defRPr>
                </a:pPr>
                <a:endParaRPr lang="ru-RU"/>
              </a:p>
            </c:txPr>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Лист1!$C$239:$G$239</c:f>
              <c:numCache>
                <c:formatCode>General</c:formatCode>
                <c:ptCount val="5"/>
                <c:pt idx="0">
                  <c:v>100</c:v>
                </c:pt>
                <c:pt idx="1">
                  <c:v>202</c:v>
                </c:pt>
                <c:pt idx="2">
                  <c:v>123</c:v>
                </c:pt>
                <c:pt idx="3">
                  <c:v>113.5</c:v>
                </c:pt>
                <c:pt idx="4">
                  <c:v>103.8</c:v>
                </c:pt>
              </c:numCache>
            </c:numRef>
          </c:val>
          <c:extLst xmlns:c16r2="http://schemas.microsoft.com/office/drawing/2015/06/chart">
            <c:ext xmlns:c16="http://schemas.microsoft.com/office/drawing/2014/chart" uri="{C3380CC4-5D6E-409C-BE32-E72D297353CC}">
              <c16:uniqueId val="{00000005-7257-4BAB-B59D-85E277C04323}"/>
            </c:ext>
          </c:extLst>
        </c:ser>
        <c:marker val="1"/>
        <c:axId val="268059392"/>
        <c:axId val="268060928"/>
      </c:lineChart>
      <c:catAx>
        <c:axId val="268059392"/>
        <c:scaling>
          <c:orientation val="minMax"/>
        </c:scaling>
        <c:axPos val="b"/>
        <c:maj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68060928"/>
        <c:crosses val="autoZero"/>
        <c:auto val="1"/>
        <c:lblAlgn val="ctr"/>
        <c:lblOffset val="100"/>
      </c:catAx>
      <c:valAx>
        <c:axId val="268060928"/>
        <c:scaling>
          <c:orientation val="minMax"/>
        </c:scaling>
        <c:axPos val="l"/>
        <c:majorGridlines>
          <c:spPr>
            <a:ln w="9525" cap="flat" cmpd="sng" algn="ctr">
              <a:solidFill>
                <a:schemeClr val="tx1">
                  <a:lumMod val="15000"/>
                  <a:lumOff val="85000"/>
                </a:schemeClr>
              </a:solidFill>
              <a:round/>
            </a:ln>
            <a:effectLst/>
          </c:spPr>
        </c:majorGridlines>
        <c:numFmt formatCode="General"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68059392"/>
        <c:crosses val="autoZero"/>
        <c:crossBetween val="between"/>
      </c:valAx>
      <c:spPr>
        <a:noFill/>
        <a:ln>
          <a:noFill/>
        </a:ln>
        <a:effectLst/>
      </c:spPr>
    </c:plotArea>
    <c:legend>
      <c:legendPos val="b"/>
      <c:legendEntry>
        <c:idx val="2"/>
        <c:txPr>
          <a:bodyPr rot="0" spcFirstLastPara="1" vertOverflow="ellipsis" vert="horz" wrap="square" anchor="ctr" anchorCtr="1"/>
          <a:lstStyle/>
          <a:p>
            <a:pPr>
              <a:defRPr sz="1400" b="1" i="0" u="none" strike="noStrike" kern="1200" baseline="0">
                <a:solidFill>
                  <a:srgbClr val="FF0000"/>
                </a:solidFill>
                <a:latin typeface="Times New Roman" panose="02020603050405020304" pitchFamily="18" charset="0"/>
                <a:ea typeface="+mn-ea"/>
                <a:cs typeface="Times New Roman" panose="02020603050405020304" pitchFamily="18" charset="0"/>
              </a:defRPr>
            </a:pPr>
            <a:endParaRPr lang="ru-RU"/>
          </a:p>
        </c:txPr>
      </c:legendEntry>
      <c:layout>
        <c:manualLayout>
          <c:xMode val="edge"/>
          <c:yMode val="edge"/>
          <c:x val="0.24721937882764919"/>
          <c:y val="0.87337999416739664"/>
          <c:w val="0.49445013123359582"/>
          <c:h val="9.8842228054826564E-2"/>
        </c:manualLayout>
      </c:layout>
      <c:spPr>
        <a:noFill/>
        <a:ln>
          <a:noFill/>
        </a:ln>
        <a:effectLst/>
      </c:spPr>
      <c:txPr>
        <a:bodyPr rot="0" spcFirstLastPara="1" vertOverflow="ellipsis" vert="horz" wrap="square" anchor="ctr" anchorCtr="1"/>
        <a:lstStyle/>
        <a:p>
          <a:pPr>
            <a:defRPr sz="14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chartSpace>
</file>

<file path=word/charts/chart56.xml><?xml version="1.0" encoding="utf-8"?>
<c:chartSpace xmlns:c="http://schemas.openxmlformats.org/drawingml/2006/chart" xmlns:a="http://schemas.openxmlformats.org/drawingml/2006/main" xmlns:r="http://schemas.openxmlformats.org/officeDocument/2006/relationships">
  <c:lang val="ru-RU"/>
  <c:chart>
    <c:autoTitleDeleted val="1"/>
    <c:plotArea>
      <c:layout/>
      <c:lineChart>
        <c:grouping val="standard"/>
        <c:ser>
          <c:idx val="0"/>
          <c:order val="0"/>
          <c:tx>
            <c:strRef>
              <c:f>Лист1!$B$1008</c:f>
              <c:strCache>
                <c:ptCount val="1"/>
                <c:pt idx="0">
                  <c:v>Дгт</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dLbls>
            <c:dLbl>
              <c:idx val="0"/>
              <c:delete val="1"/>
              <c:extLst xmlns:c16r2="http://schemas.microsoft.com/office/drawing/2015/06/chart">
                <c:ext xmlns:c16="http://schemas.microsoft.com/office/drawing/2014/chart" uri="{C3380CC4-5D6E-409C-BE32-E72D297353CC}">
                  <c16:uniqueId val="{00000000-DF15-46CE-B376-55713481F29E}"/>
                </c:ext>
                <c:ext xmlns:c15="http://schemas.microsoft.com/office/drawing/2012/chart" uri="{CE6537A1-D6FC-4f65-9D91-7224C49458BB}"/>
              </c:extLst>
            </c:dLbl>
            <c:dLbl>
              <c:idx val="1"/>
              <c:layout>
                <c:manualLayout>
                  <c:x val="-3.6976617727026213E-2"/>
                  <c:y val="3.4582132564841432E-2"/>
                </c:manualLayout>
              </c:layout>
              <c:showVal val="1"/>
              <c:extLst xmlns:c16r2="http://schemas.microsoft.com/office/drawing/2015/06/chart">
                <c:ext xmlns:c16="http://schemas.microsoft.com/office/drawing/2014/chart" uri="{C3380CC4-5D6E-409C-BE32-E72D297353CC}">
                  <c16:uniqueId val="{00000001-DF15-46CE-B376-55713481F29E}"/>
                </c:ext>
                <c:ext xmlns:c15="http://schemas.microsoft.com/office/drawing/2012/chart" uri="{CE6537A1-D6FC-4f65-9D91-7224C49458BB}"/>
              </c:extLst>
            </c:dLbl>
            <c:dLbl>
              <c:idx val="2"/>
              <c:layout>
                <c:manualLayout>
                  <c:x val="-4.1666666666666664E-2"/>
                  <c:y val="4.6296296296296523E-2"/>
                </c:manualLayout>
              </c:layout>
              <c:showVal val="1"/>
              <c:extLst xmlns:c16r2="http://schemas.microsoft.com/office/drawing/2015/06/chart">
                <c:ext xmlns:c16="http://schemas.microsoft.com/office/drawing/2014/chart" uri="{C3380CC4-5D6E-409C-BE32-E72D297353CC}">
                  <c16:uniqueId val="{00000002-DF15-46CE-B376-55713481F29E}"/>
                </c:ext>
                <c:ext xmlns:c15="http://schemas.microsoft.com/office/drawing/2012/chart" uri="{CE6537A1-D6FC-4f65-9D91-7224C49458BB}"/>
              </c:extLst>
            </c:dLbl>
            <c:dLbl>
              <c:idx val="3"/>
              <c:layout>
                <c:manualLayout>
                  <c:x val="-6.6666666666666763E-2"/>
                  <c:y val="6.0185185185185147E-2"/>
                </c:manualLayout>
              </c:layout>
              <c:showVal val="1"/>
              <c:extLst xmlns:c16r2="http://schemas.microsoft.com/office/drawing/2015/06/chart">
                <c:ext xmlns:c16="http://schemas.microsoft.com/office/drawing/2014/chart" uri="{C3380CC4-5D6E-409C-BE32-E72D297353CC}">
                  <c16:uniqueId val="{00000003-DF15-46CE-B376-55713481F29E}"/>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05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Лист1!$C$1007:$F$1007</c:f>
              <c:strCache>
                <c:ptCount val="4"/>
                <c:pt idx="0">
                  <c:v>Бт</c:v>
                </c:pt>
                <c:pt idx="1">
                  <c:v>Ед</c:v>
                </c:pt>
                <c:pt idx="2">
                  <c:v>2</c:v>
                </c:pt>
                <c:pt idx="3">
                  <c:v>4</c:v>
                </c:pt>
              </c:strCache>
            </c:strRef>
          </c:cat>
          <c:val>
            <c:numRef>
              <c:f>Лист1!$C$1008:$F$1008</c:f>
              <c:numCache>
                <c:formatCode>General</c:formatCode>
                <c:ptCount val="4"/>
                <c:pt idx="0">
                  <c:v>100</c:v>
                </c:pt>
                <c:pt idx="1">
                  <c:v>83.6</c:v>
                </c:pt>
                <c:pt idx="2">
                  <c:v>92.1</c:v>
                </c:pt>
                <c:pt idx="3">
                  <c:v>100.3</c:v>
                </c:pt>
              </c:numCache>
            </c:numRef>
          </c:val>
          <c:extLst xmlns:c16r2="http://schemas.microsoft.com/office/drawing/2015/06/chart">
            <c:ext xmlns:c16="http://schemas.microsoft.com/office/drawing/2014/chart" uri="{C3380CC4-5D6E-409C-BE32-E72D297353CC}">
              <c16:uniqueId val="{00000004-DF15-46CE-B376-55713481F29E}"/>
            </c:ext>
          </c:extLst>
        </c:ser>
        <c:ser>
          <c:idx val="1"/>
          <c:order val="1"/>
          <c:tx>
            <c:strRef>
              <c:f>Лист1!$B$1009</c:f>
              <c:strCache>
                <c:ptCount val="1"/>
                <c:pt idx="0">
                  <c:v>Дагт</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dLbls>
            <c:dLbl>
              <c:idx val="1"/>
              <c:layout>
                <c:manualLayout>
                  <c:x val="-5.0000000000000093E-2"/>
                  <c:y val="-5.0925925925925923E-2"/>
                </c:manualLayout>
              </c:layout>
              <c:showVal val="1"/>
              <c:extLst xmlns:c16r2="http://schemas.microsoft.com/office/drawing/2015/06/chart">
                <c:ext xmlns:c16="http://schemas.microsoft.com/office/drawing/2014/chart" uri="{C3380CC4-5D6E-409C-BE32-E72D297353CC}">
                  <c16:uniqueId val="{00000005-DF15-46CE-B376-55713481F29E}"/>
                </c:ext>
                <c:ext xmlns:c15="http://schemas.microsoft.com/office/drawing/2012/chart" uri="{CE6537A1-D6FC-4f65-9D91-7224C49458BB}"/>
              </c:extLst>
            </c:dLbl>
            <c:dLbl>
              <c:idx val="2"/>
              <c:layout>
                <c:manualLayout>
                  <c:x val="-5.5555555555555657E-2"/>
                  <c:y val="-4.1666666666666664E-2"/>
                </c:manualLayout>
              </c:layout>
              <c:showVal val="1"/>
              <c:extLst xmlns:c16r2="http://schemas.microsoft.com/office/drawing/2015/06/chart">
                <c:ext xmlns:c16="http://schemas.microsoft.com/office/drawing/2014/chart" uri="{C3380CC4-5D6E-409C-BE32-E72D297353CC}">
                  <c16:uniqueId val="{00000006-DF15-46CE-B376-55713481F29E}"/>
                </c:ext>
                <c:ext xmlns:c15="http://schemas.microsoft.com/office/drawing/2012/chart" uri="{CE6537A1-D6FC-4f65-9D91-7224C49458BB}"/>
              </c:extLst>
            </c:dLbl>
            <c:dLbl>
              <c:idx val="3"/>
              <c:layout>
                <c:manualLayout>
                  <c:x val="-4.1666666666666782E-2"/>
                  <c:y val="-5.0925925925925992E-2"/>
                </c:manualLayout>
              </c:layout>
              <c:showVal val="1"/>
              <c:extLst xmlns:c16r2="http://schemas.microsoft.com/office/drawing/2015/06/chart">
                <c:ext xmlns:c16="http://schemas.microsoft.com/office/drawing/2014/chart" uri="{C3380CC4-5D6E-409C-BE32-E72D297353CC}">
                  <c16:uniqueId val="{00000007-DF15-46CE-B376-55713481F29E}"/>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rgbClr val="C00000"/>
                    </a:solidFill>
                    <a:latin typeface="Times New Roman" panose="02020603050405020304" pitchFamily="18" charset="0"/>
                    <a:ea typeface="+mn-ea"/>
                    <a:cs typeface="Times New Roman" panose="02020603050405020304" pitchFamily="18" charset="0"/>
                  </a:defRPr>
                </a:pPr>
                <a:endParaRPr lang="ru-RU"/>
              </a:p>
            </c:txPr>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Лист1!$C$1007:$F$1007</c:f>
              <c:strCache>
                <c:ptCount val="4"/>
                <c:pt idx="0">
                  <c:v>Бт</c:v>
                </c:pt>
                <c:pt idx="1">
                  <c:v>Ед</c:v>
                </c:pt>
                <c:pt idx="2">
                  <c:v>2</c:v>
                </c:pt>
                <c:pt idx="3">
                  <c:v>4</c:v>
                </c:pt>
              </c:strCache>
            </c:strRef>
          </c:cat>
          <c:val>
            <c:numRef>
              <c:f>Лист1!$C$1009:$F$1009</c:f>
              <c:numCache>
                <c:formatCode>General</c:formatCode>
                <c:ptCount val="4"/>
                <c:pt idx="0">
                  <c:v>100</c:v>
                </c:pt>
                <c:pt idx="1">
                  <c:v>83.6</c:v>
                </c:pt>
                <c:pt idx="2">
                  <c:v>101.4</c:v>
                </c:pt>
                <c:pt idx="3">
                  <c:v>110.4</c:v>
                </c:pt>
              </c:numCache>
            </c:numRef>
          </c:val>
          <c:extLst xmlns:c16r2="http://schemas.microsoft.com/office/drawing/2015/06/chart">
            <c:ext xmlns:c16="http://schemas.microsoft.com/office/drawing/2014/chart" uri="{C3380CC4-5D6E-409C-BE32-E72D297353CC}">
              <c16:uniqueId val="{00000008-DF15-46CE-B376-55713481F29E}"/>
            </c:ext>
          </c:extLst>
        </c:ser>
        <c:marker val="1"/>
        <c:axId val="268118656"/>
        <c:axId val="268124544"/>
      </c:lineChart>
      <c:catAx>
        <c:axId val="268118656"/>
        <c:scaling>
          <c:orientation val="minMax"/>
        </c:scaling>
        <c:axPos val="b"/>
        <c:numFmt formatCode="General" sourceLinked="1"/>
        <c:maj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4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268124544"/>
        <c:crosses val="autoZero"/>
        <c:auto val="1"/>
        <c:lblAlgn val="ctr"/>
        <c:lblOffset val="100"/>
      </c:catAx>
      <c:valAx>
        <c:axId val="268124544"/>
        <c:scaling>
          <c:orientation val="minMax"/>
        </c:scaling>
        <c:axPos val="l"/>
        <c:majorGridlines>
          <c:spPr>
            <a:ln w="9525" cap="flat" cmpd="sng" algn="ctr">
              <a:solidFill>
                <a:schemeClr val="tx1">
                  <a:lumMod val="15000"/>
                  <a:lumOff val="85000"/>
                </a:schemeClr>
              </a:solidFill>
              <a:round/>
            </a:ln>
            <a:effectLst/>
          </c:spPr>
        </c:majorGridlines>
        <c:numFmt formatCode="General"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68118656"/>
        <c:crosses val="autoZero"/>
        <c:crossBetween val="between"/>
      </c:valAx>
      <c:spPr>
        <a:noFill/>
        <a:ln>
          <a:noFill/>
        </a:ln>
        <a:effectLst/>
      </c:spPr>
    </c:plotArea>
    <c:legend>
      <c:legendPos val="b"/>
      <c:legendEntry>
        <c:idx val="1"/>
        <c:txPr>
          <a:bodyPr rot="0" spcFirstLastPara="1" vertOverflow="ellipsis" vert="horz" wrap="square" anchor="ctr" anchorCtr="1"/>
          <a:lstStyle/>
          <a:p>
            <a:pPr>
              <a:defRPr sz="1400" b="1" i="0" u="none" strike="noStrike" kern="1200" baseline="0">
                <a:solidFill>
                  <a:srgbClr val="FF0000"/>
                </a:solidFill>
                <a:latin typeface="Times New Roman" panose="02020603050405020304" pitchFamily="18" charset="0"/>
                <a:ea typeface="+mn-ea"/>
                <a:cs typeface="Times New Roman" panose="02020603050405020304" pitchFamily="18" charset="0"/>
              </a:defRPr>
            </a:pPr>
            <a:endParaRPr lang="ru-RU"/>
          </a:p>
        </c:txPr>
      </c:legendEntry>
      <c:layout>
        <c:manualLayout>
          <c:xMode val="edge"/>
          <c:yMode val="edge"/>
          <c:x val="0.34324453193350835"/>
          <c:y val="0.54004666083406239"/>
          <c:w val="0.33573315835520562"/>
          <c:h val="9.8842228054826564E-2"/>
        </c:manualLayout>
      </c:layout>
      <c:spPr>
        <a:noFill/>
        <a:ln>
          <a:noFill/>
        </a:ln>
        <a:effectLst/>
      </c:spPr>
      <c:txPr>
        <a:bodyPr rot="0" spcFirstLastPara="1" vertOverflow="ellipsis" vert="horz" wrap="square" anchor="ctr" anchorCtr="1"/>
        <a:lstStyle/>
        <a:p>
          <a:pPr>
            <a:defRPr sz="14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chartSpace>
</file>

<file path=word/charts/chart57.xml><?xml version="1.0" encoding="utf-8"?>
<c:chartSpace xmlns:c="http://schemas.openxmlformats.org/drawingml/2006/chart" xmlns:a="http://schemas.openxmlformats.org/drawingml/2006/main" xmlns:r="http://schemas.openxmlformats.org/officeDocument/2006/relationships">
  <c:lang val="ru-RU"/>
  <c:chart>
    <c:autoTitleDeleted val="1"/>
    <c:plotArea>
      <c:layout>
        <c:manualLayout>
          <c:layoutTarget val="inner"/>
          <c:xMode val="edge"/>
          <c:yMode val="edge"/>
          <c:x val="7.9502936453631531E-2"/>
          <c:y val="0.31986111111111132"/>
          <c:w val="0.91842704758059734"/>
          <c:h val="0.55942876932050167"/>
        </c:manualLayout>
      </c:layout>
      <c:lineChart>
        <c:grouping val="standard"/>
        <c:ser>
          <c:idx val="0"/>
          <c:order val="0"/>
          <c:tx>
            <c:strRef>
              <c:f>Лист1!$C$1022</c:f>
              <c:strCache>
                <c:ptCount val="1"/>
                <c:pt idx="0">
                  <c:v>Дгт</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dLbls>
            <c:dLbl>
              <c:idx val="0"/>
              <c:delete val="1"/>
              <c:extLst xmlns:c16r2="http://schemas.microsoft.com/office/drawing/2015/06/chart">
                <c:ext xmlns:c16="http://schemas.microsoft.com/office/drawing/2014/chart" uri="{C3380CC4-5D6E-409C-BE32-E72D297353CC}">
                  <c16:uniqueId val="{00000000-AF9D-4CA8-BD13-5E58AA6CA722}"/>
                </c:ext>
                <c:ext xmlns:c15="http://schemas.microsoft.com/office/drawing/2012/chart" uri="{CE6537A1-D6FC-4f65-9D91-7224C49458BB}"/>
              </c:extLst>
            </c:dLbl>
            <c:dLbl>
              <c:idx val="1"/>
              <c:delete val="1"/>
              <c:extLst xmlns:c16r2="http://schemas.microsoft.com/office/drawing/2015/06/chart">
                <c:ext xmlns:c16="http://schemas.microsoft.com/office/drawing/2014/chart" uri="{C3380CC4-5D6E-409C-BE32-E72D297353CC}">
                  <c16:uniqueId val="{00000001-AF9D-4CA8-BD13-5E58AA6CA722}"/>
                </c:ext>
                <c:ext xmlns:c15="http://schemas.microsoft.com/office/drawing/2012/chart" uri="{CE6537A1-D6FC-4f65-9D91-7224C49458BB}"/>
              </c:extLst>
            </c:dLbl>
            <c:dLbl>
              <c:idx val="2"/>
              <c:layout>
                <c:manualLayout>
                  <c:x val="-2.3437495194083266E-2"/>
                  <c:y val="4.6296296296296523E-2"/>
                </c:manualLayout>
              </c:layout>
              <c:tx>
                <c:rich>
                  <a:bodyPr/>
                  <a:lstStyle/>
                  <a:p>
                    <a:r>
                      <a:rPr lang="en-US" b="1"/>
                      <a:t>92,2</a:t>
                    </a:r>
                    <a:endParaRPr lang="en-US"/>
                  </a:p>
                </c:rich>
              </c:tx>
              <c:showVal val="1"/>
              <c:extLst xmlns:c16r2="http://schemas.microsoft.com/office/drawing/2015/06/chart">
                <c:ext xmlns:c16="http://schemas.microsoft.com/office/drawing/2014/chart" uri="{C3380CC4-5D6E-409C-BE32-E72D297353CC}">
                  <c16:uniqueId val="{00000002-AF9D-4CA8-BD13-5E58AA6CA722}"/>
                </c:ext>
                <c:ext xmlns:c15="http://schemas.microsoft.com/office/drawing/2012/chart" uri="{CE6537A1-D6FC-4f65-9D91-7224C49458BB}"/>
              </c:extLst>
            </c:dLbl>
            <c:dLbl>
              <c:idx val="3"/>
              <c:layout>
                <c:manualLayout>
                  <c:x val="-5.7291654918870533E-2"/>
                  <c:y val="5.5555555555555455E-2"/>
                </c:manualLayout>
              </c:layout>
              <c:spPr>
                <a:noFill/>
                <a:ln>
                  <a:noFill/>
                </a:ln>
                <a:effectLst/>
              </c:spPr>
              <c:txPr>
                <a:bodyPr rot="0" spcFirstLastPara="1" vertOverflow="ellipsis" vert="horz" wrap="square" lIns="38100" tIns="19050" rIns="38100" bIns="19050" anchor="ctr" anchorCtr="1">
                  <a:spAutoFit/>
                </a:bodyPr>
                <a:lstStyle/>
                <a:p>
                  <a:pPr>
                    <a:defRPr sz="1050" b="1" i="0" u="none" strike="noStrike" kern="1200" baseline="0">
                      <a:solidFill>
                        <a:srgbClr val="002060"/>
                      </a:solidFill>
                      <a:latin typeface="Times New Roman" panose="02020603050405020304" pitchFamily="18" charset="0"/>
                      <a:ea typeface="+mn-ea"/>
                      <a:cs typeface="Times New Roman" panose="02020603050405020304" pitchFamily="18" charset="0"/>
                    </a:defRPr>
                  </a:pPr>
                  <a:endParaRPr lang="ru-RU"/>
                </a:p>
              </c:txPr>
              <c:showVal val="1"/>
              <c:extLst xmlns:c16r2="http://schemas.microsoft.com/office/drawing/2015/06/chart">
                <c:ext xmlns:c16="http://schemas.microsoft.com/office/drawing/2014/chart" uri="{C3380CC4-5D6E-409C-BE32-E72D297353CC}">
                  <c16:uniqueId val="{00000003-AF9D-4CA8-BD13-5E58AA6CA722}"/>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050" b="0" i="0" u="none" strike="noStrike" kern="1200" baseline="0">
                    <a:solidFill>
                      <a:srgbClr val="002060"/>
                    </a:solidFill>
                    <a:latin typeface="Times New Roman" panose="02020603050405020304" pitchFamily="18" charset="0"/>
                    <a:ea typeface="+mn-ea"/>
                    <a:cs typeface="Times New Roman" panose="02020603050405020304" pitchFamily="18" charset="0"/>
                  </a:defRPr>
                </a:pPr>
                <a:endParaRPr lang="ru-RU"/>
              </a:p>
            </c:txPr>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Лист1!$D$1021:$G$1021</c:f>
              <c:strCache>
                <c:ptCount val="4"/>
                <c:pt idx="0">
                  <c:v>Бт</c:v>
                </c:pt>
                <c:pt idx="1">
                  <c:v>Ед</c:v>
                </c:pt>
                <c:pt idx="2">
                  <c:v>2</c:v>
                </c:pt>
                <c:pt idx="3">
                  <c:v>4</c:v>
                </c:pt>
              </c:strCache>
            </c:strRef>
          </c:cat>
          <c:val>
            <c:numRef>
              <c:f>Лист1!$D$1022:$G$1022</c:f>
              <c:numCache>
                <c:formatCode>General</c:formatCode>
                <c:ptCount val="4"/>
                <c:pt idx="0">
                  <c:v>100</c:v>
                </c:pt>
                <c:pt idx="1">
                  <c:v>84.7</c:v>
                </c:pt>
                <c:pt idx="2">
                  <c:v>93.5</c:v>
                </c:pt>
                <c:pt idx="3">
                  <c:v>100.2</c:v>
                </c:pt>
              </c:numCache>
            </c:numRef>
          </c:val>
          <c:extLst xmlns:c16r2="http://schemas.microsoft.com/office/drawing/2015/06/chart">
            <c:ext xmlns:c16="http://schemas.microsoft.com/office/drawing/2014/chart" uri="{C3380CC4-5D6E-409C-BE32-E72D297353CC}">
              <c16:uniqueId val="{00000004-AF9D-4CA8-BD13-5E58AA6CA722}"/>
            </c:ext>
          </c:extLst>
        </c:ser>
        <c:ser>
          <c:idx val="1"/>
          <c:order val="1"/>
          <c:tx>
            <c:strRef>
              <c:f>Лист1!$C$1023</c:f>
              <c:strCache>
                <c:ptCount val="1"/>
                <c:pt idx="0">
                  <c:v>Дагт</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dLbls>
            <c:dLbl>
              <c:idx val="0"/>
              <c:layout>
                <c:manualLayout>
                  <c:x val="-6.7708319449573812E-2"/>
                  <c:y val="-4.1666666666666713E-2"/>
                </c:manualLayout>
              </c:layout>
              <c:showVal val="1"/>
              <c:extLst xmlns:c16r2="http://schemas.microsoft.com/office/drawing/2015/06/chart">
                <c:ext xmlns:c16="http://schemas.microsoft.com/office/drawing/2014/chart" uri="{C3380CC4-5D6E-409C-BE32-E72D297353CC}">
                  <c16:uniqueId val="{00000005-AF9D-4CA8-BD13-5E58AA6CA722}"/>
                </c:ext>
                <c:ext xmlns:c15="http://schemas.microsoft.com/office/drawing/2012/chart" uri="{CE6537A1-D6FC-4f65-9D91-7224C49458BB}"/>
              </c:extLst>
            </c:dLbl>
            <c:dLbl>
              <c:idx val="2"/>
              <c:layout>
                <c:manualLayout>
                  <c:x val="-3.6458325857462712E-2"/>
                  <c:y val="-6.9444444444444503E-2"/>
                </c:manualLayout>
              </c:layout>
              <c:showVal val="1"/>
              <c:extLst xmlns:c16r2="http://schemas.microsoft.com/office/drawing/2015/06/chart">
                <c:ext xmlns:c16="http://schemas.microsoft.com/office/drawing/2014/chart" uri="{C3380CC4-5D6E-409C-BE32-E72D297353CC}">
                  <c16:uniqueId val="{00000006-AF9D-4CA8-BD13-5E58AA6CA722}"/>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rgbClr val="FF0000"/>
                    </a:solidFill>
                    <a:latin typeface="Times New Roman" panose="02020603050405020304" pitchFamily="18" charset="0"/>
                    <a:ea typeface="+mn-ea"/>
                    <a:cs typeface="Times New Roman" panose="02020603050405020304" pitchFamily="18" charset="0"/>
                  </a:defRPr>
                </a:pPr>
                <a:endParaRPr lang="ru-RU"/>
              </a:p>
            </c:txPr>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Лист1!$D$1021:$G$1021</c:f>
              <c:strCache>
                <c:ptCount val="4"/>
                <c:pt idx="0">
                  <c:v>Бт</c:v>
                </c:pt>
                <c:pt idx="1">
                  <c:v>Ед</c:v>
                </c:pt>
                <c:pt idx="2">
                  <c:v>2</c:v>
                </c:pt>
                <c:pt idx="3">
                  <c:v>4</c:v>
                </c:pt>
              </c:strCache>
            </c:strRef>
          </c:cat>
          <c:val>
            <c:numRef>
              <c:f>Лист1!$D$1023:$G$1023</c:f>
              <c:numCache>
                <c:formatCode>General</c:formatCode>
                <c:ptCount val="4"/>
                <c:pt idx="0">
                  <c:v>100</c:v>
                </c:pt>
                <c:pt idx="1">
                  <c:v>83.6</c:v>
                </c:pt>
                <c:pt idx="2">
                  <c:v>103.5</c:v>
                </c:pt>
                <c:pt idx="3">
                  <c:v>113.5</c:v>
                </c:pt>
              </c:numCache>
            </c:numRef>
          </c:val>
          <c:extLst xmlns:c16r2="http://schemas.microsoft.com/office/drawing/2015/06/chart">
            <c:ext xmlns:c16="http://schemas.microsoft.com/office/drawing/2014/chart" uri="{C3380CC4-5D6E-409C-BE32-E72D297353CC}">
              <c16:uniqueId val="{00000007-AF9D-4CA8-BD13-5E58AA6CA722}"/>
            </c:ext>
          </c:extLst>
        </c:ser>
        <c:marker val="1"/>
        <c:axId val="267457664"/>
        <c:axId val="267459200"/>
      </c:lineChart>
      <c:catAx>
        <c:axId val="267457664"/>
        <c:scaling>
          <c:orientation val="minMax"/>
        </c:scaling>
        <c:axPos val="b"/>
        <c:numFmt formatCode="General" sourceLinked="1"/>
        <c:maj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4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267459200"/>
        <c:crosses val="autoZero"/>
        <c:auto val="1"/>
        <c:lblAlgn val="ctr"/>
        <c:lblOffset val="100"/>
      </c:catAx>
      <c:valAx>
        <c:axId val="267459200"/>
        <c:scaling>
          <c:orientation val="minMax"/>
        </c:scaling>
        <c:axPos val="l"/>
        <c:majorGridlines>
          <c:spPr>
            <a:ln w="9525" cap="flat" cmpd="sng" algn="ctr">
              <a:solidFill>
                <a:schemeClr val="tx1">
                  <a:lumMod val="15000"/>
                  <a:lumOff val="85000"/>
                </a:schemeClr>
              </a:solidFill>
              <a:round/>
            </a:ln>
            <a:effectLst/>
          </c:spPr>
        </c:majorGridlines>
        <c:numFmt formatCode="General"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67457664"/>
        <c:crosses val="autoZero"/>
        <c:crossBetween val="between"/>
      </c:valAx>
      <c:spPr>
        <a:noFill/>
        <a:ln>
          <a:noFill/>
        </a:ln>
        <a:effectLst/>
      </c:spPr>
    </c:plotArea>
    <c:legend>
      <c:legendPos val="b"/>
      <c:layout>
        <c:manualLayout>
          <c:xMode val="edge"/>
          <c:yMode val="edge"/>
          <c:x val="0.37127083922432336"/>
          <c:y val="0.53078740157480364"/>
          <c:w val="0.31474977141777982"/>
          <c:h val="9.8842228054826564E-2"/>
        </c:manualLayout>
      </c:layout>
      <c:spPr>
        <a:noFill/>
        <a:ln>
          <a:noFill/>
        </a:ln>
        <a:effectLst/>
      </c:spPr>
      <c:txPr>
        <a:bodyPr rot="0" spcFirstLastPara="1" vertOverflow="ellipsis" vert="horz" wrap="square" anchor="ctr" anchorCtr="1"/>
        <a:lstStyle/>
        <a:p>
          <a:pPr>
            <a:defRPr sz="14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chartSpace>
</file>

<file path=word/charts/chart58.xml><?xml version="1.0" encoding="utf-8"?>
<c:chartSpace xmlns:c="http://schemas.openxmlformats.org/drawingml/2006/chart" xmlns:a="http://schemas.openxmlformats.org/drawingml/2006/main" xmlns:r="http://schemas.openxmlformats.org/officeDocument/2006/relationships">
  <c:lang val="ru-RU"/>
  <c:chart>
    <c:autoTitleDeleted val="1"/>
    <c:plotArea>
      <c:layout/>
      <c:lineChart>
        <c:grouping val="standard"/>
        <c:ser>
          <c:idx val="0"/>
          <c:order val="0"/>
          <c:tx>
            <c:strRef>
              <c:f>Лист2!$B$829</c:f>
              <c:strCache>
                <c:ptCount val="1"/>
                <c:pt idx="0">
                  <c:v>АТБ</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val>
            <c:numRef>
              <c:f>Лист2!$C$829:$G$829</c:f>
              <c:numCache>
                <c:formatCode>General</c:formatCode>
                <c:ptCount val="5"/>
                <c:pt idx="0">
                  <c:v>0</c:v>
                </c:pt>
                <c:pt idx="1">
                  <c:v>0</c:v>
                </c:pt>
                <c:pt idx="2">
                  <c:v>3</c:v>
                </c:pt>
                <c:pt idx="3">
                  <c:v>6</c:v>
                </c:pt>
                <c:pt idx="4">
                  <c:v>11</c:v>
                </c:pt>
              </c:numCache>
            </c:numRef>
          </c:val>
          <c:extLst xmlns:c16r2="http://schemas.microsoft.com/office/drawing/2015/06/chart">
            <c:ext xmlns:c16="http://schemas.microsoft.com/office/drawing/2014/chart" uri="{C3380CC4-5D6E-409C-BE32-E72D297353CC}">
              <c16:uniqueId val="{00000000-DABE-4904-8BD8-21BFBE14DDD2}"/>
            </c:ext>
          </c:extLst>
        </c:ser>
        <c:ser>
          <c:idx val="1"/>
          <c:order val="1"/>
          <c:tx>
            <c:strRef>
              <c:f>Лист2!$B$830</c:f>
              <c:strCache>
                <c:ptCount val="1"/>
                <c:pt idx="0">
                  <c:v>ДГТ</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dLbls>
            <c:dLbl>
              <c:idx val="2"/>
              <c:layout>
                <c:manualLayout>
                  <c:x val="-7.4966534378281329E-3"/>
                  <c:y val="5.1704553936263734E-2"/>
                </c:manualLayout>
              </c:layout>
              <c:showVal val="1"/>
              <c:extLst xmlns:c16r2="http://schemas.microsoft.com/office/drawing/2015/06/chart">
                <c:ext xmlns:c16="http://schemas.microsoft.com/office/drawing/2014/chart" uri="{C3380CC4-5D6E-409C-BE32-E72D297353CC}">
                  <c16:uniqueId val="{00000001-DABE-4904-8BD8-21BFBE14DDD2}"/>
                </c:ext>
                <c:ext xmlns:c15="http://schemas.microsoft.com/office/drawing/2012/chart" uri="{CE6537A1-D6FC-4f65-9D91-7224C49458BB}"/>
              </c:extLst>
            </c:dLbl>
            <c:dLbl>
              <c:idx val="3"/>
              <c:layout>
                <c:manualLayout>
                  <c:x val="-2.8112450391854886E-2"/>
                  <c:y val="4.8257583673846083E-2"/>
                </c:manualLayout>
              </c:layout>
              <c:showVal val="1"/>
              <c:extLst xmlns:c16r2="http://schemas.microsoft.com/office/drawing/2015/06/chart">
                <c:ext xmlns:c16="http://schemas.microsoft.com/office/drawing/2014/chart" uri="{C3380CC4-5D6E-409C-BE32-E72D297353CC}">
                  <c16:uniqueId val="{00000002-DABE-4904-8BD8-21BFBE14DDD2}"/>
                </c:ext>
                <c:ext xmlns:c15="http://schemas.microsoft.com/office/drawing/2012/chart" uri="{CE6537A1-D6FC-4f65-9D91-7224C49458BB}"/>
              </c:extLst>
            </c:dLbl>
            <c:dLbl>
              <c:idx val="4"/>
              <c:layout>
                <c:manualLayout>
                  <c:x val="-4.4979920626968151E-2"/>
                  <c:y val="5.1704553936263574E-2"/>
                </c:manualLayout>
              </c:layout>
              <c:showVal val="1"/>
              <c:extLst xmlns:c16r2="http://schemas.microsoft.com/office/drawing/2015/06/chart">
                <c:ext xmlns:c16="http://schemas.microsoft.com/office/drawing/2014/chart" uri="{C3380CC4-5D6E-409C-BE32-E72D297353CC}">
                  <c16:uniqueId val="{00000003-DABE-4904-8BD8-21BFBE14DDD2}"/>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Лист2!$C$830:$G$830</c:f>
              <c:numCache>
                <c:formatCode>General</c:formatCode>
                <c:ptCount val="5"/>
                <c:pt idx="0">
                  <c:v>100</c:v>
                </c:pt>
                <c:pt idx="1">
                  <c:v>82.1</c:v>
                </c:pt>
                <c:pt idx="2">
                  <c:v>92.3</c:v>
                </c:pt>
                <c:pt idx="3">
                  <c:v>97</c:v>
                </c:pt>
                <c:pt idx="4">
                  <c:v>100</c:v>
                </c:pt>
              </c:numCache>
            </c:numRef>
          </c:val>
          <c:extLst xmlns:c16r2="http://schemas.microsoft.com/office/drawing/2015/06/chart">
            <c:ext xmlns:c16="http://schemas.microsoft.com/office/drawing/2014/chart" uri="{C3380CC4-5D6E-409C-BE32-E72D297353CC}">
              <c16:uniqueId val="{00000004-DABE-4904-8BD8-21BFBE14DDD2}"/>
            </c:ext>
          </c:extLst>
        </c:ser>
        <c:ser>
          <c:idx val="2"/>
          <c:order val="2"/>
          <c:tx>
            <c:strRef>
              <c:f>Лист2!$B$831</c:f>
              <c:strCache>
                <c:ptCount val="1"/>
                <c:pt idx="0">
                  <c:v>ТГТ</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dLbls>
            <c:dLbl>
              <c:idx val="2"/>
              <c:layout>
                <c:manualLayout>
                  <c:x val="-1.6867470235113407E-2"/>
                  <c:y val="-4.8257583673846062E-2"/>
                </c:manualLayout>
              </c:layout>
              <c:showVal val="1"/>
              <c:extLst xmlns:c16r2="http://schemas.microsoft.com/office/drawing/2015/06/chart">
                <c:ext xmlns:c16="http://schemas.microsoft.com/office/drawing/2014/chart" uri="{C3380CC4-5D6E-409C-BE32-E72D297353CC}">
                  <c16:uniqueId val="{00000005-DABE-4904-8BD8-21BFBE14DDD2}"/>
                </c:ext>
                <c:ext xmlns:c15="http://schemas.microsoft.com/office/drawing/2012/chart" uri="{CE6537A1-D6FC-4f65-9D91-7224C49458BB}"/>
              </c:extLst>
            </c:dLbl>
            <c:dLbl>
              <c:idx val="3"/>
              <c:layout>
                <c:manualLayout>
                  <c:x val="-2.998661375131224E-2"/>
                  <c:y val="-4.4810613411429417E-2"/>
                </c:manualLayout>
              </c:layout>
              <c:showVal val="1"/>
              <c:extLst xmlns:c16r2="http://schemas.microsoft.com/office/drawing/2015/06/chart">
                <c:ext xmlns:c16="http://schemas.microsoft.com/office/drawing/2014/chart" uri="{C3380CC4-5D6E-409C-BE32-E72D297353CC}">
                  <c16:uniqueId val="{00000006-DABE-4904-8BD8-21BFBE14DDD2}"/>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tx1">
                        <a:lumMod val="75000"/>
                        <a:lumOff val="25000"/>
                      </a:schemeClr>
                    </a:solidFill>
                    <a:latin typeface="+mn-lt"/>
                    <a:ea typeface="+mn-ea"/>
                    <a:cs typeface="+mn-cs"/>
                  </a:defRPr>
                </a:pPr>
                <a:endParaRPr lang="ru-RU"/>
              </a:p>
            </c:txPr>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Лист2!$C$831:$G$831</c:f>
              <c:numCache>
                <c:formatCode>General</c:formatCode>
                <c:ptCount val="5"/>
                <c:pt idx="1">
                  <c:v>82.1</c:v>
                </c:pt>
                <c:pt idx="2">
                  <c:v>101</c:v>
                </c:pt>
                <c:pt idx="3">
                  <c:v>106.7</c:v>
                </c:pt>
                <c:pt idx="4">
                  <c:v>110.2</c:v>
                </c:pt>
              </c:numCache>
            </c:numRef>
          </c:val>
          <c:extLst xmlns:c16r2="http://schemas.microsoft.com/office/drawing/2015/06/chart">
            <c:ext xmlns:c16="http://schemas.microsoft.com/office/drawing/2014/chart" uri="{C3380CC4-5D6E-409C-BE32-E72D297353CC}">
              <c16:uniqueId val="{00000007-DABE-4904-8BD8-21BFBE14DDD2}"/>
            </c:ext>
          </c:extLst>
        </c:ser>
        <c:marker val="1"/>
        <c:axId val="267669504"/>
        <c:axId val="267671040"/>
      </c:lineChart>
      <c:catAx>
        <c:axId val="267669504"/>
        <c:scaling>
          <c:orientation val="minMax"/>
        </c:scaling>
        <c:axPos val="b"/>
        <c:maj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67671040"/>
        <c:crosses val="autoZero"/>
        <c:auto val="1"/>
        <c:lblAlgn val="ctr"/>
        <c:lblOffset val="100"/>
      </c:catAx>
      <c:valAx>
        <c:axId val="267671040"/>
        <c:scaling>
          <c:orientation val="minMax"/>
        </c:scaling>
        <c:axPos val="l"/>
        <c:majorGridlines>
          <c:spPr>
            <a:ln w="9525" cap="flat" cmpd="sng" algn="ctr">
              <a:solidFill>
                <a:schemeClr val="tx1">
                  <a:lumMod val="15000"/>
                  <a:lumOff val="85000"/>
                </a:schemeClr>
              </a:solidFill>
              <a:round/>
            </a:ln>
            <a:effectLst/>
          </c:spPr>
        </c:majorGridlines>
        <c:numFmt formatCode="General"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67669504"/>
        <c:crosses val="autoZero"/>
        <c:crossBetween val="between"/>
      </c:valAx>
      <c:spPr>
        <a:noFill/>
        <a:ln>
          <a:noFill/>
        </a:ln>
        <a:effectLst/>
      </c:spPr>
    </c:plotArea>
    <c:legend>
      <c:legendPos val="b"/>
      <c:legendEntry>
        <c:idx val="2"/>
        <c:txPr>
          <a:bodyPr rot="0" spcFirstLastPara="1" vertOverflow="ellipsis" vert="horz" wrap="square" anchor="ctr" anchorCtr="1"/>
          <a:lstStyle/>
          <a:p>
            <a:pPr>
              <a:defRPr sz="1200" b="1" i="0" u="none" strike="noStrike" kern="1200" baseline="0">
                <a:solidFill>
                  <a:srgbClr val="FF0000"/>
                </a:solidFill>
                <a:latin typeface="Times New Roman" panose="02020603050405020304" pitchFamily="18" charset="0"/>
                <a:ea typeface="+mn-ea"/>
                <a:cs typeface="Times New Roman" panose="02020603050405020304" pitchFamily="18" charset="0"/>
              </a:defRPr>
            </a:pPr>
            <a:endParaRPr lang="ru-RU"/>
          </a:p>
        </c:txPr>
      </c:legendEntry>
      <c:spPr>
        <a:noFill/>
        <a:ln>
          <a:noFill/>
        </a:ln>
        <a:effectLst/>
      </c:spPr>
      <c:txPr>
        <a:bodyPr rot="0" spcFirstLastPara="1" vertOverflow="ellipsis" vert="horz" wrap="square" anchor="ctr" anchorCtr="1"/>
        <a:lstStyle/>
        <a:p>
          <a:pPr>
            <a:defRPr sz="12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chartSpace>
</file>

<file path=word/charts/chart59.xml><?xml version="1.0" encoding="utf-8"?>
<c:chartSpace xmlns:c="http://schemas.openxmlformats.org/drawingml/2006/chart" xmlns:a="http://schemas.openxmlformats.org/drawingml/2006/main" xmlns:r="http://schemas.openxmlformats.org/officeDocument/2006/relationships">
  <c:date1904 val="1"/>
  <c:lang val="ru-RU"/>
  <c:chart>
    <c:autoTitleDeleted val="1"/>
    <c:plotArea>
      <c:layout/>
      <c:lineChart>
        <c:grouping val="standard"/>
        <c:ser>
          <c:idx val="0"/>
          <c:order val="0"/>
          <c:tx>
            <c:strRef>
              <c:f>Лист2!$C$850</c:f>
              <c:strCache>
                <c:ptCount val="1"/>
                <c:pt idx="0">
                  <c:v>КТ</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val>
            <c:numRef>
              <c:f>Лист2!$D$850:$H$850</c:f>
              <c:numCache>
                <c:formatCode>General</c:formatCode>
                <c:ptCount val="5"/>
                <c:pt idx="0">
                  <c:v>0</c:v>
                </c:pt>
                <c:pt idx="1">
                  <c:v>0</c:v>
                </c:pt>
                <c:pt idx="2">
                  <c:v>3</c:v>
                </c:pt>
                <c:pt idx="3">
                  <c:v>6</c:v>
                </c:pt>
                <c:pt idx="4">
                  <c:v>11</c:v>
                </c:pt>
              </c:numCache>
            </c:numRef>
          </c:val>
          <c:extLst xmlns:c16r2="http://schemas.microsoft.com/office/drawing/2015/06/chart">
            <c:ext xmlns:c16="http://schemas.microsoft.com/office/drawing/2014/chart" uri="{C3380CC4-5D6E-409C-BE32-E72D297353CC}">
              <c16:uniqueId val="{00000000-7586-400E-BC51-58F794DABC36}"/>
            </c:ext>
          </c:extLst>
        </c:ser>
        <c:ser>
          <c:idx val="1"/>
          <c:order val="1"/>
          <c:tx>
            <c:strRef>
              <c:f>Лист2!$C$851</c:f>
              <c:strCache>
                <c:ptCount val="1"/>
                <c:pt idx="0">
                  <c:v>ДГТ</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dLbls>
            <c:dLbl>
              <c:idx val="2"/>
              <c:layout>
                <c:manualLayout>
                  <c:x val="-2.5000000000000001E-2"/>
                  <c:y val="6.9444444444444503E-2"/>
                </c:manualLayout>
              </c:layout>
              <c:showVal val="1"/>
              <c:extLst xmlns:c16r2="http://schemas.microsoft.com/office/drawing/2015/06/chart">
                <c:ext xmlns:c16="http://schemas.microsoft.com/office/drawing/2014/chart" uri="{C3380CC4-5D6E-409C-BE32-E72D297353CC}">
                  <c16:uniqueId val="{00000001-7586-400E-BC51-58F794DABC36}"/>
                </c:ext>
                <c:ext xmlns:c15="http://schemas.microsoft.com/office/drawing/2012/chart" uri="{CE6537A1-D6FC-4f65-9D91-7224C49458BB}"/>
              </c:extLst>
            </c:dLbl>
            <c:dLbl>
              <c:idx val="3"/>
              <c:layout>
                <c:manualLayout>
                  <c:x val="-3.8888888888888785E-2"/>
                  <c:y val="7.8703703703703734E-2"/>
                </c:manualLayout>
              </c:layout>
              <c:showVal val="1"/>
              <c:extLst xmlns:c16r2="http://schemas.microsoft.com/office/drawing/2015/06/chart">
                <c:ext xmlns:c16="http://schemas.microsoft.com/office/drawing/2014/chart" uri="{C3380CC4-5D6E-409C-BE32-E72D297353CC}">
                  <c16:uniqueId val="{00000002-7586-400E-BC51-58F794DABC36}"/>
                </c:ext>
                <c:ext xmlns:c15="http://schemas.microsoft.com/office/drawing/2012/chart" uri="{CE6537A1-D6FC-4f65-9D91-7224C49458BB}"/>
              </c:extLst>
            </c:dLbl>
            <c:dLbl>
              <c:idx val="4"/>
              <c:layout>
                <c:manualLayout>
                  <c:x val="-0.05"/>
                  <c:y val="7.4074074074074028E-2"/>
                </c:manualLayout>
              </c:layout>
              <c:showVal val="1"/>
              <c:extLst xmlns:c16r2="http://schemas.microsoft.com/office/drawing/2015/06/chart">
                <c:ext xmlns:c16="http://schemas.microsoft.com/office/drawing/2014/chart" uri="{C3380CC4-5D6E-409C-BE32-E72D297353CC}">
                  <c16:uniqueId val="{00000003-7586-400E-BC51-58F794DABC36}"/>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tx1">
                        <a:lumMod val="75000"/>
                        <a:lumOff val="25000"/>
                      </a:schemeClr>
                    </a:solidFill>
                    <a:latin typeface="+mn-lt"/>
                    <a:ea typeface="+mn-ea"/>
                    <a:cs typeface="+mn-cs"/>
                  </a:defRPr>
                </a:pPr>
                <a:endParaRPr lang="ru-RU"/>
              </a:p>
            </c:txPr>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Лист2!$D$851:$H$851</c:f>
              <c:numCache>
                <c:formatCode>General</c:formatCode>
                <c:ptCount val="5"/>
                <c:pt idx="0">
                  <c:v>100</c:v>
                </c:pt>
                <c:pt idx="1">
                  <c:v>70.900000000000006</c:v>
                </c:pt>
                <c:pt idx="2">
                  <c:v>83.8</c:v>
                </c:pt>
                <c:pt idx="3">
                  <c:v>94.4</c:v>
                </c:pt>
                <c:pt idx="4">
                  <c:v>100.2</c:v>
                </c:pt>
              </c:numCache>
            </c:numRef>
          </c:val>
          <c:extLst xmlns:c16r2="http://schemas.microsoft.com/office/drawing/2015/06/chart">
            <c:ext xmlns:c16="http://schemas.microsoft.com/office/drawing/2014/chart" uri="{C3380CC4-5D6E-409C-BE32-E72D297353CC}">
              <c16:uniqueId val="{00000004-7586-400E-BC51-58F794DABC36}"/>
            </c:ext>
          </c:extLst>
        </c:ser>
        <c:ser>
          <c:idx val="2"/>
          <c:order val="2"/>
          <c:tx>
            <c:strRef>
              <c:f>Лист2!$C$852</c:f>
              <c:strCache>
                <c:ptCount val="1"/>
                <c:pt idx="0">
                  <c:v>ТГТ</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dLbls>
            <c:dLbl>
              <c:idx val="1"/>
              <c:layout>
                <c:manualLayout>
                  <c:x val="-3.0555555555555582E-2"/>
                  <c:y val="-6.4814814814815921E-2"/>
                </c:manualLayout>
              </c:layout>
              <c:showVal val="1"/>
              <c:extLst xmlns:c16r2="http://schemas.microsoft.com/office/drawing/2015/06/chart">
                <c:ext xmlns:c16="http://schemas.microsoft.com/office/drawing/2014/chart" uri="{C3380CC4-5D6E-409C-BE32-E72D297353CC}">
                  <c16:uniqueId val="{00000005-7586-400E-BC51-58F794DABC36}"/>
                </c:ext>
                <c:ext xmlns:c15="http://schemas.microsoft.com/office/drawing/2012/chart" uri="{CE6537A1-D6FC-4f65-9D91-7224C49458BB}"/>
              </c:extLst>
            </c:dLbl>
            <c:dLbl>
              <c:idx val="2"/>
              <c:layout>
                <c:manualLayout>
                  <c:x val="-2.7777777777778508E-2"/>
                  <c:y val="-6.481481481481588E-2"/>
                </c:manualLayout>
              </c:layout>
              <c:showVal val="1"/>
              <c:extLst xmlns:c16r2="http://schemas.microsoft.com/office/drawing/2015/06/chart">
                <c:ext xmlns:c16="http://schemas.microsoft.com/office/drawing/2014/chart" uri="{C3380CC4-5D6E-409C-BE32-E72D297353CC}">
                  <c16:uniqueId val="{00000006-7586-400E-BC51-58F794DABC36}"/>
                </c:ext>
                <c:ext xmlns:c15="http://schemas.microsoft.com/office/drawing/2012/chart" uri="{CE6537A1-D6FC-4f65-9D91-7224C49458BB}"/>
              </c:extLst>
            </c:dLbl>
            <c:dLbl>
              <c:idx val="3"/>
              <c:layout>
                <c:manualLayout>
                  <c:x val="-6.6666666666666569E-2"/>
                  <c:y val="-6.0185185185185147E-2"/>
                </c:manualLayout>
              </c:layout>
              <c:showVal val="1"/>
              <c:extLst xmlns:c16r2="http://schemas.microsoft.com/office/drawing/2015/06/chart">
                <c:ext xmlns:c16="http://schemas.microsoft.com/office/drawing/2014/chart" uri="{C3380CC4-5D6E-409C-BE32-E72D297353CC}">
                  <c16:uniqueId val="{00000007-7586-400E-BC51-58F794DABC36}"/>
                </c:ext>
                <c:ext xmlns:c15="http://schemas.microsoft.com/office/drawing/2012/chart" uri="{CE6537A1-D6FC-4f65-9D91-7224C49458BB}"/>
              </c:extLst>
            </c:dLbl>
            <c:dLbl>
              <c:idx val="4"/>
              <c:layout>
                <c:manualLayout>
                  <c:x val="-4.7222222222222124E-2"/>
                  <c:y val="-6.481481481481588E-2"/>
                </c:manualLayout>
              </c:layout>
              <c:showVal val="1"/>
              <c:extLst xmlns:c16r2="http://schemas.microsoft.com/office/drawing/2015/06/chart">
                <c:ext xmlns:c16="http://schemas.microsoft.com/office/drawing/2014/chart" uri="{C3380CC4-5D6E-409C-BE32-E72D297353CC}">
                  <c16:uniqueId val="{00000008-7586-400E-BC51-58F794DABC36}"/>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Лист2!$D$852:$H$852</c:f>
              <c:numCache>
                <c:formatCode>General</c:formatCode>
                <c:ptCount val="5"/>
                <c:pt idx="1">
                  <c:v>70.900000000000006</c:v>
                </c:pt>
                <c:pt idx="2">
                  <c:v>95.6</c:v>
                </c:pt>
                <c:pt idx="3">
                  <c:v>103.8</c:v>
                </c:pt>
                <c:pt idx="4">
                  <c:v>110.4</c:v>
                </c:pt>
              </c:numCache>
            </c:numRef>
          </c:val>
          <c:extLst xmlns:c16r2="http://schemas.microsoft.com/office/drawing/2015/06/chart">
            <c:ext xmlns:c16="http://schemas.microsoft.com/office/drawing/2014/chart" uri="{C3380CC4-5D6E-409C-BE32-E72D297353CC}">
              <c16:uniqueId val="{00000009-7586-400E-BC51-58F794DABC36}"/>
            </c:ext>
          </c:extLst>
        </c:ser>
        <c:marker val="1"/>
        <c:axId val="301228032"/>
        <c:axId val="301229568"/>
      </c:lineChart>
      <c:catAx>
        <c:axId val="301228032"/>
        <c:scaling>
          <c:orientation val="minMax"/>
        </c:scaling>
        <c:axPos val="b"/>
        <c:maj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01229568"/>
        <c:crosses val="autoZero"/>
        <c:auto val="1"/>
        <c:lblAlgn val="ctr"/>
        <c:lblOffset val="100"/>
      </c:catAx>
      <c:valAx>
        <c:axId val="301229568"/>
        <c:scaling>
          <c:orientation val="minMax"/>
        </c:scaling>
        <c:axPos val="l"/>
        <c:majorGridlines>
          <c:spPr>
            <a:ln w="9525" cap="flat" cmpd="sng" algn="ctr">
              <a:solidFill>
                <a:schemeClr val="tx1">
                  <a:lumMod val="15000"/>
                  <a:lumOff val="85000"/>
                </a:schemeClr>
              </a:solidFill>
              <a:round/>
            </a:ln>
            <a:effectLst/>
          </c:spPr>
        </c:majorGridlines>
        <c:numFmt formatCode="General"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01228032"/>
        <c:crosses val="autoZero"/>
        <c:crossBetween val="between"/>
      </c:valAx>
      <c:spPr>
        <a:noFill/>
        <a:ln>
          <a:noFill/>
        </a:ln>
        <a:effectLst/>
      </c:spPr>
    </c:plotArea>
    <c:legend>
      <c:legendPos val="b"/>
      <c:legendEntry>
        <c:idx val="2"/>
        <c:txPr>
          <a:bodyPr rot="0" spcFirstLastPara="1" vertOverflow="ellipsis" vert="horz" wrap="square" anchor="ctr" anchorCtr="1"/>
          <a:lstStyle/>
          <a:p>
            <a:pPr>
              <a:defRPr sz="1200" b="1" i="0" u="none" strike="noStrike" kern="1200" baseline="0">
                <a:solidFill>
                  <a:srgbClr val="FF0000"/>
                </a:solidFill>
                <a:latin typeface="Times New Roman" panose="02020603050405020304" pitchFamily="18" charset="0"/>
                <a:ea typeface="+mn-ea"/>
                <a:cs typeface="Times New Roman" panose="02020603050405020304" pitchFamily="18" charset="0"/>
              </a:defRPr>
            </a:pPr>
            <a:endParaRPr lang="ru-RU"/>
          </a:p>
        </c:txPr>
      </c:legendEntry>
      <c:spPr>
        <a:noFill/>
        <a:ln>
          <a:noFill/>
        </a:ln>
        <a:effectLst/>
      </c:spPr>
      <c:txPr>
        <a:bodyPr rot="0" spcFirstLastPara="1" vertOverflow="ellipsis" vert="horz" wrap="square" anchor="ctr" anchorCtr="1"/>
        <a:lstStyle/>
        <a:p>
          <a:pPr>
            <a:defRPr sz="12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chartSpace>
</file>

<file path=word/charts/chart6.xml><?xml version="1.0" encoding="utf-8"?>
<c:chartSpace xmlns:c="http://schemas.openxmlformats.org/drawingml/2006/chart" xmlns:a="http://schemas.openxmlformats.org/drawingml/2006/main" xmlns:r="http://schemas.openxmlformats.org/officeDocument/2006/relationships">
  <c:date1904 val="1"/>
  <c:lang val="ru-RU"/>
  <c:clrMapOvr bg1="lt1" tx1="dk1" bg2="lt2" tx2="dk2" accent1="accent1" accent2="accent2" accent3="accent3" accent4="accent4" accent5="accent5" accent6="accent6" hlink="hlink" folHlink="folHlink"/>
  <c:chart>
    <c:autoTitleDeleted val="1"/>
    <c:view3D>
      <c:depthPercent val="100"/>
      <c:rAngAx val="1"/>
    </c:view3D>
    <c:floor>
      <c:spPr>
        <a:noFill/>
        <a:ln>
          <a:noFill/>
        </a:ln>
        <a:effectLst/>
        <a:sp3d/>
      </c:spPr>
    </c:floor>
    <c:sideWall>
      <c:spPr>
        <a:noFill/>
        <a:ln>
          <a:noFill/>
        </a:ln>
        <a:effectLst/>
        <a:sp3d/>
      </c:spPr>
    </c:sideWall>
    <c:backWall>
      <c:spPr>
        <a:noFill/>
        <a:ln>
          <a:noFill/>
        </a:ln>
        <a:effectLst/>
        <a:sp3d/>
      </c:spPr>
    </c:backWall>
    <c:plotArea>
      <c:layout/>
      <c:bar3DChart>
        <c:barDir val="col"/>
        <c:grouping val="standard"/>
        <c:ser>
          <c:idx val="0"/>
          <c:order val="0"/>
          <c:spPr>
            <a:solidFill>
              <a:schemeClr val="accent1"/>
            </a:solidFill>
            <a:ln>
              <a:noFill/>
            </a:ln>
            <a:effectLst/>
            <a:sp3d/>
          </c:spPr>
          <c:dLbls>
            <c:dLbl>
              <c:idx val="0"/>
              <c:layout>
                <c:manualLayout>
                  <c:x val="1.9386106623586506E-2"/>
                  <c:y val="-3.2128514056224897E-2"/>
                </c:manualLayout>
              </c:layout>
              <c:tx>
                <c:rich>
                  <a:bodyPr/>
                  <a:lstStyle/>
                  <a:p>
                    <a:r>
                      <a:rPr lang="en-US" b="0"/>
                      <a:t>100</a:t>
                    </a:r>
                  </a:p>
                </c:rich>
              </c:tx>
              <c:showVal val="1"/>
              <c:extLst xmlns:c16r2="http://schemas.microsoft.com/office/drawing/2015/06/chart">
                <c:ext xmlns:c16="http://schemas.microsoft.com/office/drawing/2014/chart" uri="{C3380CC4-5D6E-409C-BE32-E72D297353CC}">
                  <c16:uniqueId val="{00000000-7AC9-4411-9813-CF231E151CA8}"/>
                </c:ext>
                <c:ext xmlns:c15="http://schemas.microsoft.com/office/drawing/2012/chart" uri="{CE6537A1-D6FC-4f65-9D91-7224C49458BB}"/>
              </c:extLst>
            </c:dLbl>
            <c:dLbl>
              <c:idx val="1"/>
              <c:layout>
                <c:manualLayout>
                  <c:x val="1.5078082929456092E-2"/>
                  <c:y val="-3.2128514056224945E-2"/>
                </c:manualLayout>
              </c:layout>
              <c:tx>
                <c:rich>
                  <a:bodyPr/>
                  <a:lstStyle/>
                  <a:p>
                    <a:r>
                      <a:rPr lang="en-US" b="0"/>
                      <a:t>69,3</a:t>
                    </a:r>
                  </a:p>
                </c:rich>
              </c:tx>
              <c:showVal val="1"/>
              <c:extLst xmlns:c16r2="http://schemas.microsoft.com/office/drawing/2015/06/chart">
                <c:ext xmlns:c16="http://schemas.microsoft.com/office/drawing/2014/chart" uri="{C3380CC4-5D6E-409C-BE32-E72D297353CC}">
                  <c16:uniqueId val="{00000001-7AC9-4411-9813-CF231E151CA8}"/>
                </c:ext>
                <c:ext xmlns:c15="http://schemas.microsoft.com/office/drawing/2012/chart" uri="{CE6537A1-D6FC-4f65-9D91-7224C49458BB}"/>
              </c:extLst>
            </c:dLbl>
            <c:dLbl>
              <c:idx val="2"/>
              <c:layout>
                <c:manualLayout>
                  <c:x val="6.4620355411954666E-3"/>
                  <c:y val="-3.2128514056224897E-2"/>
                </c:manualLayout>
              </c:layout>
              <c:tx>
                <c:rich>
                  <a:bodyPr/>
                  <a:lstStyle/>
                  <a:p>
                    <a:r>
                      <a:rPr lang="en-US" b="0"/>
                      <a:t>52,7</a:t>
                    </a:r>
                  </a:p>
                </c:rich>
              </c:tx>
              <c:showVal val="1"/>
              <c:extLst xmlns:c16r2="http://schemas.microsoft.com/office/drawing/2015/06/chart">
                <c:ext xmlns:c16="http://schemas.microsoft.com/office/drawing/2014/chart" uri="{C3380CC4-5D6E-409C-BE32-E72D297353CC}">
                  <c16:uniqueId val="{00000002-7AC9-4411-9813-CF231E151CA8}"/>
                </c:ext>
                <c:ext xmlns:c15="http://schemas.microsoft.com/office/drawing/2012/chart" uri="{CE6537A1-D6FC-4f65-9D91-7224C49458BB}"/>
              </c:extLst>
            </c:dLbl>
            <c:dLbl>
              <c:idx val="3"/>
              <c:layout>
                <c:manualLayout>
                  <c:x val="6.4620355411954666E-3"/>
                  <c:y val="-3.2128514056224897E-2"/>
                </c:manualLayout>
              </c:layout>
              <c:tx>
                <c:rich>
                  <a:bodyPr/>
                  <a:lstStyle/>
                  <a:p>
                    <a:r>
                      <a:rPr lang="en-US" b="0"/>
                      <a:t>34</a:t>
                    </a:r>
                  </a:p>
                </c:rich>
              </c:tx>
              <c:showVal val="1"/>
              <c:extLst xmlns:c16r2="http://schemas.microsoft.com/office/drawing/2015/06/chart">
                <c:ext xmlns:c16="http://schemas.microsoft.com/office/drawing/2014/chart" uri="{C3380CC4-5D6E-409C-BE32-E72D297353CC}">
                  <c16:uniqueId val="{00000003-7AC9-4411-9813-CF231E151CA8}"/>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Лист1!$C$387:$F$387</c:f>
              <c:strCache>
                <c:ptCount val="4"/>
                <c:pt idx="0">
                  <c:v>бт</c:v>
                </c:pt>
                <c:pt idx="1">
                  <c:v>тт</c:v>
                </c:pt>
                <c:pt idx="2">
                  <c:v>ст</c:v>
                </c:pt>
                <c:pt idx="3">
                  <c:v>өст</c:v>
                </c:pt>
              </c:strCache>
            </c:strRef>
          </c:cat>
          <c:val>
            <c:numRef>
              <c:f>Лист1!$C$388:$F$388</c:f>
              <c:numCache>
                <c:formatCode>General</c:formatCode>
                <c:ptCount val="4"/>
                <c:pt idx="0">
                  <c:v>100</c:v>
                </c:pt>
                <c:pt idx="1">
                  <c:v>69.3</c:v>
                </c:pt>
                <c:pt idx="2">
                  <c:v>52.7</c:v>
                </c:pt>
                <c:pt idx="3">
                  <c:v>34</c:v>
                </c:pt>
              </c:numCache>
            </c:numRef>
          </c:val>
          <c:extLst xmlns:c16r2="http://schemas.microsoft.com/office/drawing/2015/06/chart">
            <c:ext xmlns:c16="http://schemas.microsoft.com/office/drawing/2014/chart" uri="{C3380CC4-5D6E-409C-BE32-E72D297353CC}">
              <c16:uniqueId val="{00000000-1E2B-46D6-993F-538EF6B0DE29}"/>
            </c:ext>
          </c:extLst>
        </c:ser>
        <c:shape val="box"/>
        <c:axId val="166150144"/>
        <c:axId val="166151680"/>
        <c:axId val="165148864"/>
      </c:bar3DChart>
      <c:catAx>
        <c:axId val="166150144"/>
        <c:scaling>
          <c:orientation val="minMax"/>
        </c:scaling>
        <c:axPos val="b"/>
        <c:numFmt formatCode="General" sourceLinked="1"/>
        <c:majorTickMark val="none"/>
        <c:tickLblPos val="nextTo"/>
        <c:spPr>
          <a:noFill/>
          <a:ln>
            <a:noFill/>
          </a:ln>
          <a:effectLst/>
        </c:spPr>
        <c:txPr>
          <a:bodyPr rot="-6000000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endParaRPr lang="ru-RU"/>
          </a:p>
        </c:txPr>
        <c:crossAx val="166151680"/>
        <c:crosses val="autoZero"/>
        <c:auto val="1"/>
        <c:lblAlgn val="ctr"/>
        <c:lblOffset val="100"/>
      </c:catAx>
      <c:valAx>
        <c:axId val="166151680"/>
        <c:scaling>
          <c:orientation val="minMax"/>
        </c:scaling>
        <c:axPos val="l"/>
        <c:majorGridlines>
          <c:spPr>
            <a:ln w="9525" cap="flat" cmpd="sng" algn="ctr">
              <a:solidFill>
                <a:schemeClr val="tx1">
                  <a:lumMod val="15000"/>
                  <a:lumOff val="85000"/>
                </a:schemeClr>
              </a:solidFill>
              <a:round/>
            </a:ln>
            <a:effectLst/>
          </c:spPr>
        </c:majorGridlines>
        <c:numFmt formatCode="General"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66150144"/>
        <c:crosses val="autoZero"/>
        <c:crossBetween val="between"/>
      </c:valAx>
      <c:serAx>
        <c:axId val="165148864"/>
        <c:scaling>
          <c:orientation val="minMax"/>
        </c:scaling>
        <c:axPos val="b"/>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66151680"/>
        <c:crosses val="autoZero"/>
      </c:serAx>
      <c:spPr>
        <a:noFill/>
        <a:ln>
          <a:noFill/>
        </a:ln>
        <a:effectLst/>
      </c:spPr>
    </c:plotArea>
    <c:plotVisOnly val="1"/>
    <c:dispBlanksAs val="gap"/>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2"/>
</c:chartSpace>
</file>

<file path=word/charts/chart60.xml><?xml version="1.0" encoding="utf-8"?>
<c:chartSpace xmlns:c="http://schemas.openxmlformats.org/drawingml/2006/chart" xmlns:a="http://schemas.openxmlformats.org/drawingml/2006/main" xmlns:r="http://schemas.openxmlformats.org/officeDocument/2006/relationships">
  <c:lang val="ru-RU"/>
  <c:chart>
    <c:autoTitleDeleted val="1"/>
    <c:plotArea>
      <c:layout/>
      <c:lineChart>
        <c:grouping val="standard"/>
        <c:ser>
          <c:idx val="0"/>
          <c:order val="0"/>
          <c:tx>
            <c:strRef>
              <c:f>Лист2!$B$871</c:f>
              <c:strCache>
                <c:ptCount val="1"/>
                <c:pt idx="0">
                  <c:v>СОД</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val>
            <c:numRef>
              <c:f>Лист2!$C$871:$G$871</c:f>
              <c:numCache>
                <c:formatCode>General</c:formatCode>
                <c:ptCount val="5"/>
                <c:pt idx="0">
                  <c:v>0</c:v>
                </c:pt>
                <c:pt idx="1">
                  <c:v>0</c:v>
                </c:pt>
                <c:pt idx="2">
                  <c:v>3</c:v>
                </c:pt>
                <c:pt idx="3">
                  <c:v>6</c:v>
                </c:pt>
                <c:pt idx="4">
                  <c:v>11</c:v>
                </c:pt>
              </c:numCache>
            </c:numRef>
          </c:val>
          <c:extLst xmlns:c16r2="http://schemas.microsoft.com/office/drawing/2015/06/chart">
            <c:ext xmlns:c16="http://schemas.microsoft.com/office/drawing/2014/chart" uri="{C3380CC4-5D6E-409C-BE32-E72D297353CC}">
              <c16:uniqueId val="{00000000-7DD0-48AF-ADC0-A7316AAADC2F}"/>
            </c:ext>
          </c:extLst>
        </c:ser>
        <c:ser>
          <c:idx val="1"/>
          <c:order val="1"/>
          <c:tx>
            <c:strRef>
              <c:f>Лист2!$B$872</c:f>
              <c:strCache>
                <c:ptCount val="1"/>
                <c:pt idx="0">
                  <c:v>ДГТ</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dLbls>
            <c:dLbl>
              <c:idx val="2"/>
              <c:layout>
                <c:manualLayout>
                  <c:x val="0"/>
                  <c:y val="5.4350384518271934E-2"/>
                </c:manualLayout>
              </c:layout>
              <c:showVal val="1"/>
              <c:extLst xmlns:c16r2="http://schemas.microsoft.com/office/drawing/2015/06/chart">
                <c:ext xmlns:c16="http://schemas.microsoft.com/office/drawing/2014/chart" uri="{C3380CC4-5D6E-409C-BE32-E72D297353CC}">
                  <c16:uniqueId val="{00000001-7DD0-48AF-ADC0-A7316AAADC2F}"/>
                </c:ext>
                <c:ext xmlns:c15="http://schemas.microsoft.com/office/drawing/2012/chart" uri="{CE6537A1-D6FC-4f65-9D91-7224C49458BB}"/>
              </c:extLst>
            </c:dLbl>
            <c:dLbl>
              <c:idx val="3"/>
              <c:layout>
                <c:manualLayout>
                  <c:x val="-3.333333333333334E-2"/>
                  <c:y val="4.658604387280417E-2"/>
                </c:manualLayout>
              </c:layout>
              <c:showVal val="1"/>
              <c:extLst xmlns:c16r2="http://schemas.microsoft.com/office/drawing/2015/06/chart">
                <c:ext xmlns:c16="http://schemas.microsoft.com/office/drawing/2014/chart" uri="{C3380CC4-5D6E-409C-BE32-E72D297353CC}">
                  <c16:uniqueId val="{00000002-7DD0-48AF-ADC0-A7316AAADC2F}"/>
                </c:ext>
                <c:ext xmlns:c15="http://schemas.microsoft.com/office/drawing/2012/chart" uri="{CE6537A1-D6FC-4f65-9D91-7224C49458BB}"/>
              </c:extLst>
            </c:dLbl>
            <c:dLbl>
              <c:idx val="4"/>
              <c:layout>
                <c:manualLayout>
                  <c:x val="-2.2222222222222202E-2"/>
                  <c:y val="4.6586043872804211E-2"/>
                </c:manualLayout>
              </c:layout>
              <c:showVal val="1"/>
              <c:extLst xmlns:c16r2="http://schemas.microsoft.com/office/drawing/2015/06/chart">
                <c:ext xmlns:c16="http://schemas.microsoft.com/office/drawing/2014/chart" uri="{C3380CC4-5D6E-409C-BE32-E72D297353CC}">
                  <c16:uniqueId val="{00000003-7DD0-48AF-ADC0-A7316AAADC2F}"/>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Лист2!$C$872:$G$872</c:f>
              <c:numCache>
                <c:formatCode>General</c:formatCode>
                <c:ptCount val="5"/>
                <c:pt idx="0">
                  <c:v>100</c:v>
                </c:pt>
                <c:pt idx="1">
                  <c:v>68.8</c:v>
                </c:pt>
                <c:pt idx="2">
                  <c:v>81.8</c:v>
                </c:pt>
                <c:pt idx="3">
                  <c:v>93.1</c:v>
                </c:pt>
                <c:pt idx="4">
                  <c:v>97.3</c:v>
                </c:pt>
              </c:numCache>
            </c:numRef>
          </c:val>
          <c:extLst xmlns:c16r2="http://schemas.microsoft.com/office/drawing/2015/06/chart">
            <c:ext xmlns:c16="http://schemas.microsoft.com/office/drawing/2014/chart" uri="{C3380CC4-5D6E-409C-BE32-E72D297353CC}">
              <c16:uniqueId val="{00000004-7DD0-48AF-ADC0-A7316AAADC2F}"/>
            </c:ext>
          </c:extLst>
        </c:ser>
        <c:ser>
          <c:idx val="2"/>
          <c:order val="2"/>
          <c:tx>
            <c:strRef>
              <c:f>Лист2!$B$873</c:f>
              <c:strCache>
                <c:ptCount val="1"/>
                <c:pt idx="0">
                  <c:v>ТГТ</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dLbls>
            <c:dLbl>
              <c:idx val="1"/>
              <c:layout>
                <c:manualLayout>
                  <c:x val="-0.05"/>
                  <c:y val="-6.5996895486472626E-2"/>
                </c:manualLayout>
              </c:layout>
              <c:showVal val="1"/>
              <c:extLst xmlns:c16r2="http://schemas.microsoft.com/office/drawing/2015/06/chart">
                <c:ext xmlns:c16="http://schemas.microsoft.com/office/drawing/2014/chart" uri="{C3380CC4-5D6E-409C-BE32-E72D297353CC}">
                  <c16:uniqueId val="{00000005-7DD0-48AF-ADC0-A7316AAADC2F}"/>
                </c:ext>
                <c:ext xmlns:c15="http://schemas.microsoft.com/office/drawing/2012/chart" uri="{CE6537A1-D6FC-4f65-9D91-7224C49458BB}"/>
              </c:extLst>
            </c:dLbl>
            <c:dLbl>
              <c:idx val="2"/>
              <c:layout>
                <c:manualLayout>
                  <c:x val="-6.3888888888888884E-2"/>
                  <c:y val="-4.6586043872804211E-2"/>
                </c:manualLayout>
              </c:layout>
              <c:showVal val="1"/>
              <c:extLst xmlns:c16r2="http://schemas.microsoft.com/office/drawing/2015/06/chart">
                <c:ext xmlns:c16="http://schemas.microsoft.com/office/drawing/2014/chart" uri="{C3380CC4-5D6E-409C-BE32-E72D297353CC}">
                  <c16:uniqueId val="{00000006-7DD0-48AF-ADC0-A7316AAADC2F}"/>
                </c:ext>
                <c:ext xmlns:c15="http://schemas.microsoft.com/office/drawing/2012/chart" uri="{CE6537A1-D6FC-4f65-9D91-7224C49458BB}"/>
              </c:extLst>
            </c:dLbl>
            <c:dLbl>
              <c:idx val="3"/>
              <c:layout>
                <c:manualLayout>
                  <c:x val="-4.1666666666666567E-2"/>
                  <c:y val="-5.4350384518271934E-2"/>
                </c:manualLayout>
              </c:layout>
              <c:showVal val="1"/>
              <c:extLst xmlns:c16r2="http://schemas.microsoft.com/office/drawing/2015/06/chart">
                <c:ext xmlns:c16="http://schemas.microsoft.com/office/drawing/2014/chart" uri="{C3380CC4-5D6E-409C-BE32-E72D297353CC}">
                  <c16:uniqueId val="{00000007-7DD0-48AF-ADC0-A7316AAADC2F}"/>
                </c:ext>
                <c:ext xmlns:c15="http://schemas.microsoft.com/office/drawing/2012/chart" uri="{CE6537A1-D6FC-4f65-9D91-7224C49458BB}"/>
              </c:extLst>
            </c:dLbl>
            <c:dLbl>
              <c:idx val="4"/>
              <c:layout>
                <c:manualLayout>
                  <c:x val="-3.888888888888889E-2"/>
                  <c:y val="-5.4350384518271934E-2"/>
                </c:manualLayout>
              </c:layout>
              <c:showVal val="1"/>
              <c:extLst xmlns:c16r2="http://schemas.microsoft.com/office/drawing/2015/06/chart">
                <c:ext xmlns:c16="http://schemas.microsoft.com/office/drawing/2014/chart" uri="{C3380CC4-5D6E-409C-BE32-E72D297353CC}">
                  <c16:uniqueId val="{00000008-7DD0-48AF-ADC0-A7316AAADC2F}"/>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Лист2!$C$873:$G$873</c:f>
              <c:numCache>
                <c:formatCode>General</c:formatCode>
                <c:ptCount val="5"/>
                <c:pt idx="1">
                  <c:v>68.8</c:v>
                </c:pt>
                <c:pt idx="2">
                  <c:v>93.3</c:v>
                </c:pt>
                <c:pt idx="3">
                  <c:v>102.8</c:v>
                </c:pt>
                <c:pt idx="4">
                  <c:v>107.7</c:v>
                </c:pt>
              </c:numCache>
            </c:numRef>
          </c:val>
          <c:extLst xmlns:c16r2="http://schemas.microsoft.com/office/drawing/2015/06/chart">
            <c:ext xmlns:c16="http://schemas.microsoft.com/office/drawing/2014/chart" uri="{C3380CC4-5D6E-409C-BE32-E72D297353CC}">
              <c16:uniqueId val="{00000009-7DD0-48AF-ADC0-A7316AAADC2F}"/>
            </c:ext>
          </c:extLst>
        </c:ser>
        <c:marker val="1"/>
        <c:axId val="301301760"/>
        <c:axId val="301303296"/>
      </c:lineChart>
      <c:catAx>
        <c:axId val="301301760"/>
        <c:scaling>
          <c:orientation val="minMax"/>
        </c:scaling>
        <c:axPos val="b"/>
        <c:maj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01303296"/>
        <c:crosses val="autoZero"/>
        <c:auto val="1"/>
        <c:lblAlgn val="ctr"/>
        <c:lblOffset val="100"/>
      </c:catAx>
      <c:valAx>
        <c:axId val="301303296"/>
        <c:scaling>
          <c:orientation val="minMax"/>
        </c:scaling>
        <c:axPos val="l"/>
        <c:majorGridlines>
          <c:spPr>
            <a:ln w="9525" cap="flat" cmpd="sng" algn="ctr">
              <a:solidFill>
                <a:schemeClr val="tx1">
                  <a:lumMod val="15000"/>
                  <a:lumOff val="85000"/>
                </a:schemeClr>
              </a:solidFill>
              <a:round/>
            </a:ln>
            <a:effectLst/>
          </c:spPr>
        </c:majorGridlines>
        <c:numFmt formatCode="General"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01301760"/>
        <c:crosses val="autoZero"/>
        <c:crossBetween val="between"/>
      </c:valAx>
      <c:spPr>
        <a:noFill/>
        <a:ln>
          <a:noFill/>
        </a:ln>
        <a:effectLst/>
      </c:spPr>
    </c:plotArea>
    <c:legend>
      <c:legendPos val="b"/>
      <c:legendEntry>
        <c:idx val="2"/>
        <c:txPr>
          <a:bodyPr rot="0" spcFirstLastPara="1" vertOverflow="ellipsis" vert="horz" wrap="square" anchor="ctr" anchorCtr="1"/>
          <a:lstStyle/>
          <a:p>
            <a:pPr>
              <a:defRPr sz="1200" b="1" i="0" u="none" strike="noStrike" kern="1200" baseline="0">
                <a:solidFill>
                  <a:srgbClr val="FF0000"/>
                </a:solidFill>
                <a:latin typeface="Times New Roman" panose="02020603050405020304" pitchFamily="18" charset="0"/>
                <a:ea typeface="+mn-ea"/>
                <a:cs typeface="Times New Roman" panose="02020603050405020304" pitchFamily="18" charset="0"/>
              </a:defRPr>
            </a:pPr>
            <a:endParaRPr lang="ru-RU"/>
          </a:p>
        </c:txPr>
      </c:legendEntry>
      <c:spPr>
        <a:noFill/>
        <a:ln>
          <a:noFill/>
        </a:ln>
        <a:effectLst/>
      </c:spPr>
      <c:txPr>
        <a:bodyPr rot="0" spcFirstLastPara="1" vertOverflow="ellipsis" vert="horz" wrap="square" anchor="ctr" anchorCtr="1"/>
        <a:lstStyle/>
        <a:p>
          <a:pPr>
            <a:defRPr sz="12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chartSpace>
</file>

<file path=word/charts/chart61.xml><?xml version="1.0" encoding="utf-8"?>
<c:chartSpace xmlns:c="http://schemas.openxmlformats.org/drawingml/2006/chart" xmlns:a="http://schemas.openxmlformats.org/drawingml/2006/main" xmlns:r="http://schemas.openxmlformats.org/officeDocument/2006/relationships">
  <c:lang val="ru-RU"/>
  <c:chart>
    <c:autoTitleDeleted val="1"/>
    <c:plotArea>
      <c:layout/>
      <c:lineChart>
        <c:grouping val="standard"/>
        <c:ser>
          <c:idx val="0"/>
          <c:order val="0"/>
          <c:tx>
            <c:strRef>
              <c:f>Лист2!$C$888</c:f>
              <c:strCache>
                <c:ptCount val="1"/>
                <c:pt idx="0">
                  <c:v>атб</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val>
            <c:numRef>
              <c:f>Лист2!$D$888:$H$888</c:f>
              <c:numCache>
                <c:formatCode>General</c:formatCode>
                <c:ptCount val="5"/>
                <c:pt idx="0">
                  <c:v>0</c:v>
                </c:pt>
                <c:pt idx="1">
                  <c:v>0</c:v>
                </c:pt>
                <c:pt idx="2">
                  <c:v>3</c:v>
                </c:pt>
                <c:pt idx="3">
                  <c:v>6</c:v>
                </c:pt>
                <c:pt idx="4">
                  <c:v>11</c:v>
                </c:pt>
              </c:numCache>
            </c:numRef>
          </c:val>
          <c:extLst xmlns:c16r2="http://schemas.microsoft.com/office/drawing/2015/06/chart">
            <c:ext xmlns:c16="http://schemas.microsoft.com/office/drawing/2014/chart" uri="{C3380CC4-5D6E-409C-BE32-E72D297353CC}">
              <c16:uniqueId val="{00000000-116C-4EA0-9B29-C90A47B1B644}"/>
            </c:ext>
          </c:extLst>
        </c:ser>
        <c:ser>
          <c:idx val="1"/>
          <c:order val="1"/>
          <c:tx>
            <c:strRef>
              <c:f>Лист2!$C$889</c:f>
              <c:strCache>
                <c:ptCount val="1"/>
                <c:pt idx="0">
                  <c:v>ДГТ</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dLbls>
            <c:dLbl>
              <c:idx val="2"/>
              <c:layout>
                <c:manualLayout>
                  <c:x val="-2.5000000000000001E-2"/>
                  <c:y val="7.4074074074074028E-2"/>
                </c:manualLayout>
              </c:layout>
              <c:showVal val="1"/>
              <c:extLst xmlns:c16r2="http://schemas.microsoft.com/office/drawing/2015/06/chart">
                <c:ext xmlns:c16="http://schemas.microsoft.com/office/drawing/2014/chart" uri="{C3380CC4-5D6E-409C-BE32-E72D297353CC}">
                  <c16:uniqueId val="{00000001-116C-4EA0-9B29-C90A47B1B644}"/>
                </c:ext>
                <c:ext xmlns:c15="http://schemas.microsoft.com/office/drawing/2012/chart" uri="{CE6537A1-D6FC-4f65-9D91-7224C49458BB}"/>
              </c:extLst>
            </c:dLbl>
            <c:dLbl>
              <c:idx val="3"/>
              <c:layout>
                <c:manualLayout>
                  <c:x val="-0.05"/>
                  <c:y val="5.0925925925925923E-2"/>
                </c:manualLayout>
              </c:layout>
              <c:showVal val="1"/>
              <c:extLst xmlns:c16r2="http://schemas.microsoft.com/office/drawing/2015/06/chart">
                <c:ext xmlns:c16="http://schemas.microsoft.com/office/drawing/2014/chart" uri="{C3380CC4-5D6E-409C-BE32-E72D297353CC}">
                  <c16:uniqueId val="{00000002-116C-4EA0-9B29-C90A47B1B644}"/>
                </c:ext>
                <c:ext xmlns:c15="http://schemas.microsoft.com/office/drawing/2012/chart" uri="{CE6537A1-D6FC-4f65-9D91-7224C49458BB}"/>
              </c:extLst>
            </c:dLbl>
            <c:dLbl>
              <c:idx val="4"/>
              <c:layout>
                <c:manualLayout>
                  <c:x val="-4.7222222222222124E-2"/>
                  <c:y val="5.5555555555555455E-2"/>
                </c:manualLayout>
              </c:layout>
              <c:showVal val="1"/>
              <c:extLst xmlns:c16r2="http://schemas.microsoft.com/office/drawing/2015/06/chart">
                <c:ext xmlns:c16="http://schemas.microsoft.com/office/drawing/2014/chart" uri="{C3380CC4-5D6E-409C-BE32-E72D297353CC}">
                  <c16:uniqueId val="{00000003-116C-4EA0-9B29-C90A47B1B644}"/>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Лист2!$D$889:$H$889</c:f>
              <c:numCache>
                <c:formatCode>General</c:formatCode>
                <c:ptCount val="5"/>
                <c:pt idx="0">
                  <c:v>100</c:v>
                </c:pt>
                <c:pt idx="1">
                  <c:v>81.599999999999994</c:v>
                </c:pt>
                <c:pt idx="2">
                  <c:v>91.5</c:v>
                </c:pt>
                <c:pt idx="3">
                  <c:v>95.7</c:v>
                </c:pt>
                <c:pt idx="4">
                  <c:v>99.7</c:v>
                </c:pt>
              </c:numCache>
            </c:numRef>
          </c:val>
          <c:extLst xmlns:c16r2="http://schemas.microsoft.com/office/drawing/2015/06/chart">
            <c:ext xmlns:c16="http://schemas.microsoft.com/office/drawing/2014/chart" uri="{C3380CC4-5D6E-409C-BE32-E72D297353CC}">
              <c16:uniqueId val="{00000004-116C-4EA0-9B29-C90A47B1B644}"/>
            </c:ext>
          </c:extLst>
        </c:ser>
        <c:ser>
          <c:idx val="2"/>
          <c:order val="2"/>
          <c:tx>
            <c:strRef>
              <c:f>Лист2!$C$890</c:f>
              <c:strCache>
                <c:ptCount val="1"/>
                <c:pt idx="0">
                  <c:v>ТГТ</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dLbls>
            <c:dLbl>
              <c:idx val="1"/>
              <c:layout>
                <c:manualLayout>
                  <c:x val="-4.1666666666666664E-2"/>
                  <c:y val="-8.7962962962963548E-2"/>
                </c:manualLayout>
              </c:layout>
              <c:showVal val="1"/>
              <c:extLst xmlns:c16r2="http://schemas.microsoft.com/office/drawing/2015/06/chart">
                <c:ext xmlns:c16="http://schemas.microsoft.com/office/drawing/2014/chart" uri="{C3380CC4-5D6E-409C-BE32-E72D297353CC}">
                  <c16:uniqueId val="{00000005-116C-4EA0-9B29-C90A47B1B644}"/>
                </c:ext>
                <c:ext xmlns:c15="http://schemas.microsoft.com/office/drawing/2012/chart" uri="{CE6537A1-D6FC-4f65-9D91-7224C49458BB}"/>
              </c:extLst>
            </c:dLbl>
            <c:dLbl>
              <c:idx val="2"/>
              <c:layout>
                <c:manualLayout>
                  <c:x val="-4.1666666666666664E-2"/>
                  <c:y val="-5.5555555555555455E-2"/>
                </c:manualLayout>
              </c:layout>
              <c:showVal val="1"/>
              <c:extLst xmlns:c16r2="http://schemas.microsoft.com/office/drawing/2015/06/chart">
                <c:ext xmlns:c16="http://schemas.microsoft.com/office/drawing/2014/chart" uri="{C3380CC4-5D6E-409C-BE32-E72D297353CC}">
                  <c16:uniqueId val="{00000006-116C-4EA0-9B29-C90A47B1B644}"/>
                </c:ext>
                <c:ext xmlns:c15="http://schemas.microsoft.com/office/drawing/2012/chart" uri="{CE6537A1-D6FC-4f65-9D91-7224C49458BB}"/>
              </c:extLst>
            </c:dLbl>
            <c:dLbl>
              <c:idx val="3"/>
              <c:layout>
                <c:manualLayout>
                  <c:x val="-3.333333333333334E-2"/>
                  <c:y val="-6.481481481481588E-2"/>
                </c:manualLayout>
              </c:layout>
              <c:showVal val="1"/>
              <c:extLst xmlns:c16r2="http://schemas.microsoft.com/office/drawing/2015/06/chart">
                <c:ext xmlns:c16="http://schemas.microsoft.com/office/drawing/2014/chart" uri="{C3380CC4-5D6E-409C-BE32-E72D297353CC}">
                  <c16:uniqueId val="{00000007-116C-4EA0-9B29-C90A47B1B644}"/>
                </c:ext>
                <c:ext xmlns:c15="http://schemas.microsoft.com/office/drawing/2012/chart" uri="{CE6537A1-D6FC-4f65-9D91-7224C49458BB}"/>
              </c:extLst>
            </c:dLbl>
            <c:dLbl>
              <c:idx val="4"/>
              <c:layout>
                <c:manualLayout>
                  <c:x val="-5.2777777777777882E-2"/>
                  <c:y val="-8.3333333333333398E-2"/>
                </c:manualLayout>
              </c:layout>
              <c:showVal val="1"/>
              <c:extLst xmlns:c16r2="http://schemas.microsoft.com/office/drawing/2015/06/chart">
                <c:ext xmlns:c16="http://schemas.microsoft.com/office/drawing/2014/chart" uri="{C3380CC4-5D6E-409C-BE32-E72D297353CC}">
                  <c16:uniqueId val="{00000008-116C-4EA0-9B29-C90A47B1B644}"/>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Лист2!$D$890:$H$890</c:f>
              <c:numCache>
                <c:formatCode>General</c:formatCode>
                <c:ptCount val="5"/>
                <c:pt idx="1">
                  <c:v>81.599999999999994</c:v>
                </c:pt>
                <c:pt idx="2">
                  <c:v>104.4</c:v>
                </c:pt>
                <c:pt idx="3">
                  <c:v>105.6</c:v>
                </c:pt>
                <c:pt idx="4">
                  <c:v>110.4</c:v>
                </c:pt>
              </c:numCache>
            </c:numRef>
          </c:val>
          <c:extLst xmlns:c16r2="http://schemas.microsoft.com/office/drawing/2015/06/chart">
            <c:ext xmlns:c16="http://schemas.microsoft.com/office/drawing/2014/chart" uri="{C3380CC4-5D6E-409C-BE32-E72D297353CC}">
              <c16:uniqueId val="{00000009-116C-4EA0-9B29-C90A47B1B644}"/>
            </c:ext>
          </c:extLst>
        </c:ser>
        <c:marker val="1"/>
        <c:axId val="301105152"/>
        <c:axId val="301106688"/>
      </c:lineChart>
      <c:catAx>
        <c:axId val="301105152"/>
        <c:scaling>
          <c:orientation val="minMax"/>
        </c:scaling>
        <c:axPos val="b"/>
        <c:maj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01106688"/>
        <c:crosses val="autoZero"/>
        <c:auto val="1"/>
        <c:lblAlgn val="ctr"/>
        <c:lblOffset val="100"/>
      </c:catAx>
      <c:valAx>
        <c:axId val="301106688"/>
        <c:scaling>
          <c:orientation val="minMax"/>
        </c:scaling>
        <c:axPos val="l"/>
        <c:majorGridlines>
          <c:spPr>
            <a:ln w="9525" cap="flat" cmpd="sng" algn="ctr">
              <a:solidFill>
                <a:schemeClr val="tx1">
                  <a:lumMod val="15000"/>
                  <a:lumOff val="85000"/>
                </a:schemeClr>
              </a:solidFill>
              <a:round/>
            </a:ln>
            <a:effectLst/>
          </c:spPr>
        </c:majorGridlines>
        <c:numFmt formatCode="General"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01105152"/>
        <c:crosses val="autoZero"/>
        <c:crossBetween val="between"/>
      </c:valAx>
      <c:spPr>
        <a:noFill/>
        <a:ln>
          <a:noFill/>
        </a:ln>
        <a:effectLst/>
      </c:spPr>
    </c:plotArea>
    <c:legend>
      <c:legendPos val="b"/>
      <c:legendEntry>
        <c:idx val="2"/>
        <c:txPr>
          <a:bodyPr rot="0" spcFirstLastPara="1" vertOverflow="ellipsis" vert="horz" wrap="square" anchor="ctr" anchorCtr="1"/>
          <a:lstStyle/>
          <a:p>
            <a:pPr>
              <a:defRPr sz="1200" b="1" i="0" u="none" strike="noStrike" kern="1200" baseline="0">
                <a:solidFill>
                  <a:srgbClr val="FF0000"/>
                </a:solidFill>
                <a:latin typeface="Times New Roman" panose="02020603050405020304" pitchFamily="18" charset="0"/>
                <a:ea typeface="+mn-ea"/>
                <a:cs typeface="Times New Roman" panose="02020603050405020304" pitchFamily="18" charset="0"/>
              </a:defRPr>
            </a:pPr>
            <a:endParaRPr lang="ru-RU"/>
          </a:p>
        </c:txPr>
      </c:legendEntry>
      <c:spPr>
        <a:noFill/>
        <a:ln>
          <a:noFill/>
        </a:ln>
        <a:effectLst/>
      </c:spPr>
      <c:txPr>
        <a:bodyPr rot="0" spcFirstLastPara="1" vertOverflow="ellipsis" vert="horz" wrap="square" anchor="ctr" anchorCtr="1"/>
        <a:lstStyle/>
        <a:p>
          <a:pPr>
            <a:defRPr sz="12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chartSpace>
</file>

<file path=word/charts/chart62.xml><?xml version="1.0" encoding="utf-8"?>
<c:chartSpace xmlns:c="http://schemas.openxmlformats.org/drawingml/2006/chart" xmlns:a="http://schemas.openxmlformats.org/drawingml/2006/main" xmlns:r="http://schemas.openxmlformats.org/officeDocument/2006/relationships">
  <c:lang val="ru-RU"/>
  <c:chart>
    <c:autoTitleDeleted val="1"/>
    <c:plotArea>
      <c:layout>
        <c:manualLayout>
          <c:layoutTarget val="inner"/>
          <c:xMode val="edge"/>
          <c:yMode val="edge"/>
          <c:x val="7.6469816272965868E-2"/>
          <c:y val="0.18097222222222398"/>
          <c:w val="0.89019685039370666"/>
          <c:h val="0.61498432487605659"/>
        </c:manualLayout>
      </c:layout>
      <c:lineChart>
        <c:grouping val="standard"/>
        <c:ser>
          <c:idx val="0"/>
          <c:order val="0"/>
          <c:tx>
            <c:strRef>
              <c:f>Лист1!$B$1232</c:f>
              <c:strCache>
                <c:ptCount val="1"/>
                <c:pt idx="0">
                  <c:v>Дгт</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dLbls>
            <c:dLbl>
              <c:idx val="0"/>
              <c:delete val="1"/>
              <c:extLst xmlns:c16r2="http://schemas.microsoft.com/office/drawing/2015/06/chart">
                <c:ext xmlns:c16="http://schemas.microsoft.com/office/drawing/2014/chart" uri="{C3380CC4-5D6E-409C-BE32-E72D297353CC}">
                  <c16:uniqueId val="{00000000-53C3-4110-8C25-0ABF53E22B5A}"/>
                </c:ext>
                <c:ext xmlns:c15="http://schemas.microsoft.com/office/drawing/2012/chart" uri="{CE6537A1-D6FC-4f65-9D91-7224C49458BB}"/>
              </c:extLst>
            </c:dLbl>
            <c:dLbl>
              <c:idx val="1"/>
              <c:delete val="1"/>
              <c:extLst xmlns:c16r2="http://schemas.microsoft.com/office/drawing/2015/06/chart">
                <c:ext xmlns:c16="http://schemas.microsoft.com/office/drawing/2014/chart" uri="{C3380CC4-5D6E-409C-BE32-E72D297353CC}">
                  <c16:uniqueId val="{00000001-53C3-4110-8C25-0ABF53E22B5A}"/>
                </c:ext>
                <c:ext xmlns:c15="http://schemas.microsoft.com/office/drawing/2012/chart" uri="{CE6537A1-D6FC-4f65-9D91-7224C49458BB}"/>
              </c:extLst>
            </c:dLbl>
            <c:dLbl>
              <c:idx val="2"/>
              <c:layout>
                <c:manualLayout>
                  <c:x val="-2.020202020202029E-2"/>
                  <c:y val="2.7526877991448182E-2"/>
                </c:manualLayout>
              </c:layout>
              <c:showVal val="1"/>
              <c:extLst xmlns:c16r2="http://schemas.microsoft.com/office/drawing/2015/06/chart">
                <c:ext xmlns:c16="http://schemas.microsoft.com/office/drawing/2014/chart" uri="{C3380CC4-5D6E-409C-BE32-E72D297353CC}">
                  <c16:uniqueId val="{00000002-53C3-4110-8C25-0ABF53E22B5A}"/>
                </c:ext>
                <c:ext xmlns:c15="http://schemas.microsoft.com/office/drawing/2012/chart" uri="{CE6537A1-D6FC-4f65-9D91-7224C49458BB}"/>
              </c:extLst>
            </c:dLbl>
            <c:dLbl>
              <c:idx val="3"/>
              <c:layout>
                <c:manualLayout>
                  <c:x val="-2.2446689113355782E-2"/>
                  <c:y val="4.1290316987172296E-2"/>
                </c:manualLayout>
              </c:layout>
              <c:showVal val="1"/>
              <c:extLst xmlns:c16r2="http://schemas.microsoft.com/office/drawing/2015/06/chart">
                <c:ext xmlns:c16="http://schemas.microsoft.com/office/drawing/2014/chart" uri="{C3380CC4-5D6E-409C-BE32-E72D297353CC}">
                  <c16:uniqueId val="{00000003-53C3-4110-8C25-0ABF53E22B5A}"/>
                </c:ext>
                <c:ext xmlns:c15="http://schemas.microsoft.com/office/drawing/2012/chart" uri="{CE6537A1-D6FC-4f65-9D91-7224C49458BB}"/>
              </c:extLst>
            </c:dLbl>
            <c:dLbl>
              <c:idx val="4"/>
              <c:layout>
                <c:manualLayout>
                  <c:x val="-2.020202020202029E-2"/>
                  <c:y val="4.4731176736103433E-2"/>
                </c:manualLayout>
              </c:layout>
              <c:showVal val="1"/>
              <c:extLst xmlns:c16r2="http://schemas.microsoft.com/office/drawing/2015/06/chart">
                <c:ext xmlns:c16="http://schemas.microsoft.com/office/drawing/2014/chart" uri="{C3380CC4-5D6E-409C-BE32-E72D297353CC}">
                  <c16:uniqueId val="{00000004-53C3-4110-8C25-0ABF53E22B5A}"/>
                </c:ext>
                <c:ext xmlns:c15="http://schemas.microsoft.com/office/drawing/2012/chart" uri="{CE6537A1-D6FC-4f65-9D91-7224C49458BB}"/>
              </c:extLst>
            </c:dLbl>
            <c:dLbl>
              <c:idx val="5"/>
              <c:layout>
                <c:manualLayout>
                  <c:x val="-2.2446689113355782E-2"/>
                  <c:y val="3.0967737740379492E-2"/>
                </c:manualLayout>
              </c:layout>
              <c:showVal val="1"/>
              <c:extLst xmlns:c16r2="http://schemas.microsoft.com/office/drawing/2015/06/chart">
                <c:ext xmlns:c16="http://schemas.microsoft.com/office/drawing/2014/chart" uri="{C3380CC4-5D6E-409C-BE32-E72D297353CC}">
                  <c16:uniqueId val="{00000005-53C3-4110-8C25-0ABF53E22B5A}"/>
                </c:ext>
                <c:ext xmlns:c15="http://schemas.microsoft.com/office/drawing/2012/chart" uri="{CE6537A1-D6FC-4f65-9D91-7224C49458BB}"/>
              </c:extLst>
            </c:dLbl>
            <c:dLbl>
              <c:idx val="6"/>
              <c:layout>
                <c:manualLayout>
                  <c:x val="-5.8361391694725033E-2"/>
                  <c:y val="4.4731176736103433E-2"/>
                </c:manualLayout>
              </c:layout>
              <c:showVal val="1"/>
              <c:extLst xmlns:c16r2="http://schemas.microsoft.com/office/drawing/2015/06/chart">
                <c:ext xmlns:c16="http://schemas.microsoft.com/office/drawing/2014/chart" uri="{C3380CC4-5D6E-409C-BE32-E72D297353CC}">
                  <c16:uniqueId val="{00000006-53C3-4110-8C25-0ABF53E22B5A}"/>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rgbClr val="0070C0"/>
                    </a:solidFill>
                    <a:latin typeface="Times New Roman" panose="02020603050405020304" pitchFamily="18" charset="0"/>
                    <a:ea typeface="+mn-ea"/>
                    <a:cs typeface="Times New Roman" panose="02020603050405020304" pitchFamily="18" charset="0"/>
                  </a:defRPr>
                </a:pPr>
                <a:endParaRPr lang="ru-RU"/>
              </a:p>
            </c:txPr>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Лист1!$C$1231:$I$1231</c:f>
              <c:strCache>
                <c:ptCount val="7"/>
                <c:pt idx="0">
                  <c:v>Бт</c:v>
                </c:pt>
                <c:pt idx="1">
                  <c:v>ед</c:v>
                </c:pt>
                <c:pt idx="2">
                  <c:v>2</c:v>
                </c:pt>
                <c:pt idx="3">
                  <c:v>5</c:v>
                </c:pt>
                <c:pt idx="4">
                  <c:v>6</c:v>
                </c:pt>
                <c:pt idx="5">
                  <c:v>7</c:v>
                </c:pt>
                <c:pt idx="6">
                  <c:v>8</c:v>
                </c:pt>
              </c:strCache>
            </c:strRef>
          </c:cat>
          <c:val>
            <c:numRef>
              <c:f>Лист1!$C$1232:$I$1232</c:f>
              <c:numCache>
                <c:formatCode>General</c:formatCode>
                <c:ptCount val="7"/>
                <c:pt idx="0">
                  <c:v>100</c:v>
                </c:pt>
                <c:pt idx="1">
                  <c:v>53.5</c:v>
                </c:pt>
                <c:pt idx="2">
                  <c:v>65</c:v>
                </c:pt>
                <c:pt idx="3">
                  <c:v>82.5</c:v>
                </c:pt>
                <c:pt idx="4">
                  <c:v>88</c:v>
                </c:pt>
                <c:pt idx="5">
                  <c:v>93</c:v>
                </c:pt>
                <c:pt idx="6">
                  <c:v>99.7</c:v>
                </c:pt>
              </c:numCache>
            </c:numRef>
          </c:val>
          <c:extLst xmlns:c16r2="http://schemas.microsoft.com/office/drawing/2015/06/chart">
            <c:ext xmlns:c16="http://schemas.microsoft.com/office/drawing/2014/chart" uri="{C3380CC4-5D6E-409C-BE32-E72D297353CC}">
              <c16:uniqueId val="{00000007-53C3-4110-8C25-0ABF53E22B5A}"/>
            </c:ext>
          </c:extLst>
        </c:ser>
        <c:ser>
          <c:idx val="1"/>
          <c:order val="1"/>
          <c:tx>
            <c:strRef>
              <c:f>Лист1!$B$1233</c:f>
              <c:strCache>
                <c:ptCount val="1"/>
                <c:pt idx="0">
                  <c:v>Дагт</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dLbls>
            <c:dLbl>
              <c:idx val="0"/>
              <c:layout>
                <c:manualLayout>
                  <c:x val="-4.0404040404040414E-2"/>
                  <c:y val="-4.4731176736103433E-2"/>
                </c:manualLayout>
              </c:layout>
              <c:showVal val="1"/>
              <c:extLst xmlns:c16r2="http://schemas.microsoft.com/office/drawing/2015/06/chart">
                <c:ext xmlns:c16="http://schemas.microsoft.com/office/drawing/2014/chart" uri="{C3380CC4-5D6E-409C-BE32-E72D297353CC}">
                  <c16:uniqueId val="{00000008-53C3-4110-8C25-0ABF53E22B5A}"/>
                </c:ext>
                <c:ext xmlns:c15="http://schemas.microsoft.com/office/drawing/2012/chart" uri="{CE6537A1-D6FC-4f65-9D91-7224C49458BB}"/>
              </c:extLst>
            </c:dLbl>
            <c:dLbl>
              <c:idx val="1"/>
              <c:layout>
                <c:manualLayout>
                  <c:x val="-3.815937149270484E-2"/>
                  <c:y val="2.0645158493586196E-2"/>
                </c:manualLayout>
              </c:layout>
              <c:showVal val="1"/>
              <c:extLst xmlns:c16r2="http://schemas.microsoft.com/office/drawing/2015/06/chart">
                <c:ext xmlns:c16="http://schemas.microsoft.com/office/drawing/2014/chart" uri="{C3380CC4-5D6E-409C-BE32-E72D297353CC}">
                  <c16:uniqueId val="{00000009-53C3-4110-8C25-0ABF53E22B5A}"/>
                </c:ext>
                <c:ext xmlns:c15="http://schemas.microsoft.com/office/drawing/2012/chart" uri="{CE6537A1-D6FC-4f65-9D91-7224C49458BB}"/>
              </c:extLst>
            </c:dLbl>
            <c:dLbl>
              <c:idx val="2"/>
              <c:layout>
                <c:manualLayout>
                  <c:x val="-5.3872053872053953E-2"/>
                  <c:y val="-2.4086018242517281E-2"/>
                </c:manualLayout>
              </c:layout>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rgbClr val="FF0000"/>
                      </a:solidFill>
                      <a:latin typeface="+mn-lt"/>
                      <a:ea typeface="+mn-ea"/>
                      <a:cs typeface="+mn-cs"/>
                    </a:defRPr>
                  </a:pPr>
                  <a:endParaRPr lang="ru-RU"/>
                </a:p>
              </c:txPr>
              <c:showVal val="1"/>
              <c:extLst xmlns:c16r2="http://schemas.microsoft.com/office/drawing/2015/06/chart">
                <c:ext xmlns:c16="http://schemas.microsoft.com/office/drawing/2014/chart" uri="{C3380CC4-5D6E-409C-BE32-E72D297353CC}">
                  <c16:uniqueId val="{0000000A-53C3-4110-8C25-0ABF53E22B5A}"/>
                </c:ext>
                <c:ext xmlns:c15="http://schemas.microsoft.com/office/drawing/2012/chart" uri="{CE6537A1-D6FC-4f65-9D91-7224C49458BB}"/>
              </c:extLst>
            </c:dLbl>
            <c:dLbl>
              <c:idx val="3"/>
              <c:layout>
                <c:manualLayout>
                  <c:x val="-3.5914702581369806E-2"/>
                  <c:y val="-5.1612896233965491E-2"/>
                </c:manualLayout>
              </c:layout>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rgbClr val="FF0000"/>
                      </a:solidFill>
                      <a:latin typeface="+mn-lt"/>
                      <a:ea typeface="+mn-ea"/>
                      <a:cs typeface="+mn-cs"/>
                    </a:defRPr>
                  </a:pPr>
                  <a:endParaRPr lang="ru-RU"/>
                </a:p>
              </c:txPr>
              <c:showVal val="1"/>
              <c:extLst xmlns:c16r2="http://schemas.microsoft.com/office/drawing/2015/06/chart">
                <c:ext xmlns:c16="http://schemas.microsoft.com/office/drawing/2014/chart" uri="{C3380CC4-5D6E-409C-BE32-E72D297353CC}">
                  <c16:uniqueId val="{0000000B-53C3-4110-8C25-0ABF53E22B5A}"/>
                </c:ext>
                <c:ext xmlns:c15="http://schemas.microsoft.com/office/drawing/2012/chart" uri="{CE6537A1-D6FC-4f65-9D91-7224C49458BB}"/>
              </c:extLst>
            </c:dLbl>
            <c:dLbl>
              <c:idx val="4"/>
              <c:layout>
                <c:manualLayout>
                  <c:x val="-3.8159371492704916E-2"/>
                  <c:y val="-4.1290316987172386E-2"/>
                </c:manualLayout>
              </c:layout>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rgbClr val="FF0000"/>
                      </a:solidFill>
                      <a:latin typeface="+mn-lt"/>
                      <a:ea typeface="+mn-ea"/>
                      <a:cs typeface="+mn-cs"/>
                    </a:defRPr>
                  </a:pPr>
                  <a:endParaRPr lang="ru-RU"/>
                </a:p>
              </c:txPr>
              <c:showVal val="1"/>
              <c:extLst xmlns:c16r2="http://schemas.microsoft.com/office/drawing/2015/06/chart">
                <c:ext xmlns:c16="http://schemas.microsoft.com/office/drawing/2014/chart" uri="{C3380CC4-5D6E-409C-BE32-E72D297353CC}">
                  <c16:uniqueId val="{0000000C-53C3-4110-8C25-0ABF53E22B5A}"/>
                </c:ext>
                <c:ext xmlns:c15="http://schemas.microsoft.com/office/drawing/2012/chart" uri="{CE6537A1-D6FC-4f65-9D91-7224C49458BB}"/>
              </c:extLst>
            </c:dLbl>
            <c:dLbl>
              <c:idx val="5"/>
              <c:layout>
                <c:manualLayout>
                  <c:x val="-4.7138047138047423E-2"/>
                  <c:y val="-3.4408597489310806E-2"/>
                </c:manualLayout>
              </c:layout>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rgbClr val="FF0000"/>
                      </a:solidFill>
                      <a:latin typeface="+mn-lt"/>
                      <a:ea typeface="+mn-ea"/>
                      <a:cs typeface="+mn-cs"/>
                    </a:defRPr>
                  </a:pPr>
                  <a:endParaRPr lang="ru-RU"/>
                </a:p>
              </c:txPr>
              <c:showVal val="1"/>
              <c:extLst xmlns:c16r2="http://schemas.microsoft.com/office/drawing/2015/06/chart">
                <c:ext xmlns:c16="http://schemas.microsoft.com/office/drawing/2014/chart" uri="{C3380CC4-5D6E-409C-BE32-E72D297353CC}">
                  <c16:uniqueId val="{0000000D-53C3-4110-8C25-0ABF53E22B5A}"/>
                </c:ext>
                <c:ext xmlns:c15="http://schemas.microsoft.com/office/drawing/2012/chart" uri="{CE6537A1-D6FC-4f65-9D91-7224C49458BB}"/>
              </c:extLst>
            </c:dLbl>
            <c:dLbl>
              <c:idx val="6"/>
              <c:layout>
                <c:manualLayout>
                  <c:x val="-3.815937149270484E-2"/>
                  <c:y val="-4.1290316987172386E-2"/>
                </c:manualLayout>
              </c:layout>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rgbClr val="FF0000"/>
                      </a:solidFill>
                      <a:latin typeface="+mn-lt"/>
                      <a:ea typeface="+mn-ea"/>
                      <a:cs typeface="+mn-cs"/>
                    </a:defRPr>
                  </a:pPr>
                  <a:endParaRPr lang="ru-RU"/>
                </a:p>
              </c:txPr>
              <c:showVal val="1"/>
              <c:extLst xmlns:c16r2="http://schemas.microsoft.com/office/drawing/2015/06/chart">
                <c:ext xmlns:c16="http://schemas.microsoft.com/office/drawing/2014/chart" uri="{C3380CC4-5D6E-409C-BE32-E72D297353CC}">
                  <c16:uniqueId val="{0000000E-53C3-4110-8C25-0ABF53E22B5A}"/>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rgbClr val="FF0000"/>
                    </a:solidFill>
                    <a:latin typeface="+mn-lt"/>
                    <a:ea typeface="+mn-ea"/>
                    <a:cs typeface="+mn-cs"/>
                  </a:defRPr>
                </a:pPr>
                <a:endParaRPr lang="ru-RU"/>
              </a:p>
            </c:txPr>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Лист1!$C$1231:$I$1231</c:f>
              <c:strCache>
                <c:ptCount val="7"/>
                <c:pt idx="0">
                  <c:v>Бт</c:v>
                </c:pt>
                <c:pt idx="1">
                  <c:v>ед</c:v>
                </c:pt>
                <c:pt idx="2">
                  <c:v>2</c:v>
                </c:pt>
                <c:pt idx="3">
                  <c:v>5</c:v>
                </c:pt>
                <c:pt idx="4">
                  <c:v>6</c:v>
                </c:pt>
                <c:pt idx="5">
                  <c:v>7</c:v>
                </c:pt>
                <c:pt idx="6">
                  <c:v>8</c:v>
                </c:pt>
              </c:strCache>
            </c:strRef>
          </c:cat>
          <c:val>
            <c:numRef>
              <c:f>Лист1!$C$1233:$I$1233</c:f>
              <c:numCache>
                <c:formatCode>General</c:formatCode>
                <c:ptCount val="7"/>
                <c:pt idx="0">
                  <c:v>100</c:v>
                </c:pt>
                <c:pt idx="1">
                  <c:v>53.5</c:v>
                </c:pt>
                <c:pt idx="2">
                  <c:v>78</c:v>
                </c:pt>
                <c:pt idx="3">
                  <c:v>99</c:v>
                </c:pt>
                <c:pt idx="4">
                  <c:v>105.6</c:v>
                </c:pt>
                <c:pt idx="5">
                  <c:v>111.6</c:v>
                </c:pt>
                <c:pt idx="6">
                  <c:v>119.6</c:v>
                </c:pt>
              </c:numCache>
            </c:numRef>
          </c:val>
          <c:extLst xmlns:c16r2="http://schemas.microsoft.com/office/drawing/2015/06/chart">
            <c:ext xmlns:c16="http://schemas.microsoft.com/office/drawing/2014/chart" uri="{C3380CC4-5D6E-409C-BE32-E72D297353CC}">
              <c16:uniqueId val="{0000000F-53C3-4110-8C25-0ABF53E22B5A}"/>
            </c:ext>
          </c:extLst>
        </c:ser>
        <c:marker val="1"/>
        <c:axId val="301177856"/>
        <c:axId val="301200128"/>
      </c:lineChart>
      <c:catAx>
        <c:axId val="301177856"/>
        <c:scaling>
          <c:orientation val="minMax"/>
        </c:scaling>
        <c:axPos val="b"/>
        <c:numFmt formatCode="General" sourceLinked="1"/>
        <c:maj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4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301200128"/>
        <c:crosses val="autoZero"/>
        <c:auto val="1"/>
        <c:lblAlgn val="ctr"/>
        <c:lblOffset val="100"/>
      </c:catAx>
      <c:valAx>
        <c:axId val="301200128"/>
        <c:scaling>
          <c:orientation val="minMax"/>
        </c:scaling>
        <c:axPos val="l"/>
        <c:majorGridlines>
          <c:spPr>
            <a:ln w="9525" cap="flat" cmpd="sng" algn="ctr">
              <a:solidFill>
                <a:schemeClr val="tx1">
                  <a:lumMod val="15000"/>
                  <a:lumOff val="85000"/>
                </a:schemeClr>
              </a:solidFill>
              <a:round/>
            </a:ln>
            <a:effectLst/>
          </c:spPr>
        </c:majorGridlines>
        <c:numFmt formatCode="General"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01177856"/>
        <c:crosses val="autoZero"/>
        <c:crossBetween val="between"/>
      </c:valAx>
      <c:spPr>
        <a:noFill/>
        <a:ln>
          <a:noFill/>
        </a:ln>
        <a:effectLst/>
      </c:spPr>
    </c:plotArea>
    <c:legend>
      <c:legendPos val="b"/>
      <c:legendEntry>
        <c:idx val="1"/>
        <c:txPr>
          <a:bodyPr rot="0" spcFirstLastPara="1" vertOverflow="ellipsis" vert="horz" wrap="square" anchor="ctr" anchorCtr="1"/>
          <a:lstStyle/>
          <a:p>
            <a:pPr>
              <a:defRPr sz="1600" b="1" i="0" u="none" strike="noStrike" kern="1200" baseline="0">
                <a:solidFill>
                  <a:srgbClr val="FF0000"/>
                </a:solidFill>
                <a:latin typeface="Times New Roman" panose="02020603050405020304" pitchFamily="18" charset="0"/>
                <a:ea typeface="+mn-ea"/>
                <a:cs typeface="Times New Roman" panose="02020603050405020304" pitchFamily="18" charset="0"/>
              </a:defRPr>
            </a:pPr>
            <a:endParaRPr lang="ru-RU"/>
          </a:p>
        </c:txPr>
      </c:legendEntry>
      <c:layout>
        <c:manualLayout>
          <c:xMode val="edge"/>
          <c:yMode val="edge"/>
          <c:x val="0.33397969193245808"/>
          <c:y val="0.65748760884089663"/>
          <c:w val="0.29163657573106438"/>
          <c:h val="8.1007050240345407E-2"/>
        </c:manualLayout>
      </c:layout>
      <c:spPr>
        <a:noFill/>
        <a:ln>
          <a:noFill/>
        </a:ln>
        <a:effectLst/>
      </c:spPr>
      <c:txPr>
        <a:bodyPr rot="0" spcFirstLastPara="1" vertOverflow="ellipsis" vert="horz" wrap="square" anchor="ctr" anchorCtr="1"/>
        <a:lstStyle/>
        <a:p>
          <a:pPr>
            <a:defRPr sz="16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chartSpace>
</file>

<file path=word/charts/chart63.xml><?xml version="1.0" encoding="utf-8"?>
<c:chartSpace xmlns:c="http://schemas.openxmlformats.org/drawingml/2006/chart" xmlns:a="http://schemas.openxmlformats.org/drawingml/2006/main" xmlns:r="http://schemas.openxmlformats.org/officeDocument/2006/relationships">
  <c:date1904 val="1"/>
  <c:lang val="ru-RU"/>
  <c:chart>
    <c:autoTitleDeleted val="1"/>
    <c:plotArea>
      <c:layout/>
      <c:lineChart>
        <c:grouping val="standard"/>
        <c:ser>
          <c:idx val="0"/>
          <c:order val="0"/>
          <c:tx>
            <c:strRef>
              <c:f>Лист1!$C$1257</c:f>
              <c:strCache>
                <c:ptCount val="1"/>
                <c:pt idx="0">
                  <c:v>Дгт</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dLbls>
            <c:dLbl>
              <c:idx val="0"/>
              <c:delete val="1"/>
              <c:extLst xmlns:c16r2="http://schemas.microsoft.com/office/drawing/2015/06/chart">
                <c:ext xmlns:c16="http://schemas.microsoft.com/office/drawing/2014/chart" uri="{C3380CC4-5D6E-409C-BE32-E72D297353CC}">
                  <c16:uniqueId val="{00000000-BF43-4516-923A-CF4BE18CDC5B}"/>
                </c:ext>
                <c:ext xmlns:c15="http://schemas.microsoft.com/office/drawing/2012/chart" uri="{CE6537A1-D6FC-4f65-9D91-7224C49458BB}"/>
              </c:extLst>
            </c:dLbl>
            <c:dLbl>
              <c:idx val="1"/>
              <c:layout>
                <c:manualLayout>
                  <c:x val="-4.6413502109704664E-2"/>
                  <c:y val="6.5146579804560303E-2"/>
                </c:manualLayout>
              </c:layout>
              <c:showVal val="1"/>
              <c:extLst xmlns:c16r2="http://schemas.microsoft.com/office/drawing/2015/06/chart">
                <c:ext xmlns:c16="http://schemas.microsoft.com/office/drawing/2014/chart" uri="{C3380CC4-5D6E-409C-BE32-E72D297353CC}">
                  <c16:uniqueId val="{00000001-BF43-4516-923A-CF4BE18CDC5B}"/>
                </c:ext>
                <c:ext xmlns:c15="http://schemas.microsoft.com/office/drawing/2012/chart" uri="{CE6537A1-D6FC-4f65-9D91-7224C49458BB}"/>
              </c:extLst>
            </c:dLbl>
            <c:dLbl>
              <c:idx val="2"/>
              <c:layout>
                <c:manualLayout>
                  <c:x val="-4.0084388185653956E-2"/>
                  <c:y val="3.9087947882736625E-2"/>
                </c:manualLayout>
              </c:layout>
              <c:showVal val="1"/>
              <c:extLst xmlns:c16r2="http://schemas.microsoft.com/office/drawing/2015/06/chart">
                <c:ext xmlns:c16="http://schemas.microsoft.com/office/drawing/2014/chart" uri="{C3380CC4-5D6E-409C-BE32-E72D297353CC}">
                  <c16:uniqueId val="{00000002-BF43-4516-923A-CF4BE18CDC5B}"/>
                </c:ext>
                <c:ext xmlns:c15="http://schemas.microsoft.com/office/drawing/2012/chart" uri="{CE6537A1-D6FC-4f65-9D91-7224C49458BB}"/>
              </c:extLst>
            </c:dLbl>
            <c:dLbl>
              <c:idx val="3"/>
              <c:layout>
                <c:manualLayout>
                  <c:x val="-3.5864978902953606E-2"/>
                  <c:y val="6.5146579804560178E-2"/>
                </c:manualLayout>
              </c:layout>
              <c:showVal val="1"/>
              <c:extLst xmlns:c16r2="http://schemas.microsoft.com/office/drawing/2015/06/chart">
                <c:ext xmlns:c16="http://schemas.microsoft.com/office/drawing/2014/chart" uri="{C3380CC4-5D6E-409C-BE32-E72D297353CC}">
                  <c16:uniqueId val="{00000003-BF43-4516-923A-CF4BE18CDC5B}"/>
                </c:ext>
                <c:ext xmlns:c15="http://schemas.microsoft.com/office/drawing/2012/chart" uri="{CE6537A1-D6FC-4f65-9D91-7224C49458BB}"/>
              </c:extLst>
            </c:dLbl>
            <c:dLbl>
              <c:idx val="4"/>
              <c:layout>
                <c:manualLayout>
                  <c:x val="-4.2194092827004523E-2"/>
                  <c:y val="6.0803474484256534E-2"/>
                </c:manualLayout>
              </c:layout>
              <c:showVal val="1"/>
              <c:extLst xmlns:c16r2="http://schemas.microsoft.com/office/drawing/2015/06/chart">
                <c:ext xmlns:c16="http://schemas.microsoft.com/office/drawing/2014/chart" uri="{C3380CC4-5D6E-409C-BE32-E72D297353CC}">
                  <c16:uniqueId val="{00000004-BF43-4516-923A-CF4BE18CDC5B}"/>
                </c:ext>
                <c:ext xmlns:c15="http://schemas.microsoft.com/office/drawing/2012/chart" uri="{CE6537A1-D6FC-4f65-9D91-7224C49458BB}"/>
              </c:extLst>
            </c:dLbl>
            <c:dLbl>
              <c:idx val="5"/>
              <c:layout>
                <c:manualLayout>
                  <c:x val="-4.0084388185653956E-2"/>
                  <c:y val="3.9087947882736687E-2"/>
                </c:manualLayout>
              </c:layout>
              <c:showVal val="1"/>
              <c:extLst xmlns:c16r2="http://schemas.microsoft.com/office/drawing/2015/06/chart">
                <c:ext xmlns:c16="http://schemas.microsoft.com/office/drawing/2014/chart" uri="{C3380CC4-5D6E-409C-BE32-E72D297353CC}">
                  <c16:uniqueId val="{00000005-BF43-4516-923A-CF4BE18CDC5B}"/>
                </c:ext>
                <c:ext xmlns:c15="http://schemas.microsoft.com/office/drawing/2012/chart" uri="{CE6537A1-D6FC-4f65-9D91-7224C49458BB}"/>
              </c:extLst>
            </c:dLbl>
            <c:dLbl>
              <c:idx val="6"/>
              <c:layout>
                <c:manualLayout>
                  <c:x val="-4.4303797468354431E-2"/>
                  <c:y val="3.9087947882736625E-2"/>
                </c:manualLayout>
              </c:layout>
              <c:showVal val="1"/>
              <c:extLst xmlns:c16r2="http://schemas.microsoft.com/office/drawing/2015/06/chart">
                <c:ext xmlns:c16="http://schemas.microsoft.com/office/drawing/2014/chart" uri="{C3380CC4-5D6E-409C-BE32-E72D297353CC}">
                  <c16:uniqueId val="{00000006-BF43-4516-923A-CF4BE18CDC5B}"/>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rgbClr val="002060"/>
                    </a:solidFill>
                    <a:latin typeface="+mn-lt"/>
                    <a:ea typeface="+mn-ea"/>
                    <a:cs typeface="+mn-cs"/>
                  </a:defRPr>
                </a:pPr>
                <a:endParaRPr lang="ru-RU"/>
              </a:p>
            </c:txPr>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Лист1!$D$1256:$J$1256</c:f>
              <c:strCache>
                <c:ptCount val="7"/>
                <c:pt idx="0">
                  <c:v>Бт</c:v>
                </c:pt>
                <c:pt idx="1">
                  <c:v>ед</c:v>
                </c:pt>
                <c:pt idx="2">
                  <c:v>2</c:v>
                </c:pt>
                <c:pt idx="3">
                  <c:v>5</c:v>
                </c:pt>
                <c:pt idx="4">
                  <c:v>6</c:v>
                </c:pt>
                <c:pt idx="5">
                  <c:v>7</c:v>
                </c:pt>
                <c:pt idx="6">
                  <c:v>8</c:v>
                </c:pt>
              </c:strCache>
            </c:strRef>
          </c:cat>
          <c:val>
            <c:numRef>
              <c:f>Лист1!$D$1257:$J$1257</c:f>
              <c:numCache>
                <c:formatCode>General</c:formatCode>
                <c:ptCount val="7"/>
                <c:pt idx="0">
                  <c:v>100</c:v>
                </c:pt>
                <c:pt idx="1">
                  <c:v>51.8</c:v>
                </c:pt>
                <c:pt idx="2">
                  <c:v>64.8</c:v>
                </c:pt>
                <c:pt idx="3">
                  <c:v>79.7</c:v>
                </c:pt>
                <c:pt idx="4">
                  <c:v>85.6</c:v>
                </c:pt>
                <c:pt idx="5">
                  <c:v>90.8</c:v>
                </c:pt>
                <c:pt idx="6">
                  <c:v>96.4</c:v>
                </c:pt>
              </c:numCache>
            </c:numRef>
          </c:val>
          <c:extLst xmlns:c16r2="http://schemas.microsoft.com/office/drawing/2015/06/chart">
            <c:ext xmlns:c16="http://schemas.microsoft.com/office/drawing/2014/chart" uri="{C3380CC4-5D6E-409C-BE32-E72D297353CC}">
              <c16:uniqueId val="{00000007-BF43-4516-923A-CF4BE18CDC5B}"/>
            </c:ext>
          </c:extLst>
        </c:ser>
        <c:ser>
          <c:idx val="1"/>
          <c:order val="1"/>
          <c:tx>
            <c:strRef>
              <c:f>Лист1!$C$1258</c:f>
              <c:strCache>
                <c:ptCount val="1"/>
                <c:pt idx="0">
                  <c:v>Дагт</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dLbls>
            <c:dLbl>
              <c:idx val="0"/>
              <c:layout>
                <c:manualLayout>
                  <c:x val="-6.1181434599156127E-2"/>
                  <c:y val="-5.6460369163952265E-2"/>
                </c:manualLayout>
              </c:layout>
              <c:showVal val="1"/>
              <c:extLst xmlns:c16r2="http://schemas.microsoft.com/office/drawing/2015/06/chart">
                <c:ext xmlns:c16="http://schemas.microsoft.com/office/drawing/2014/chart" uri="{C3380CC4-5D6E-409C-BE32-E72D297353CC}">
                  <c16:uniqueId val="{00000008-BF43-4516-923A-CF4BE18CDC5B}"/>
                </c:ext>
                <c:ext xmlns:c15="http://schemas.microsoft.com/office/drawing/2012/chart" uri="{CE6537A1-D6FC-4f65-9D91-7224C49458BB}"/>
              </c:extLst>
            </c:dLbl>
            <c:dLbl>
              <c:idx val="1"/>
              <c:delete val="1"/>
              <c:extLst xmlns:c16r2="http://schemas.microsoft.com/office/drawing/2015/06/chart">
                <c:ext xmlns:c16="http://schemas.microsoft.com/office/drawing/2014/chart" uri="{C3380CC4-5D6E-409C-BE32-E72D297353CC}">
                  <c16:uniqueId val="{00000009-BF43-4516-923A-CF4BE18CDC5B}"/>
                </c:ext>
                <c:ext xmlns:c15="http://schemas.microsoft.com/office/drawing/2012/chart" uri="{CE6537A1-D6FC-4f65-9D91-7224C49458BB}"/>
              </c:extLst>
            </c:dLbl>
            <c:dLbl>
              <c:idx val="2"/>
              <c:layout>
                <c:manualLayout>
                  <c:x val="-4.2194092827004523E-2"/>
                  <c:y val="-5.2117263843649474E-2"/>
                </c:manualLayout>
              </c:layout>
              <c:showVal val="1"/>
              <c:extLst xmlns:c16r2="http://schemas.microsoft.com/office/drawing/2015/06/chart">
                <c:ext xmlns:c16="http://schemas.microsoft.com/office/drawing/2014/chart" uri="{C3380CC4-5D6E-409C-BE32-E72D297353CC}">
                  <c16:uniqueId val="{0000000A-BF43-4516-923A-CF4BE18CDC5B}"/>
                </c:ext>
                <c:ext xmlns:c15="http://schemas.microsoft.com/office/drawing/2012/chart" uri="{CE6537A1-D6FC-4f65-9D91-7224C49458BB}"/>
              </c:extLst>
            </c:dLbl>
            <c:dLbl>
              <c:idx val="3"/>
              <c:layout>
                <c:manualLayout>
                  <c:x val="-3.7974683544303806E-2"/>
                  <c:y val="-3.9087947882736784E-2"/>
                </c:manualLayout>
              </c:layout>
              <c:showVal val="1"/>
              <c:extLst xmlns:c16r2="http://schemas.microsoft.com/office/drawing/2015/06/chart">
                <c:ext xmlns:c16="http://schemas.microsoft.com/office/drawing/2014/chart" uri="{C3380CC4-5D6E-409C-BE32-E72D297353CC}">
                  <c16:uniqueId val="{0000000B-BF43-4516-923A-CF4BE18CDC5B}"/>
                </c:ext>
                <c:ext xmlns:c15="http://schemas.microsoft.com/office/drawing/2012/chart" uri="{CE6537A1-D6FC-4f65-9D91-7224C49458BB}"/>
              </c:extLst>
            </c:dLbl>
            <c:dLbl>
              <c:idx val="4"/>
              <c:layout>
                <c:manualLayout>
                  <c:x val="-4.6413502109704664E-2"/>
                  <c:y val="-3.9087947882736722E-2"/>
                </c:manualLayout>
              </c:layout>
              <c:showVal val="1"/>
              <c:extLst xmlns:c16r2="http://schemas.microsoft.com/office/drawing/2015/06/chart">
                <c:ext xmlns:c16="http://schemas.microsoft.com/office/drawing/2014/chart" uri="{C3380CC4-5D6E-409C-BE32-E72D297353CC}">
                  <c16:uniqueId val="{0000000C-BF43-4516-923A-CF4BE18CDC5B}"/>
                </c:ext>
                <c:ext xmlns:c15="http://schemas.microsoft.com/office/drawing/2012/chart" uri="{CE6537A1-D6FC-4f65-9D91-7224C49458BB}"/>
              </c:extLst>
            </c:dLbl>
            <c:dLbl>
              <c:idx val="5"/>
              <c:layout>
                <c:manualLayout>
                  <c:x val="-3.37552742616034E-2"/>
                  <c:y val="-3.4744842562432182E-2"/>
                </c:manualLayout>
              </c:layout>
              <c:showVal val="1"/>
              <c:extLst xmlns:c16r2="http://schemas.microsoft.com/office/drawing/2015/06/chart">
                <c:ext xmlns:c16="http://schemas.microsoft.com/office/drawing/2014/chart" uri="{C3380CC4-5D6E-409C-BE32-E72D297353CC}">
                  <c16:uniqueId val="{0000000D-BF43-4516-923A-CF4BE18CDC5B}"/>
                </c:ext>
                <c:ext xmlns:c15="http://schemas.microsoft.com/office/drawing/2012/chart" uri="{CE6537A1-D6FC-4f65-9D91-7224C49458BB}"/>
              </c:extLst>
            </c:dLbl>
            <c:dLbl>
              <c:idx val="6"/>
              <c:layout>
                <c:manualLayout>
                  <c:x val="-3.7974683544304041E-2"/>
                  <c:y val="-3.4744842562432182E-2"/>
                </c:manualLayout>
              </c:layout>
              <c:showVal val="1"/>
              <c:extLst xmlns:c16r2="http://schemas.microsoft.com/office/drawing/2015/06/chart">
                <c:ext xmlns:c16="http://schemas.microsoft.com/office/drawing/2014/chart" uri="{C3380CC4-5D6E-409C-BE32-E72D297353CC}">
                  <c16:uniqueId val="{0000000E-BF43-4516-923A-CF4BE18CDC5B}"/>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rgbClr val="FF0000"/>
                    </a:solidFill>
                    <a:latin typeface="+mn-lt"/>
                    <a:ea typeface="+mn-ea"/>
                    <a:cs typeface="+mn-cs"/>
                  </a:defRPr>
                </a:pPr>
                <a:endParaRPr lang="ru-RU"/>
              </a:p>
            </c:txPr>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Лист1!$D$1256:$J$1256</c:f>
              <c:strCache>
                <c:ptCount val="7"/>
                <c:pt idx="0">
                  <c:v>Бт</c:v>
                </c:pt>
                <c:pt idx="1">
                  <c:v>ед</c:v>
                </c:pt>
                <c:pt idx="2">
                  <c:v>2</c:v>
                </c:pt>
                <c:pt idx="3">
                  <c:v>5</c:v>
                </c:pt>
                <c:pt idx="4">
                  <c:v>6</c:v>
                </c:pt>
                <c:pt idx="5">
                  <c:v>7</c:v>
                </c:pt>
                <c:pt idx="6">
                  <c:v>8</c:v>
                </c:pt>
              </c:strCache>
            </c:strRef>
          </c:cat>
          <c:val>
            <c:numRef>
              <c:f>Лист1!$D$1258:$J$1258</c:f>
              <c:numCache>
                <c:formatCode>General</c:formatCode>
                <c:ptCount val="7"/>
                <c:pt idx="0">
                  <c:v>100</c:v>
                </c:pt>
                <c:pt idx="1">
                  <c:v>51.8</c:v>
                </c:pt>
                <c:pt idx="2">
                  <c:v>78</c:v>
                </c:pt>
                <c:pt idx="3">
                  <c:v>95.6</c:v>
                </c:pt>
                <c:pt idx="4">
                  <c:v>102.7</c:v>
                </c:pt>
                <c:pt idx="5">
                  <c:v>109</c:v>
                </c:pt>
                <c:pt idx="6">
                  <c:v>116</c:v>
                </c:pt>
              </c:numCache>
            </c:numRef>
          </c:val>
          <c:extLst xmlns:c16r2="http://schemas.microsoft.com/office/drawing/2015/06/chart">
            <c:ext xmlns:c16="http://schemas.microsoft.com/office/drawing/2014/chart" uri="{C3380CC4-5D6E-409C-BE32-E72D297353CC}">
              <c16:uniqueId val="{0000000F-BF43-4516-923A-CF4BE18CDC5B}"/>
            </c:ext>
          </c:extLst>
        </c:ser>
        <c:marker val="1"/>
        <c:axId val="301400448"/>
        <c:axId val="301401984"/>
      </c:lineChart>
      <c:catAx>
        <c:axId val="301400448"/>
        <c:scaling>
          <c:orientation val="minMax"/>
        </c:scaling>
        <c:axPos val="b"/>
        <c:numFmt formatCode="General" sourceLinked="1"/>
        <c:maj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endParaRPr lang="ru-RU"/>
          </a:p>
        </c:txPr>
        <c:crossAx val="301401984"/>
        <c:crosses val="autoZero"/>
        <c:auto val="1"/>
        <c:lblAlgn val="ctr"/>
        <c:lblOffset val="100"/>
      </c:catAx>
      <c:valAx>
        <c:axId val="301401984"/>
        <c:scaling>
          <c:orientation val="minMax"/>
        </c:scaling>
        <c:axPos val="l"/>
        <c:majorGridlines>
          <c:spPr>
            <a:ln w="9525" cap="flat" cmpd="sng" algn="ctr">
              <a:solidFill>
                <a:schemeClr val="tx1">
                  <a:lumMod val="15000"/>
                  <a:lumOff val="85000"/>
                </a:schemeClr>
              </a:solidFill>
              <a:round/>
            </a:ln>
            <a:effectLst/>
          </c:spPr>
        </c:majorGridlines>
        <c:numFmt formatCode="General"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01400448"/>
        <c:crosses val="autoZero"/>
        <c:crossBetween val="between"/>
      </c:valAx>
      <c:spPr>
        <a:noFill/>
        <a:ln>
          <a:noFill/>
        </a:ln>
        <a:effectLst/>
      </c:spPr>
    </c:plotArea>
    <c:legend>
      <c:legendPos val="b"/>
      <c:legendEntry>
        <c:idx val="1"/>
        <c:txPr>
          <a:bodyPr rot="0" spcFirstLastPara="1" vertOverflow="ellipsis" vert="horz" wrap="square" anchor="ctr" anchorCtr="1"/>
          <a:lstStyle/>
          <a:p>
            <a:pPr>
              <a:defRPr sz="1600" b="1" i="0" u="none" strike="noStrike" kern="1200" baseline="0">
                <a:solidFill>
                  <a:srgbClr val="FF0000"/>
                </a:solidFill>
                <a:latin typeface="Times New Roman" panose="02020603050405020304" pitchFamily="18" charset="0"/>
                <a:ea typeface="+mn-ea"/>
                <a:cs typeface="Times New Roman" panose="02020603050405020304" pitchFamily="18" charset="0"/>
              </a:defRPr>
            </a:pPr>
            <a:endParaRPr lang="ru-RU"/>
          </a:p>
        </c:txPr>
      </c:legendEntry>
      <c:layout>
        <c:manualLayout>
          <c:xMode val="edge"/>
          <c:yMode val="edge"/>
          <c:x val="0.38193660918968159"/>
          <c:y val="0.63716535433070864"/>
          <c:w val="0.27410146516496026"/>
          <c:h val="0.10224832645105029"/>
        </c:manualLayout>
      </c:layout>
      <c:spPr>
        <a:noFill/>
        <a:ln>
          <a:noFill/>
        </a:ln>
        <a:effectLst/>
      </c:spPr>
      <c:txPr>
        <a:bodyPr rot="0" spcFirstLastPara="1" vertOverflow="ellipsis" vert="horz" wrap="square" anchor="ctr" anchorCtr="1"/>
        <a:lstStyle/>
        <a:p>
          <a:pPr>
            <a:defRPr sz="16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chartSpace>
</file>

<file path=word/charts/chart64.xml><?xml version="1.0" encoding="utf-8"?>
<c:chartSpace xmlns:c="http://schemas.openxmlformats.org/drawingml/2006/chart" xmlns:a="http://schemas.openxmlformats.org/drawingml/2006/main" xmlns:r="http://schemas.openxmlformats.org/officeDocument/2006/relationships">
  <c:lang val="ru-RU"/>
  <c:chart>
    <c:autoTitleDeleted val="1"/>
    <c:plotArea>
      <c:layout/>
      <c:lineChart>
        <c:grouping val="standard"/>
        <c:ser>
          <c:idx val="0"/>
          <c:order val="0"/>
          <c:tx>
            <c:strRef>
              <c:f>Лист1!$C$1277</c:f>
              <c:strCache>
                <c:ptCount val="1"/>
                <c:pt idx="0">
                  <c:v>Дгт</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dLbls>
            <c:dLbl>
              <c:idx val="1"/>
              <c:delete val="1"/>
              <c:extLst xmlns:c16r2="http://schemas.microsoft.com/office/drawing/2015/06/chart">
                <c:ext xmlns:c16="http://schemas.microsoft.com/office/drawing/2014/chart" uri="{C3380CC4-5D6E-409C-BE32-E72D297353CC}">
                  <c16:uniqueId val="{00000000-1146-4373-A97F-EC0A4B3EC76A}"/>
                </c:ext>
                <c:ext xmlns:c15="http://schemas.microsoft.com/office/drawing/2012/chart" uri="{CE6537A1-D6FC-4f65-9D91-7224C49458BB}"/>
              </c:extLst>
            </c:dLbl>
            <c:dLbl>
              <c:idx val="2"/>
              <c:layout>
                <c:manualLayout>
                  <c:x val="-1.6689847009735841E-2"/>
                  <c:y val="5.1118210862619813E-2"/>
                </c:manualLayout>
              </c:layout>
              <c:showVal val="1"/>
              <c:extLst xmlns:c16r2="http://schemas.microsoft.com/office/drawing/2015/06/chart">
                <c:ext xmlns:c16="http://schemas.microsoft.com/office/drawing/2014/chart" uri="{C3380CC4-5D6E-409C-BE32-E72D297353CC}">
                  <c16:uniqueId val="{00000001-1146-4373-A97F-EC0A4B3EC76A}"/>
                </c:ext>
                <c:ext xmlns:c15="http://schemas.microsoft.com/office/drawing/2012/chart" uri="{CE6537A1-D6FC-4f65-9D91-7224C49458BB}"/>
              </c:extLst>
            </c:dLbl>
            <c:dLbl>
              <c:idx val="3"/>
              <c:layout>
                <c:manualLayout>
                  <c:x val="-2.0398701900787967E-2"/>
                  <c:y val="4.6858359957401494E-2"/>
                </c:manualLayout>
              </c:layout>
              <c:showVal val="1"/>
              <c:extLst xmlns:c16r2="http://schemas.microsoft.com/office/drawing/2015/06/chart">
                <c:ext xmlns:c16="http://schemas.microsoft.com/office/drawing/2014/chart" uri="{C3380CC4-5D6E-409C-BE32-E72D297353CC}">
                  <c16:uniqueId val="{00000002-1146-4373-A97F-EC0A4B3EC76A}"/>
                </c:ext>
                <c:ext xmlns:c15="http://schemas.microsoft.com/office/drawing/2012/chart" uri="{CE6537A1-D6FC-4f65-9D91-7224C49458BB}"/>
              </c:extLst>
            </c:dLbl>
            <c:dLbl>
              <c:idx val="4"/>
              <c:layout>
                <c:manualLayout>
                  <c:x val="-2.7816411682892912E-2"/>
                  <c:y val="5.9637912673056383E-2"/>
                </c:manualLayout>
              </c:layout>
              <c:showVal val="1"/>
              <c:extLst xmlns:c16r2="http://schemas.microsoft.com/office/drawing/2015/06/chart">
                <c:ext xmlns:c16="http://schemas.microsoft.com/office/drawing/2014/chart" uri="{C3380CC4-5D6E-409C-BE32-E72D297353CC}">
                  <c16:uniqueId val="{00000003-1146-4373-A97F-EC0A4B3EC76A}"/>
                </c:ext>
                <c:ext xmlns:c15="http://schemas.microsoft.com/office/drawing/2012/chart" uri="{CE6537A1-D6FC-4f65-9D91-7224C49458BB}"/>
              </c:extLst>
            </c:dLbl>
            <c:dLbl>
              <c:idx val="5"/>
              <c:layout>
                <c:manualLayout>
                  <c:x val="-3.5234121464997679E-2"/>
                  <c:y val="4.6858359957401494E-2"/>
                </c:manualLayout>
              </c:layout>
              <c:showVal val="1"/>
              <c:extLst xmlns:c16r2="http://schemas.microsoft.com/office/drawing/2015/06/chart">
                <c:ext xmlns:c16="http://schemas.microsoft.com/office/drawing/2014/chart" uri="{C3380CC4-5D6E-409C-BE32-E72D297353CC}">
                  <c16:uniqueId val="{00000004-1146-4373-A97F-EC0A4B3EC76A}"/>
                </c:ext>
                <c:ext xmlns:c15="http://schemas.microsoft.com/office/drawing/2012/chart" uri="{CE6537A1-D6FC-4f65-9D91-7224C49458BB}"/>
              </c:extLst>
            </c:dLbl>
            <c:dLbl>
              <c:idx val="6"/>
              <c:layout>
                <c:manualLayout>
                  <c:x val="-2.7816411682892912E-2"/>
                  <c:y val="4.2598509052183132E-2"/>
                </c:manualLayout>
              </c:layout>
              <c:showVal val="1"/>
              <c:extLst xmlns:c16r2="http://schemas.microsoft.com/office/drawing/2015/06/chart">
                <c:ext xmlns:c16="http://schemas.microsoft.com/office/drawing/2014/chart" uri="{C3380CC4-5D6E-409C-BE32-E72D297353CC}">
                  <c16:uniqueId val="{00000005-1146-4373-A97F-EC0A4B3EC76A}"/>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rgbClr val="00B0F0"/>
                    </a:solidFill>
                    <a:latin typeface="Times New Roman" panose="02020603050405020304" pitchFamily="18" charset="0"/>
                    <a:ea typeface="+mn-ea"/>
                    <a:cs typeface="Times New Roman" panose="02020603050405020304" pitchFamily="18" charset="0"/>
                  </a:defRPr>
                </a:pPr>
                <a:endParaRPr lang="ru-RU"/>
              </a:p>
            </c:txPr>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Лист1!$D$1276:$J$1276</c:f>
              <c:strCache>
                <c:ptCount val="7"/>
                <c:pt idx="0">
                  <c:v>Бт</c:v>
                </c:pt>
                <c:pt idx="1">
                  <c:v>ед</c:v>
                </c:pt>
                <c:pt idx="2">
                  <c:v>2</c:v>
                </c:pt>
                <c:pt idx="3">
                  <c:v>5</c:v>
                </c:pt>
                <c:pt idx="4">
                  <c:v>6</c:v>
                </c:pt>
                <c:pt idx="5">
                  <c:v>7</c:v>
                </c:pt>
                <c:pt idx="6">
                  <c:v>8</c:v>
                </c:pt>
              </c:strCache>
            </c:strRef>
          </c:cat>
          <c:val>
            <c:numRef>
              <c:f>Лист1!$D$1277:$J$1277</c:f>
              <c:numCache>
                <c:formatCode>General</c:formatCode>
                <c:ptCount val="7"/>
                <c:pt idx="0">
                  <c:v>100</c:v>
                </c:pt>
                <c:pt idx="1">
                  <c:v>55</c:v>
                </c:pt>
                <c:pt idx="2">
                  <c:v>65.7</c:v>
                </c:pt>
                <c:pt idx="3">
                  <c:v>82.5</c:v>
                </c:pt>
                <c:pt idx="4">
                  <c:v>86.7</c:v>
                </c:pt>
                <c:pt idx="5">
                  <c:v>93</c:v>
                </c:pt>
                <c:pt idx="6">
                  <c:v>102</c:v>
                </c:pt>
              </c:numCache>
            </c:numRef>
          </c:val>
          <c:extLst xmlns:c16r2="http://schemas.microsoft.com/office/drawing/2015/06/chart">
            <c:ext xmlns:c16="http://schemas.microsoft.com/office/drawing/2014/chart" uri="{C3380CC4-5D6E-409C-BE32-E72D297353CC}">
              <c16:uniqueId val="{00000006-1146-4373-A97F-EC0A4B3EC76A}"/>
            </c:ext>
          </c:extLst>
        </c:ser>
        <c:ser>
          <c:idx val="1"/>
          <c:order val="1"/>
          <c:tx>
            <c:strRef>
              <c:f>Лист1!$C$1278</c:f>
              <c:strCache>
                <c:ptCount val="1"/>
                <c:pt idx="0">
                  <c:v>Дагт</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dLbls>
            <c:dLbl>
              <c:idx val="0"/>
              <c:delete val="1"/>
              <c:extLst xmlns:c16r2="http://schemas.microsoft.com/office/drawing/2015/06/chart">
                <c:ext xmlns:c16="http://schemas.microsoft.com/office/drawing/2014/chart" uri="{C3380CC4-5D6E-409C-BE32-E72D297353CC}">
                  <c16:uniqueId val="{00000007-1146-4373-A97F-EC0A4B3EC76A}"/>
                </c:ext>
                <c:ext xmlns:c15="http://schemas.microsoft.com/office/drawing/2012/chart" uri="{CE6537A1-D6FC-4f65-9D91-7224C49458BB}"/>
              </c:extLst>
            </c:dLbl>
            <c:dLbl>
              <c:idx val="1"/>
              <c:layout>
                <c:manualLayout>
                  <c:x val="-3.848209513629075E-2"/>
                  <c:y val="3.8337368845843454E-2"/>
                </c:manualLayout>
              </c:layout>
              <c:spPr>
                <a:noFill/>
                <a:ln>
                  <a:noFill/>
                </a:ln>
                <a:effectLst/>
              </c:spPr>
              <c:txPr>
                <a:bodyPr rot="0" spcFirstLastPara="1" vertOverflow="ellipsis" vert="horz" wrap="square" lIns="38100" tIns="19050" rIns="38100" bIns="19050" anchor="ctr" anchorCtr="1">
                  <a:noAutofit/>
                </a:bodyPr>
                <a:lstStyle/>
                <a:p>
                  <a:pPr>
                    <a:defRPr sz="1200" b="0" i="0" u="none" strike="noStrike" kern="1200" baseline="0">
                      <a:solidFill>
                        <a:srgbClr val="FF0000"/>
                      </a:solidFill>
                      <a:latin typeface="+mn-lt"/>
                      <a:ea typeface="+mn-ea"/>
                      <a:cs typeface="+mn-cs"/>
                    </a:defRPr>
                  </a:pPr>
                  <a:endParaRPr lang="ru-RU"/>
                </a:p>
              </c:txPr>
              <c:showVal val="1"/>
              <c:extLst xmlns:c16r2="http://schemas.microsoft.com/office/drawing/2015/06/chart">
                <c:ext xmlns:c16="http://schemas.microsoft.com/office/drawing/2014/chart" uri="{C3380CC4-5D6E-409C-BE32-E72D297353CC}">
                  <c16:uniqueId val="{00000008-1146-4373-A97F-EC0A4B3EC76A}"/>
                </c:ext>
                <c:ext xmlns:c15="http://schemas.microsoft.com/office/drawing/2012/chart" uri="{CE6537A1-D6FC-4f65-9D91-7224C49458BB}">
                  <c15:layout>
                    <c:manualLayout>
                      <c:w val="3.8824158204168895E-2"/>
                      <c:h val="9.9475383373688456E-2"/>
                    </c:manualLayout>
                  </c15:layout>
                </c:ext>
              </c:extLst>
            </c:dLbl>
            <c:dLbl>
              <c:idx val="2"/>
              <c:layout>
                <c:manualLayout>
                  <c:x val="-3.3379694019471488E-2"/>
                  <c:y val="-4.6858359957401494E-2"/>
                </c:manualLayout>
              </c:layout>
              <c:showVal val="1"/>
              <c:extLst xmlns:c16r2="http://schemas.microsoft.com/office/drawing/2015/06/chart">
                <c:ext xmlns:c16="http://schemas.microsoft.com/office/drawing/2014/chart" uri="{C3380CC4-5D6E-409C-BE32-E72D297353CC}">
                  <c16:uniqueId val="{00000009-1146-4373-A97F-EC0A4B3EC76A}"/>
                </c:ext>
                <c:ext xmlns:c15="http://schemas.microsoft.com/office/drawing/2012/chart" uri="{CE6537A1-D6FC-4f65-9D91-7224C49458BB}"/>
              </c:extLst>
            </c:dLbl>
            <c:dLbl>
              <c:idx val="3"/>
              <c:layout>
                <c:manualLayout>
                  <c:x val="-2.7816411682892991E-2"/>
                  <c:y val="-5.1118210862619862E-2"/>
                </c:manualLayout>
              </c:layout>
              <c:showVal val="1"/>
              <c:extLst xmlns:c16r2="http://schemas.microsoft.com/office/drawing/2015/06/chart">
                <c:ext xmlns:c16="http://schemas.microsoft.com/office/drawing/2014/chart" uri="{C3380CC4-5D6E-409C-BE32-E72D297353CC}">
                  <c16:uniqueId val="{0000000A-1146-4373-A97F-EC0A4B3EC76A}"/>
                </c:ext>
                <c:ext xmlns:c15="http://schemas.microsoft.com/office/drawing/2012/chart" uri="{CE6537A1-D6FC-4f65-9D91-7224C49458BB}"/>
              </c:extLst>
            </c:dLbl>
            <c:dLbl>
              <c:idx val="4"/>
              <c:layout>
                <c:manualLayout>
                  <c:x val="-3.5234121464997679E-2"/>
                  <c:y val="-5.5378061767838126E-2"/>
                </c:manualLayout>
              </c:layout>
              <c:showVal val="1"/>
              <c:extLst xmlns:c16r2="http://schemas.microsoft.com/office/drawing/2015/06/chart">
                <c:ext xmlns:c16="http://schemas.microsoft.com/office/drawing/2014/chart" uri="{C3380CC4-5D6E-409C-BE32-E72D297353CC}">
                  <c16:uniqueId val="{0000000B-1146-4373-A97F-EC0A4B3EC76A}"/>
                </c:ext>
                <c:ext xmlns:c15="http://schemas.microsoft.com/office/drawing/2012/chart" uri="{CE6537A1-D6FC-4f65-9D91-7224C49458BB}"/>
              </c:extLst>
            </c:dLbl>
            <c:dLbl>
              <c:idx val="5"/>
              <c:layout>
                <c:manualLayout>
                  <c:x val="-4.4506258692628704E-2"/>
                  <c:y val="-5.1118210862619813E-2"/>
                </c:manualLayout>
              </c:layout>
              <c:showVal val="1"/>
              <c:extLst xmlns:c16r2="http://schemas.microsoft.com/office/drawing/2015/06/chart">
                <c:ext xmlns:c16="http://schemas.microsoft.com/office/drawing/2014/chart" uri="{C3380CC4-5D6E-409C-BE32-E72D297353CC}">
                  <c16:uniqueId val="{0000000C-1146-4373-A97F-EC0A4B3EC76A}"/>
                </c:ext>
                <c:ext xmlns:c15="http://schemas.microsoft.com/office/drawing/2012/chart" uri="{CE6537A1-D6FC-4f65-9D91-7224C49458BB}"/>
              </c:extLst>
            </c:dLbl>
            <c:dLbl>
              <c:idx val="6"/>
              <c:layout>
                <c:manualLayout>
                  <c:x val="-3.8942976356050069E-2"/>
                  <c:y val="-5.5378061767838153E-2"/>
                </c:manualLayout>
              </c:layout>
              <c:showVal val="1"/>
              <c:extLst xmlns:c16r2="http://schemas.microsoft.com/office/drawing/2015/06/chart">
                <c:ext xmlns:c16="http://schemas.microsoft.com/office/drawing/2014/chart" uri="{C3380CC4-5D6E-409C-BE32-E72D297353CC}">
                  <c16:uniqueId val="{0000000D-1146-4373-A97F-EC0A4B3EC76A}"/>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rgbClr val="FF0000"/>
                    </a:solidFill>
                    <a:latin typeface="+mn-lt"/>
                    <a:ea typeface="+mn-ea"/>
                    <a:cs typeface="+mn-cs"/>
                  </a:defRPr>
                </a:pPr>
                <a:endParaRPr lang="ru-RU"/>
              </a:p>
            </c:txPr>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Лист1!$D$1276:$J$1276</c:f>
              <c:strCache>
                <c:ptCount val="7"/>
                <c:pt idx="0">
                  <c:v>Бт</c:v>
                </c:pt>
                <c:pt idx="1">
                  <c:v>ед</c:v>
                </c:pt>
                <c:pt idx="2">
                  <c:v>2</c:v>
                </c:pt>
                <c:pt idx="3">
                  <c:v>5</c:v>
                </c:pt>
                <c:pt idx="4">
                  <c:v>6</c:v>
                </c:pt>
                <c:pt idx="5">
                  <c:v>7</c:v>
                </c:pt>
                <c:pt idx="6">
                  <c:v>8</c:v>
                </c:pt>
              </c:strCache>
            </c:strRef>
          </c:cat>
          <c:val>
            <c:numRef>
              <c:f>Лист1!$D$1278:$J$1278</c:f>
              <c:numCache>
                <c:formatCode>General</c:formatCode>
                <c:ptCount val="7"/>
                <c:pt idx="0">
                  <c:v>100</c:v>
                </c:pt>
                <c:pt idx="1">
                  <c:v>55</c:v>
                </c:pt>
                <c:pt idx="2">
                  <c:v>78.8</c:v>
                </c:pt>
                <c:pt idx="3">
                  <c:v>99</c:v>
                </c:pt>
                <c:pt idx="4">
                  <c:v>104</c:v>
                </c:pt>
                <c:pt idx="5">
                  <c:v>111.6</c:v>
                </c:pt>
                <c:pt idx="6">
                  <c:v>122</c:v>
                </c:pt>
              </c:numCache>
            </c:numRef>
          </c:val>
          <c:extLst xmlns:c16r2="http://schemas.microsoft.com/office/drawing/2015/06/chart">
            <c:ext xmlns:c16="http://schemas.microsoft.com/office/drawing/2014/chart" uri="{C3380CC4-5D6E-409C-BE32-E72D297353CC}">
              <c16:uniqueId val="{0000000E-1146-4373-A97F-EC0A4B3EC76A}"/>
            </c:ext>
          </c:extLst>
        </c:ser>
        <c:marker val="1"/>
        <c:axId val="301676032"/>
        <c:axId val="301677568"/>
      </c:lineChart>
      <c:catAx>
        <c:axId val="301676032"/>
        <c:scaling>
          <c:orientation val="minMax"/>
        </c:scaling>
        <c:axPos val="b"/>
        <c:numFmt formatCode="General" sourceLinked="1"/>
        <c:maj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6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301677568"/>
        <c:crosses val="autoZero"/>
        <c:auto val="1"/>
        <c:lblAlgn val="ctr"/>
        <c:lblOffset val="100"/>
      </c:catAx>
      <c:valAx>
        <c:axId val="301677568"/>
        <c:scaling>
          <c:orientation val="minMax"/>
        </c:scaling>
        <c:axPos val="l"/>
        <c:majorGridlines>
          <c:spPr>
            <a:ln w="9525" cap="flat" cmpd="sng" algn="ctr">
              <a:solidFill>
                <a:schemeClr val="tx1">
                  <a:lumMod val="15000"/>
                  <a:lumOff val="85000"/>
                </a:schemeClr>
              </a:solidFill>
              <a:round/>
            </a:ln>
            <a:effectLst/>
          </c:spPr>
        </c:majorGridlines>
        <c:numFmt formatCode="General"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01676032"/>
        <c:crosses val="autoZero"/>
        <c:crossBetween val="between"/>
      </c:valAx>
      <c:spPr>
        <a:noFill/>
        <a:ln>
          <a:noFill/>
        </a:ln>
        <a:effectLst/>
      </c:spPr>
    </c:plotArea>
    <c:legend>
      <c:legendPos val="b"/>
      <c:legendEntry>
        <c:idx val="1"/>
        <c:txPr>
          <a:bodyPr rot="0" spcFirstLastPara="1" vertOverflow="ellipsis" vert="horz" wrap="square" anchor="ctr" anchorCtr="1"/>
          <a:lstStyle/>
          <a:p>
            <a:pPr>
              <a:defRPr sz="1600" b="1" i="0" u="none" strike="noStrike" kern="1200" baseline="0">
                <a:solidFill>
                  <a:srgbClr val="FF0000"/>
                </a:solidFill>
                <a:latin typeface="Times New Roman" panose="02020603050405020304" pitchFamily="18" charset="0"/>
                <a:ea typeface="+mn-ea"/>
                <a:cs typeface="Times New Roman" panose="02020603050405020304" pitchFamily="18" charset="0"/>
              </a:defRPr>
            </a:pPr>
            <a:endParaRPr lang="ru-RU"/>
          </a:p>
        </c:txPr>
      </c:legendEntry>
      <c:layout>
        <c:manualLayout>
          <c:xMode val="edge"/>
          <c:yMode val="edge"/>
          <c:x val="0.38695023344613222"/>
          <c:y val="0.63134109833715524"/>
          <c:w val="0.296567630019825"/>
          <c:h val="0.10028829463409634"/>
        </c:manualLayout>
      </c:layout>
      <c:spPr>
        <a:noFill/>
        <a:ln>
          <a:noFill/>
        </a:ln>
        <a:effectLst/>
      </c:spPr>
      <c:txPr>
        <a:bodyPr rot="0" spcFirstLastPara="1" vertOverflow="ellipsis" vert="horz" wrap="square" anchor="ctr" anchorCtr="1"/>
        <a:lstStyle/>
        <a:p>
          <a:pPr>
            <a:defRPr sz="16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chartSpace>
</file>

<file path=word/charts/chart65.xml><?xml version="1.0" encoding="utf-8"?>
<c:chartSpace xmlns:c="http://schemas.openxmlformats.org/drawingml/2006/chart" xmlns:a="http://schemas.openxmlformats.org/drawingml/2006/main" xmlns:r="http://schemas.openxmlformats.org/officeDocument/2006/relationships">
  <c:lang val="ru-RU"/>
  <c:chart>
    <c:autoTitleDeleted val="1"/>
    <c:plotArea>
      <c:layout/>
      <c:lineChart>
        <c:grouping val="standard"/>
        <c:ser>
          <c:idx val="0"/>
          <c:order val="0"/>
          <c:tx>
            <c:strRef>
              <c:f>Лист1!$C$367</c:f>
              <c:strCache>
                <c:ptCount val="1"/>
                <c:pt idx="0">
                  <c:v>төзімді </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val>
            <c:numRef>
              <c:f>Лист1!$D$367:$H$367</c:f>
              <c:numCache>
                <c:formatCode>General</c:formatCode>
                <c:ptCount val="5"/>
                <c:pt idx="0">
                  <c:v>0</c:v>
                </c:pt>
                <c:pt idx="1">
                  <c:v>0</c:v>
                </c:pt>
                <c:pt idx="2">
                  <c:v>3</c:v>
                </c:pt>
                <c:pt idx="3">
                  <c:v>6</c:v>
                </c:pt>
                <c:pt idx="4">
                  <c:v>8</c:v>
                </c:pt>
              </c:numCache>
            </c:numRef>
          </c:val>
          <c:extLst xmlns:c16r2="http://schemas.microsoft.com/office/drawing/2015/06/chart">
            <c:ext xmlns:c16="http://schemas.microsoft.com/office/drawing/2014/chart" uri="{C3380CC4-5D6E-409C-BE32-E72D297353CC}">
              <c16:uniqueId val="{00000000-1E50-4A84-A1AB-F37054B4D429}"/>
            </c:ext>
          </c:extLst>
        </c:ser>
        <c:ser>
          <c:idx val="1"/>
          <c:order val="1"/>
          <c:tx>
            <c:strRef>
              <c:f>Лист1!$C$368</c:f>
              <c:strCache>
                <c:ptCount val="1"/>
                <c:pt idx="0">
                  <c:v>дгт</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rgbClr val="FF0000"/>
                    </a:solidFill>
                    <a:latin typeface="Times New Roman" panose="02020603050405020304" pitchFamily="18" charset="0"/>
                    <a:ea typeface="+mn-ea"/>
                    <a:cs typeface="Times New Roman" panose="02020603050405020304" pitchFamily="18" charset="0"/>
                  </a:defRPr>
                </a:pPr>
                <a:endParaRPr lang="ru-RU"/>
              </a:p>
            </c:txPr>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Лист1!$D$368:$H$368</c:f>
              <c:numCache>
                <c:formatCode>General</c:formatCode>
                <c:ptCount val="5"/>
                <c:pt idx="0">
                  <c:v>100</c:v>
                </c:pt>
                <c:pt idx="1">
                  <c:v>155</c:v>
                </c:pt>
                <c:pt idx="2">
                  <c:v>124.8</c:v>
                </c:pt>
                <c:pt idx="3">
                  <c:v>113</c:v>
                </c:pt>
                <c:pt idx="4">
                  <c:v>100</c:v>
                </c:pt>
              </c:numCache>
            </c:numRef>
          </c:val>
          <c:extLst xmlns:c16r2="http://schemas.microsoft.com/office/drawing/2015/06/chart">
            <c:ext xmlns:c16="http://schemas.microsoft.com/office/drawing/2014/chart" uri="{C3380CC4-5D6E-409C-BE32-E72D297353CC}">
              <c16:uniqueId val="{00000001-1E50-4A84-A1AB-F37054B4D429}"/>
            </c:ext>
          </c:extLst>
        </c:ser>
        <c:ser>
          <c:idx val="2"/>
          <c:order val="2"/>
          <c:tx>
            <c:strRef>
              <c:f>Лист1!$C$369</c:f>
              <c:strCache>
                <c:ptCount val="1"/>
                <c:pt idx="0">
                  <c:v>тгт</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dLbls>
            <c:dLbl>
              <c:idx val="2"/>
              <c:layout>
                <c:manualLayout>
                  <c:x val="-5.2930056710775053E-2"/>
                  <c:y val="6.481481481481588E-2"/>
                </c:manualLayout>
              </c:layout>
              <c:showVal val="1"/>
              <c:extLst xmlns:c16r2="http://schemas.microsoft.com/office/drawing/2015/06/chart">
                <c:ext xmlns:c16="http://schemas.microsoft.com/office/drawing/2014/chart" uri="{C3380CC4-5D6E-409C-BE32-E72D297353CC}">
                  <c16:uniqueId val="{00000002-1E50-4A84-A1AB-F37054B4D429}"/>
                </c:ext>
                <c:ext xmlns:c15="http://schemas.microsoft.com/office/drawing/2012/chart" uri="{CE6537A1-D6FC-4f65-9D91-7224C49458BB}"/>
              </c:extLst>
            </c:dLbl>
            <c:dLbl>
              <c:idx val="3"/>
              <c:layout>
                <c:manualLayout>
                  <c:x val="-4.2848141146817897E-2"/>
                  <c:y val="5.0925925925925923E-2"/>
                </c:manualLayout>
              </c:layout>
              <c:showVal val="1"/>
              <c:extLst xmlns:c16r2="http://schemas.microsoft.com/office/drawing/2015/06/chart">
                <c:ext xmlns:c16="http://schemas.microsoft.com/office/drawing/2014/chart" uri="{C3380CC4-5D6E-409C-BE32-E72D297353CC}">
                  <c16:uniqueId val="{00000003-1E50-4A84-A1AB-F37054B4D429}"/>
                </c:ext>
                <c:ext xmlns:c15="http://schemas.microsoft.com/office/drawing/2012/chart" uri="{CE6537A1-D6FC-4f65-9D91-7224C49458BB}"/>
              </c:extLst>
            </c:dLbl>
            <c:dLbl>
              <c:idx val="4"/>
              <c:layout>
                <c:manualLayout>
                  <c:x val="-4.7889098928797023E-2"/>
                  <c:y val="5.5555555555555455E-2"/>
                </c:manualLayout>
              </c:layout>
              <c:showVal val="1"/>
              <c:extLst xmlns:c16r2="http://schemas.microsoft.com/office/drawing/2015/06/chart">
                <c:ext xmlns:c16="http://schemas.microsoft.com/office/drawing/2014/chart" uri="{C3380CC4-5D6E-409C-BE32-E72D297353CC}">
                  <c16:uniqueId val="{00000004-1E50-4A84-A1AB-F37054B4D429}"/>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Лист1!$D$369:$H$369</c:f>
              <c:numCache>
                <c:formatCode>General</c:formatCode>
                <c:ptCount val="5"/>
                <c:pt idx="0">
                  <c:v>100</c:v>
                </c:pt>
                <c:pt idx="1">
                  <c:v>155</c:v>
                </c:pt>
                <c:pt idx="2">
                  <c:v>88</c:v>
                </c:pt>
                <c:pt idx="3">
                  <c:v>80</c:v>
                </c:pt>
                <c:pt idx="4">
                  <c:v>75</c:v>
                </c:pt>
              </c:numCache>
            </c:numRef>
          </c:val>
          <c:extLst xmlns:c16r2="http://schemas.microsoft.com/office/drawing/2015/06/chart">
            <c:ext xmlns:c16="http://schemas.microsoft.com/office/drawing/2014/chart" uri="{C3380CC4-5D6E-409C-BE32-E72D297353CC}">
              <c16:uniqueId val="{00000005-1E50-4A84-A1AB-F37054B4D429}"/>
            </c:ext>
          </c:extLst>
        </c:ser>
        <c:marker val="1"/>
        <c:axId val="301748224"/>
        <c:axId val="301749760"/>
      </c:lineChart>
      <c:catAx>
        <c:axId val="301748224"/>
        <c:scaling>
          <c:orientation val="minMax"/>
        </c:scaling>
        <c:axPos val="b"/>
        <c:maj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01749760"/>
        <c:crosses val="autoZero"/>
        <c:auto val="1"/>
        <c:lblAlgn val="ctr"/>
        <c:lblOffset val="100"/>
      </c:catAx>
      <c:valAx>
        <c:axId val="301749760"/>
        <c:scaling>
          <c:orientation val="minMax"/>
        </c:scaling>
        <c:axPos val="l"/>
        <c:majorGridlines>
          <c:spPr>
            <a:ln w="9525" cap="flat" cmpd="sng" algn="ctr">
              <a:solidFill>
                <a:schemeClr val="tx1">
                  <a:lumMod val="15000"/>
                  <a:lumOff val="85000"/>
                </a:schemeClr>
              </a:solidFill>
              <a:round/>
            </a:ln>
            <a:effectLst/>
          </c:spPr>
        </c:majorGridlines>
        <c:numFmt formatCode="General"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01748224"/>
        <c:crosses val="autoZero"/>
        <c:crossBetween val="between"/>
      </c:valAx>
      <c:spPr>
        <a:noFill/>
        <a:ln>
          <a:noFill/>
        </a:ln>
        <a:effectLst/>
      </c:spPr>
    </c:plotArea>
    <c:legend>
      <c:legendPos val="b"/>
      <c:legendEntry>
        <c:idx val="0"/>
        <c:delete val="1"/>
      </c:legendEntry>
      <c:layout>
        <c:manualLayout>
          <c:xMode val="edge"/>
          <c:yMode val="edge"/>
          <c:x val="0.30889719125373982"/>
          <c:y val="0.55613371245261012"/>
          <c:w val="0.30155009451796128"/>
          <c:h val="0.13368110236220473"/>
        </c:manualLayout>
      </c:layout>
      <c:spPr>
        <a:noFill/>
        <a:ln>
          <a:noFill/>
        </a:ln>
        <a:effectLst/>
      </c:spPr>
      <c:txPr>
        <a:bodyPr rot="0" spcFirstLastPara="1" vertOverflow="ellipsis" vert="horz" wrap="square" anchor="ctr" anchorCtr="1"/>
        <a:lstStyle/>
        <a:p>
          <a:pPr>
            <a:defRPr sz="16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chartSpace>
</file>

<file path=word/charts/chart66.xml><?xml version="1.0" encoding="utf-8"?>
<c:chartSpace xmlns:c="http://schemas.openxmlformats.org/drawingml/2006/chart" xmlns:a="http://schemas.openxmlformats.org/drawingml/2006/main" xmlns:r="http://schemas.openxmlformats.org/officeDocument/2006/relationships">
  <c:lang val="ru-RU"/>
  <c:chart>
    <c:autoTitleDeleted val="1"/>
    <c:plotArea>
      <c:layout/>
      <c:lineChart>
        <c:grouping val="standard"/>
        <c:ser>
          <c:idx val="0"/>
          <c:order val="0"/>
          <c:tx>
            <c:strRef>
              <c:f>Лист1!$B$392</c:f>
              <c:strCache>
                <c:ptCount val="1"/>
                <c:pt idx="0">
                  <c:v>сезімтал</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val>
            <c:numRef>
              <c:f>Лист1!$C$392:$G$392</c:f>
              <c:numCache>
                <c:formatCode>General</c:formatCode>
                <c:ptCount val="5"/>
                <c:pt idx="0">
                  <c:v>0</c:v>
                </c:pt>
                <c:pt idx="1">
                  <c:v>0</c:v>
                </c:pt>
                <c:pt idx="2">
                  <c:v>3</c:v>
                </c:pt>
                <c:pt idx="3">
                  <c:v>6</c:v>
                </c:pt>
                <c:pt idx="4">
                  <c:v>11</c:v>
                </c:pt>
              </c:numCache>
            </c:numRef>
          </c:val>
          <c:extLst xmlns:c16r2="http://schemas.microsoft.com/office/drawing/2015/06/chart">
            <c:ext xmlns:c16="http://schemas.microsoft.com/office/drawing/2014/chart" uri="{C3380CC4-5D6E-409C-BE32-E72D297353CC}">
              <c16:uniqueId val="{00000000-AF16-4F62-AA71-A40B873FBAB9}"/>
            </c:ext>
          </c:extLst>
        </c:ser>
        <c:ser>
          <c:idx val="1"/>
          <c:order val="1"/>
          <c:tx>
            <c:strRef>
              <c:f>Лист1!$B$393</c:f>
              <c:strCache>
                <c:ptCount val="1"/>
                <c:pt idx="0">
                  <c:v>дгт</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dLbls>
            <c:dLbl>
              <c:idx val="1"/>
              <c:layout>
                <c:manualLayout>
                  <c:x val="-0.05"/>
                  <c:y val="-3.2407407407407891E-2"/>
                </c:manualLayout>
              </c:layout>
              <c:showVal val="1"/>
              <c:extLst xmlns:c16r2="http://schemas.microsoft.com/office/drawing/2015/06/chart">
                <c:ext xmlns:c16="http://schemas.microsoft.com/office/drawing/2014/chart" uri="{C3380CC4-5D6E-409C-BE32-E72D297353CC}">
                  <c16:uniqueId val="{00000001-AF16-4F62-AA71-A40B873FBAB9}"/>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Лист1!$C$393:$G$393</c:f>
              <c:numCache>
                <c:formatCode>General</c:formatCode>
                <c:ptCount val="5"/>
                <c:pt idx="0">
                  <c:v>100</c:v>
                </c:pt>
                <c:pt idx="1">
                  <c:v>287</c:v>
                </c:pt>
                <c:pt idx="2">
                  <c:v>182</c:v>
                </c:pt>
                <c:pt idx="3">
                  <c:v>129</c:v>
                </c:pt>
                <c:pt idx="4">
                  <c:v>104</c:v>
                </c:pt>
              </c:numCache>
            </c:numRef>
          </c:val>
          <c:extLst xmlns:c16r2="http://schemas.microsoft.com/office/drawing/2015/06/chart">
            <c:ext xmlns:c16="http://schemas.microsoft.com/office/drawing/2014/chart" uri="{C3380CC4-5D6E-409C-BE32-E72D297353CC}">
              <c16:uniqueId val="{00000002-AF16-4F62-AA71-A40B873FBAB9}"/>
            </c:ext>
          </c:extLst>
        </c:ser>
        <c:ser>
          <c:idx val="2"/>
          <c:order val="2"/>
          <c:tx>
            <c:strRef>
              <c:f>Лист1!$B$394</c:f>
              <c:strCache>
                <c:ptCount val="1"/>
                <c:pt idx="0">
                  <c:v>тгт</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dLbls>
            <c:dLbl>
              <c:idx val="0"/>
              <c:delete val="1"/>
              <c:extLst xmlns:c16r2="http://schemas.microsoft.com/office/drawing/2015/06/chart">
                <c:ext xmlns:c16="http://schemas.microsoft.com/office/drawing/2014/chart" uri="{C3380CC4-5D6E-409C-BE32-E72D297353CC}">
                  <c16:uniqueId val="{00000003-AF16-4F62-AA71-A40B873FBAB9}"/>
                </c:ext>
                <c:ext xmlns:c15="http://schemas.microsoft.com/office/drawing/2012/chart" uri="{CE6537A1-D6FC-4f65-9D91-7224C49458BB}"/>
              </c:extLst>
            </c:dLbl>
            <c:dLbl>
              <c:idx val="1"/>
              <c:delete val="1"/>
              <c:extLst xmlns:c16r2="http://schemas.microsoft.com/office/drawing/2015/06/chart">
                <c:ext xmlns:c16="http://schemas.microsoft.com/office/drawing/2014/chart" uri="{C3380CC4-5D6E-409C-BE32-E72D297353CC}">
                  <c16:uniqueId val="{00000004-AF16-4F62-AA71-A40B873FBAB9}"/>
                </c:ext>
                <c:ext xmlns:c15="http://schemas.microsoft.com/office/drawing/2012/chart" uri="{CE6537A1-D6FC-4f65-9D91-7224C49458BB}"/>
              </c:extLst>
            </c:dLbl>
            <c:dLbl>
              <c:idx val="2"/>
              <c:layout>
                <c:manualLayout>
                  <c:x val="-6.3888888888888884E-2"/>
                  <c:y val="4.6296296296296523E-2"/>
                </c:manualLayout>
              </c:layout>
              <c:showVal val="1"/>
              <c:extLst xmlns:c16r2="http://schemas.microsoft.com/office/drawing/2015/06/chart">
                <c:ext xmlns:c16="http://schemas.microsoft.com/office/drawing/2014/chart" uri="{C3380CC4-5D6E-409C-BE32-E72D297353CC}">
                  <c16:uniqueId val="{00000005-AF16-4F62-AA71-A40B873FBAB9}"/>
                </c:ext>
                <c:ext xmlns:c15="http://schemas.microsoft.com/office/drawing/2012/chart" uri="{CE6537A1-D6FC-4f65-9D91-7224C49458BB}"/>
              </c:extLst>
            </c:dLbl>
            <c:dLbl>
              <c:idx val="3"/>
              <c:layout>
                <c:manualLayout>
                  <c:x val="-0.05"/>
                  <c:y val="2.7777777777778408E-2"/>
                </c:manualLayout>
              </c:layout>
              <c:showVal val="1"/>
              <c:extLst xmlns:c16r2="http://schemas.microsoft.com/office/drawing/2015/06/chart">
                <c:ext xmlns:c16="http://schemas.microsoft.com/office/drawing/2014/chart" uri="{C3380CC4-5D6E-409C-BE32-E72D297353CC}">
                  <c16:uniqueId val="{00000006-AF16-4F62-AA71-A40B873FBAB9}"/>
                </c:ext>
                <c:ext xmlns:c15="http://schemas.microsoft.com/office/drawing/2012/chart" uri="{CE6537A1-D6FC-4f65-9D91-7224C49458BB}"/>
              </c:extLst>
            </c:dLbl>
            <c:dLbl>
              <c:idx val="4"/>
              <c:layout>
                <c:manualLayout>
                  <c:x val="-5.8333333333334139E-2"/>
                  <c:y val="3.7037037037037056E-2"/>
                </c:manualLayout>
              </c:layout>
              <c:showVal val="1"/>
              <c:extLst xmlns:c16r2="http://schemas.microsoft.com/office/drawing/2015/06/chart">
                <c:ext xmlns:c16="http://schemas.microsoft.com/office/drawing/2014/chart" uri="{C3380CC4-5D6E-409C-BE32-E72D297353CC}">
                  <c16:uniqueId val="{00000007-AF16-4F62-AA71-A40B873FBAB9}"/>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Лист1!$C$394:$G$394</c:f>
              <c:numCache>
                <c:formatCode>General</c:formatCode>
                <c:ptCount val="5"/>
                <c:pt idx="0">
                  <c:v>100</c:v>
                </c:pt>
                <c:pt idx="1">
                  <c:v>287</c:v>
                </c:pt>
                <c:pt idx="2">
                  <c:v>139.6</c:v>
                </c:pt>
                <c:pt idx="3">
                  <c:v>102</c:v>
                </c:pt>
                <c:pt idx="4">
                  <c:v>90.1</c:v>
                </c:pt>
              </c:numCache>
            </c:numRef>
          </c:val>
          <c:extLst xmlns:c16r2="http://schemas.microsoft.com/office/drawing/2015/06/chart">
            <c:ext xmlns:c16="http://schemas.microsoft.com/office/drawing/2014/chart" uri="{C3380CC4-5D6E-409C-BE32-E72D297353CC}">
              <c16:uniqueId val="{00000008-AF16-4F62-AA71-A40B873FBAB9}"/>
            </c:ext>
          </c:extLst>
        </c:ser>
        <c:marker val="1"/>
        <c:axId val="301804928"/>
        <c:axId val="301810816"/>
      </c:lineChart>
      <c:catAx>
        <c:axId val="301804928"/>
        <c:scaling>
          <c:orientation val="minMax"/>
        </c:scaling>
        <c:axPos val="b"/>
        <c:maj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01810816"/>
        <c:crosses val="autoZero"/>
        <c:auto val="1"/>
        <c:lblAlgn val="ctr"/>
        <c:lblOffset val="100"/>
      </c:catAx>
      <c:valAx>
        <c:axId val="301810816"/>
        <c:scaling>
          <c:orientation val="minMax"/>
        </c:scaling>
        <c:axPos val="l"/>
        <c:majorGridlines>
          <c:spPr>
            <a:ln w="9525" cap="flat" cmpd="sng" algn="ctr">
              <a:solidFill>
                <a:schemeClr val="tx1">
                  <a:lumMod val="15000"/>
                  <a:lumOff val="85000"/>
                </a:schemeClr>
              </a:solidFill>
              <a:round/>
            </a:ln>
            <a:effectLst/>
          </c:spPr>
        </c:majorGridlines>
        <c:numFmt formatCode="General"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01804928"/>
        <c:crosses val="autoZero"/>
        <c:crossBetween val="between"/>
      </c:valAx>
      <c:spPr>
        <a:noFill/>
        <a:ln>
          <a:noFill/>
        </a:ln>
        <a:effectLst/>
      </c:spPr>
    </c:plotArea>
    <c:legend>
      <c:legendPos val="b"/>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chartSpace>
</file>

<file path=word/charts/chart67.xml><?xml version="1.0" encoding="utf-8"?>
<c:chartSpace xmlns:c="http://schemas.openxmlformats.org/drawingml/2006/chart" xmlns:a="http://schemas.openxmlformats.org/drawingml/2006/main" xmlns:r="http://schemas.openxmlformats.org/officeDocument/2006/relationships">
  <c:lang val="ru-RU"/>
  <c:chart>
    <c:autoTitleDeleted val="1"/>
    <c:plotArea>
      <c:layout/>
      <c:lineChart>
        <c:grouping val="standard"/>
        <c:ser>
          <c:idx val="0"/>
          <c:order val="0"/>
          <c:tx>
            <c:strRef>
              <c:f>Лист1!$B$420</c:f>
              <c:strCache>
                <c:ptCount val="1"/>
                <c:pt idx="0">
                  <c:v>өте сезім</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val>
            <c:numRef>
              <c:f>Лист1!$D$420:$I$420</c:f>
              <c:numCache>
                <c:formatCode>General</c:formatCode>
                <c:ptCount val="6"/>
                <c:pt idx="0">
                  <c:v>0</c:v>
                </c:pt>
                <c:pt idx="1">
                  <c:v>3</c:v>
                </c:pt>
                <c:pt idx="2">
                  <c:v>6</c:v>
                </c:pt>
                <c:pt idx="3">
                  <c:v>8</c:v>
                </c:pt>
                <c:pt idx="4">
                  <c:v>9</c:v>
                </c:pt>
              </c:numCache>
            </c:numRef>
          </c:val>
          <c:extLst xmlns:c16r2="http://schemas.microsoft.com/office/drawing/2015/06/chart">
            <c:ext xmlns:c16="http://schemas.microsoft.com/office/drawing/2014/chart" uri="{C3380CC4-5D6E-409C-BE32-E72D297353CC}">
              <c16:uniqueId val="{00000000-584B-4EBE-B7D1-847175DF006D}"/>
            </c:ext>
          </c:extLst>
        </c:ser>
        <c:ser>
          <c:idx val="1"/>
          <c:order val="1"/>
          <c:tx>
            <c:strRef>
              <c:f>Лист1!$B$421</c:f>
              <c:strCache>
                <c:ptCount val="1"/>
                <c:pt idx="0">
                  <c:v>дгт</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Лист1!$D$421:$I$421</c:f>
              <c:numCache>
                <c:formatCode>General</c:formatCode>
                <c:ptCount val="6"/>
                <c:pt idx="0">
                  <c:v>294</c:v>
                </c:pt>
                <c:pt idx="1">
                  <c:v>190.7</c:v>
                </c:pt>
                <c:pt idx="2">
                  <c:v>143.9</c:v>
                </c:pt>
                <c:pt idx="3">
                  <c:v>117.2</c:v>
                </c:pt>
                <c:pt idx="4">
                  <c:v>102</c:v>
                </c:pt>
              </c:numCache>
            </c:numRef>
          </c:val>
          <c:extLst xmlns:c16r2="http://schemas.microsoft.com/office/drawing/2015/06/chart">
            <c:ext xmlns:c16="http://schemas.microsoft.com/office/drawing/2014/chart" uri="{C3380CC4-5D6E-409C-BE32-E72D297353CC}">
              <c16:uniqueId val="{00000001-584B-4EBE-B7D1-847175DF006D}"/>
            </c:ext>
          </c:extLst>
        </c:ser>
        <c:ser>
          <c:idx val="2"/>
          <c:order val="2"/>
          <c:tx>
            <c:strRef>
              <c:f>Лист1!$B$422</c:f>
              <c:strCache>
                <c:ptCount val="1"/>
                <c:pt idx="0">
                  <c:v>тгт</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dLbls>
            <c:dLbl>
              <c:idx val="1"/>
              <c:layout>
                <c:manualLayout>
                  <c:x val="-5.3418803418803423E-2"/>
                  <c:y val="3.7037037037037056E-2"/>
                </c:manualLayout>
              </c:layout>
              <c:showVal val="1"/>
              <c:extLst xmlns:c16r2="http://schemas.microsoft.com/office/drawing/2015/06/chart">
                <c:ext xmlns:c16="http://schemas.microsoft.com/office/drawing/2014/chart" uri="{C3380CC4-5D6E-409C-BE32-E72D297353CC}">
                  <c16:uniqueId val="{00000002-584B-4EBE-B7D1-847175DF006D}"/>
                </c:ext>
                <c:ext xmlns:c15="http://schemas.microsoft.com/office/drawing/2012/chart" uri="{CE6537A1-D6FC-4f65-9D91-7224C49458BB}"/>
              </c:extLst>
            </c:dLbl>
            <c:dLbl>
              <c:idx val="2"/>
              <c:layout>
                <c:manualLayout>
                  <c:x val="-3.2051282051282055E-2"/>
                  <c:y val="4.1666666666666664E-2"/>
                </c:manualLayout>
              </c:layout>
              <c:showVal val="1"/>
              <c:extLst xmlns:c16r2="http://schemas.microsoft.com/office/drawing/2015/06/chart">
                <c:ext xmlns:c16="http://schemas.microsoft.com/office/drawing/2014/chart" uri="{C3380CC4-5D6E-409C-BE32-E72D297353CC}">
                  <c16:uniqueId val="{00000003-584B-4EBE-B7D1-847175DF006D}"/>
                </c:ext>
                <c:ext xmlns:c15="http://schemas.microsoft.com/office/drawing/2012/chart" uri="{CE6537A1-D6FC-4f65-9D91-7224C49458BB}"/>
              </c:extLst>
            </c:dLbl>
            <c:dLbl>
              <c:idx val="3"/>
              <c:layout>
                <c:manualLayout>
                  <c:x val="-4.9145299145299144E-2"/>
                  <c:y val="3.2407407407407891E-2"/>
                </c:manualLayout>
              </c:layout>
              <c:showVal val="1"/>
              <c:extLst xmlns:c16r2="http://schemas.microsoft.com/office/drawing/2015/06/chart">
                <c:ext xmlns:c16="http://schemas.microsoft.com/office/drawing/2014/chart" uri="{C3380CC4-5D6E-409C-BE32-E72D297353CC}">
                  <c16:uniqueId val="{00000004-584B-4EBE-B7D1-847175DF006D}"/>
                </c:ext>
                <c:ext xmlns:c15="http://schemas.microsoft.com/office/drawing/2012/chart" uri="{CE6537A1-D6FC-4f65-9D91-7224C49458BB}"/>
              </c:extLst>
            </c:dLbl>
            <c:dLbl>
              <c:idx val="4"/>
              <c:layout>
                <c:manualLayout>
                  <c:x val="-3.2051282051282055E-2"/>
                  <c:y val="4.1666666666666498E-2"/>
                </c:manualLayout>
              </c:layout>
              <c:showVal val="1"/>
              <c:extLst xmlns:c16r2="http://schemas.microsoft.com/office/drawing/2015/06/chart">
                <c:ext xmlns:c16="http://schemas.microsoft.com/office/drawing/2014/chart" uri="{C3380CC4-5D6E-409C-BE32-E72D297353CC}">
                  <c16:uniqueId val="{00000005-584B-4EBE-B7D1-847175DF006D}"/>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rgbClr val="0070C0"/>
                    </a:solidFill>
                    <a:latin typeface="Times New Roman" panose="02020603050405020304" pitchFamily="18" charset="0"/>
                    <a:ea typeface="+mn-ea"/>
                    <a:cs typeface="Times New Roman" panose="02020603050405020304" pitchFamily="18" charset="0"/>
                  </a:defRPr>
                </a:pPr>
                <a:endParaRPr lang="ru-RU"/>
              </a:p>
            </c:txPr>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Лист1!$D$422:$I$422</c:f>
              <c:numCache>
                <c:formatCode>General</c:formatCode>
                <c:ptCount val="6"/>
                <c:pt idx="0">
                  <c:v>294</c:v>
                </c:pt>
                <c:pt idx="1">
                  <c:v>132</c:v>
                </c:pt>
                <c:pt idx="2">
                  <c:v>110</c:v>
                </c:pt>
                <c:pt idx="3">
                  <c:v>96.7</c:v>
                </c:pt>
                <c:pt idx="4">
                  <c:v>92</c:v>
                </c:pt>
              </c:numCache>
            </c:numRef>
          </c:val>
          <c:extLst xmlns:c16r2="http://schemas.microsoft.com/office/drawing/2015/06/chart">
            <c:ext xmlns:c16="http://schemas.microsoft.com/office/drawing/2014/chart" uri="{C3380CC4-5D6E-409C-BE32-E72D297353CC}">
              <c16:uniqueId val="{00000006-584B-4EBE-B7D1-847175DF006D}"/>
            </c:ext>
          </c:extLst>
        </c:ser>
        <c:marker val="1"/>
        <c:axId val="301545344"/>
        <c:axId val="301546880"/>
      </c:lineChart>
      <c:catAx>
        <c:axId val="301545344"/>
        <c:scaling>
          <c:orientation val="minMax"/>
        </c:scaling>
        <c:axPos val="b"/>
        <c:maj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01546880"/>
        <c:crosses val="autoZero"/>
        <c:auto val="1"/>
        <c:lblAlgn val="ctr"/>
        <c:lblOffset val="100"/>
      </c:catAx>
      <c:valAx>
        <c:axId val="301546880"/>
        <c:scaling>
          <c:orientation val="minMax"/>
        </c:scaling>
        <c:axPos val="l"/>
        <c:majorGridlines>
          <c:spPr>
            <a:ln w="9525" cap="flat" cmpd="sng" algn="ctr">
              <a:solidFill>
                <a:schemeClr val="tx1">
                  <a:lumMod val="15000"/>
                  <a:lumOff val="85000"/>
                </a:schemeClr>
              </a:solidFill>
              <a:round/>
            </a:ln>
            <a:effectLst/>
          </c:spPr>
        </c:majorGridlines>
        <c:numFmt formatCode="General"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01545344"/>
        <c:crosses val="autoZero"/>
        <c:crossBetween val="between"/>
      </c:valAx>
      <c:spPr>
        <a:noFill/>
        <a:ln>
          <a:noFill/>
        </a:ln>
        <a:effectLst/>
      </c:spPr>
    </c:plotArea>
    <c:legend>
      <c:legendPos val="b"/>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chartSpace>
</file>

<file path=word/charts/chart68.xml><?xml version="1.0" encoding="utf-8"?>
<c:chartSpace xmlns:c="http://schemas.openxmlformats.org/drawingml/2006/chart" xmlns:a="http://schemas.openxmlformats.org/drawingml/2006/main" xmlns:r="http://schemas.openxmlformats.org/officeDocument/2006/relationships">
  <c:lang val="ru-RU"/>
  <c:clrMapOvr bg1="lt1" tx1="dk1" bg2="lt2" tx2="dk2" accent1="accent1" accent2="accent2" accent3="accent3" accent4="accent4" accent5="accent5" accent6="accent6" hlink="hlink" folHlink="folHlink"/>
  <c:chart>
    <c:autoTitleDeleted val="1"/>
    <c:plotArea>
      <c:layout/>
      <c:lineChart>
        <c:grouping val="standard"/>
        <c:ser>
          <c:idx val="0"/>
          <c:order val="0"/>
          <c:tx>
            <c:strRef>
              <c:f>Лист1!$D$1405</c:f>
              <c:strCache>
                <c:ptCount val="1"/>
                <c:pt idx="0">
                  <c:v>Дгт</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dLbls>
            <c:dLbl>
              <c:idx val="0"/>
              <c:delete val="1"/>
              <c:extLst xmlns:c16r2="http://schemas.microsoft.com/office/drawing/2015/06/chart">
                <c:ext xmlns:c16="http://schemas.microsoft.com/office/drawing/2014/chart" uri="{C3380CC4-5D6E-409C-BE32-E72D297353CC}">
                  <c16:uniqueId val="{00000000-DE3F-4F2D-8E9D-92D443C39D3C}"/>
                </c:ext>
                <c:ext xmlns:c15="http://schemas.microsoft.com/office/drawing/2012/chart" uri="{CE6537A1-D6FC-4f65-9D91-7224C49458BB}"/>
              </c:extLst>
            </c:dLbl>
            <c:dLbl>
              <c:idx val="1"/>
              <c:delete val="1"/>
              <c:extLst xmlns:c16r2="http://schemas.microsoft.com/office/drawing/2015/06/chart">
                <c:ext xmlns:c16="http://schemas.microsoft.com/office/drawing/2014/chart" uri="{C3380CC4-5D6E-409C-BE32-E72D297353CC}">
                  <c16:uniqueId val="{00000001-DE3F-4F2D-8E9D-92D443C39D3C}"/>
                </c:ext>
                <c:ext xmlns:c15="http://schemas.microsoft.com/office/drawing/2012/chart" uri="{CE6537A1-D6FC-4f65-9D91-7224C49458BB}"/>
              </c:extLst>
            </c:dLbl>
            <c:dLbl>
              <c:idx val="2"/>
              <c:layout>
                <c:manualLayout>
                  <c:x val="-3.4658511722731981E-2"/>
                  <c:y val="-3.4433290695902091E-2"/>
                </c:manualLayout>
              </c:layout>
              <c:showVal val="1"/>
              <c:extLst xmlns:c16r2="http://schemas.microsoft.com/office/drawing/2015/06/chart">
                <c:ext xmlns:c16="http://schemas.microsoft.com/office/drawing/2014/chart" uri="{C3380CC4-5D6E-409C-BE32-E72D297353CC}">
                  <c16:uniqueId val="{00000000-249D-4BAC-8FC2-8C155BE9CB0E}"/>
                </c:ext>
                <c:ext xmlns:c15="http://schemas.microsoft.com/office/drawing/2012/chart" uri="{CE6537A1-D6FC-4f65-9D91-7224C49458BB}"/>
              </c:extLst>
            </c:dLbl>
            <c:dLbl>
              <c:idx val="3"/>
              <c:layout>
                <c:manualLayout>
                  <c:x val="-3.6697247706422506E-2"/>
                  <c:y val="-4.2085133072768996E-2"/>
                </c:manualLayout>
              </c:layout>
              <c:showVal val="1"/>
              <c:extLst xmlns:c16r2="http://schemas.microsoft.com/office/drawing/2015/06/chart">
                <c:ext xmlns:c16="http://schemas.microsoft.com/office/drawing/2014/chart" uri="{C3380CC4-5D6E-409C-BE32-E72D297353CC}">
                  <c16:uniqueId val="{00000001-249D-4BAC-8FC2-8C155BE9CB0E}"/>
                </c:ext>
                <c:ext xmlns:c15="http://schemas.microsoft.com/office/drawing/2012/chart" uri="{CE6537A1-D6FC-4f65-9D91-7224C49458BB}"/>
              </c:extLst>
            </c:dLbl>
            <c:dLbl>
              <c:idx val="4"/>
              <c:layout>
                <c:manualLayout>
                  <c:x val="-3.6697247706422458E-2"/>
                  <c:y val="-2.678144831903485E-2"/>
                </c:manualLayout>
              </c:layout>
              <c:showVal val="1"/>
              <c:extLst xmlns:c16r2="http://schemas.microsoft.com/office/drawing/2015/06/chart">
                <c:ext xmlns:c16="http://schemas.microsoft.com/office/drawing/2014/chart" uri="{C3380CC4-5D6E-409C-BE32-E72D297353CC}">
                  <c16:uniqueId val="{00000002-249D-4BAC-8FC2-8C155BE9CB0E}"/>
                </c:ext>
                <c:ext xmlns:c15="http://schemas.microsoft.com/office/drawing/2012/chart" uri="{CE6537A1-D6FC-4f65-9D91-7224C49458BB}"/>
              </c:extLst>
            </c:dLbl>
            <c:dLbl>
              <c:idx val="5"/>
              <c:layout>
                <c:manualLayout>
                  <c:x val="-2.8542303771661792E-2"/>
                  <c:y val="-3.8259211884335481E-2"/>
                </c:manualLayout>
              </c:layout>
              <c:showVal val="1"/>
              <c:extLst xmlns:c16r2="http://schemas.microsoft.com/office/drawing/2015/06/chart">
                <c:ext xmlns:c16="http://schemas.microsoft.com/office/drawing/2014/chart" uri="{C3380CC4-5D6E-409C-BE32-E72D297353CC}">
                  <c16:uniqueId val="{00000003-249D-4BAC-8FC2-8C155BE9CB0E}"/>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Лист1!$C$1406:$C$1411</c:f>
              <c:strCache>
                <c:ptCount val="6"/>
                <c:pt idx="0">
                  <c:v>Бт</c:v>
                </c:pt>
                <c:pt idx="1">
                  <c:v>Ед</c:v>
                </c:pt>
                <c:pt idx="2">
                  <c:v>1</c:v>
                </c:pt>
                <c:pt idx="3">
                  <c:v>2</c:v>
                </c:pt>
                <c:pt idx="4">
                  <c:v>3</c:v>
                </c:pt>
                <c:pt idx="5">
                  <c:v>4</c:v>
                </c:pt>
              </c:strCache>
            </c:strRef>
          </c:cat>
          <c:val>
            <c:numRef>
              <c:f>Лист1!$D$1406:$D$1411</c:f>
              <c:numCache>
                <c:formatCode>General</c:formatCode>
                <c:ptCount val="6"/>
                <c:pt idx="0">
                  <c:v>100</c:v>
                </c:pt>
                <c:pt idx="1">
                  <c:v>166</c:v>
                </c:pt>
                <c:pt idx="2">
                  <c:v>140.6</c:v>
                </c:pt>
                <c:pt idx="3">
                  <c:v>122.8</c:v>
                </c:pt>
                <c:pt idx="4">
                  <c:v>105.3</c:v>
                </c:pt>
                <c:pt idx="5">
                  <c:v>94.8</c:v>
                </c:pt>
              </c:numCache>
            </c:numRef>
          </c:val>
          <c:extLst xmlns:c16r2="http://schemas.microsoft.com/office/drawing/2015/06/chart">
            <c:ext xmlns:c16="http://schemas.microsoft.com/office/drawing/2014/chart" uri="{C3380CC4-5D6E-409C-BE32-E72D297353CC}">
              <c16:uniqueId val="{00000004-249D-4BAC-8FC2-8C155BE9CB0E}"/>
            </c:ext>
          </c:extLst>
        </c:ser>
        <c:ser>
          <c:idx val="1"/>
          <c:order val="1"/>
          <c:tx>
            <c:strRef>
              <c:f>Лист1!$E$1405</c:f>
              <c:strCache>
                <c:ptCount val="1"/>
                <c:pt idx="0">
                  <c:v>Дагт</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dLbls>
            <c:dLbl>
              <c:idx val="0"/>
              <c:layout>
                <c:manualLayout>
                  <c:x val="-5.9829059829059852E-2"/>
                  <c:y val="-1.2269938650306744E-2"/>
                </c:manualLayout>
              </c:layout>
              <c:showVal val="1"/>
              <c:extLst xmlns:c16r2="http://schemas.microsoft.com/office/drawing/2015/06/chart">
                <c:ext xmlns:c16="http://schemas.microsoft.com/office/drawing/2014/chart" uri="{C3380CC4-5D6E-409C-BE32-E72D297353CC}">
                  <c16:uniqueId val="{00000002-DE3F-4F2D-8E9D-92D443C39D3C}"/>
                </c:ext>
                <c:ext xmlns:c15="http://schemas.microsoft.com/office/drawing/2012/chart" uri="{CE6537A1-D6FC-4f65-9D91-7224C49458BB}"/>
              </c:extLst>
            </c:dLbl>
            <c:dLbl>
              <c:idx val="1"/>
              <c:layout>
                <c:manualLayout>
                  <c:x val="-3.6697247706422485E-2"/>
                  <c:y val="-4.9736975449636976E-2"/>
                </c:manualLayout>
              </c:layout>
              <c:showVal val="1"/>
              <c:extLst xmlns:c16r2="http://schemas.microsoft.com/office/drawing/2015/06/chart">
                <c:ext xmlns:c16="http://schemas.microsoft.com/office/drawing/2014/chart" uri="{C3380CC4-5D6E-409C-BE32-E72D297353CC}">
                  <c16:uniqueId val="{00000005-249D-4BAC-8FC2-8C155BE9CB0E}"/>
                </c:ext>
                <c:ext xmlns:c15="http://schemas.microsoft.com/office/drawing/2012/chart" uri="{CE6537A1-D6FC-4f65-9D91-7224C49458BB}"/>
              </c:extLst>
            </c:dLbl>
            <c:dLbl>
              <c:idx val="2"/>
              <c:layout>
                <c:manualLayout>
                  <c:x val="-4.2813455657492484E-2"/>
                  <c:y val="3.8259211884335481E-2"/>
                </c:manualLayout>
              </c:layout>
              <c:showVal val="1"/>
              <c:extLst xmlns:c16r2="http://schemas.microsoft.com/office/drawing/2015/06/chart">
                <c:ext xmlns:c16="http://schemas.microsoft.com/office/drawing/2014/chart" uri="{C3380CC4-5D6E-409C-BE32-E72D297353CC}">
                  <c16:uniqueId val="{00000006-249D-4BAC-8FC2-8C155BE9CB0E}"/>
                </c:ext>
                <c:ext xmlns:c15="http://schemas.microsoft.com/office/drawing/2012/chart" uri="{CE6537A1-D6FC-4f65-9D91-7224C49458BB}"/>
              </c:extLst>
            </c:dLbl>
            <c:dLbl>
              <c:idx val="3"/>
              <c:layout>
                <c:manualLayout>
                  <c:x val="-3.8735983690112205E-2"/>
                  <c:y val="4.5911054261202566E-2"/>
                </c:manualLayout>
              </c:layout>
              <c:showVal val="1"/>
              <c:extLst xmlns:c16r2="http://schemas.microsoft.com/office/drawing/2015/06/chart">
                <c:ext xmlns:c16="http://schemas.microsoft.com/office/drawing/2014/chart" uri="{C3380CC4-5D6E-409C-BE32-E72D297353CC}">
                  <c16:uniqueId val="{00000007-249D-4BAC-8FC2-8C155BE9CB0E}"/>
                </c:ext>
                <c:ext xmlns:c15="http://schemas.microsoft.com/office/drawing/2012/chart" uri="{CE6537A1-D6FC-4f65-9D91-7224C49458BB}"/>
              </c:extLst>
            </c:dLbl>
            <c:dLbl>
              <c:idx val="4"/>
              <c:layout>
                <c:manualLayout>
                  <c:x val="-4.8929663608562685E-2"/>
                  <c:y val="3.4433290695901855E-2"/>
                </c:manualLayout>
              </c:layout>
              <c:showVal val="1"/>
              <c:extLst xmlns:c16r2="http://schemas.microsoft.com/office/drawing/2015/06/chart">
                <c:ext xmlns:c16="http://schemas.microsoft.com/office/drawing/2014/chart" uri="{C3380CC4-5D6E-409C-BE32-E72D297353CC}">
                  <c16:uniqueId val="{00000008-249D-4BAC-8FC2-8C155BE9CB0E}"/>
                </c:ext>
                <c:ext xmlns:c15="http://schemas.microsoft.com/office/drawing/2012/chart" uri="{CE6537A1-D6FC-4f65-9D91-7224C49458BB}"/>
              </c:extLst>
            </c:dLbl>
            <c:dLbl>
              <c:idx val="5"/>
              <c:layout>
                <c:manualLayout>
                  <c:x val="-5.2242689847255906E-2"/>
                  <c:y val="6.0727566587973507E-2"/>
                </c:manualLayout>
              </c:layout>
              <c:showVal val="1"/>
              <c:extLst xmlns:c16r2="http://schemas.microsoft.com/office/drawing/2015/06/chart">
                <c:ext xmlns:c16="http://schemas.microsoft.com/office/drawing/2014/chart" uri="{C3380CC4-5D6E-409C-BE32-E72D297353CC}">
                  <c16:uniqueId val="{00000009-249D-4BAC-8FC2-8C155BE9CB0E}"/>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Лист1!$C$1406:$C$1411</c:f>
              <c:strCache>
                <c:ptCount val="6"/>
                <c:pt idx="0">
                  <c:v>Бт</c:v>
                </c:pt>
                <c:pt idx="1">
                  <c:v>Ед</c:v>
                </c:pt>
                <c:pt idx="2">
                  <c:v>1</c:v>
                </c:pt>
                <c:pt idx="3">
                  <c:v>2</c:v>
                </c:pt>
                <c:pt idx="4">
                  <c:v>3</c:v>
                </c:pt>
                <c:pt idx="5">
                  <c:v>4</c:v>
                </c:pt>
              </c:strCache>
            </c:strRef>
          </c:cat>
          <c:val>
            <c:numRef>
              <c:f>Лист1!$E$1406:$E$1411</c:f>
              <c:numCache>
                <c:formatCode>General</c:formatCode>
                <c:ptCount val="6"/>
                <c:pt idx="0">
                  <c:v>100</c:v>
                </c:pt>
                <c:pt idx="1">
                  <c:v>166</c:v>
                </c:pt>
                <c:pt idx="2">
                  <c:v>122</c:v>
                </c:pt>
                <c:pt idx="3">
                  <c:v>112</c:v>
                </c:pt>
                <c:pt idx="4">
                  <c:v>92.8</c:v>
                </c:pt>
                <c:pt idx="5">
                  <c:v>86.2</c:v>
                </c:pt>
              </c:numCache>
            </c:numRef>
          </c:val>
          <c:extLst xmlns:c16r2="http://schemas.microsoft.com/office/drawing/2015/06/chart">
            <c:ext xmlns:c16="http://schemas.microsoft.com/office/drawing/2014/chart" uri="{C3380CC4-5D6E-409C-BE32-E72D297353CC}">
              <c16:uniqueId val="{0000000A-249D-4BAC-8FC2-8C155BE9CB0E}"/>
            </c:ext>
          </c:extLst>
        </c:ser>
        <c:marker val="1"/>
        <c:axId val="301950848"/>
        <c:axId val="301952384"/>
      </c:lineChart>
      <c:catAx>
        <c:axId val="301950848"/>
        <c:scaling>
          <c:orientation val="minMax"/>
        </c:scaling>
        <c:axPos val="b"/>
        <c:numFmt formatCode="General" sourceLinked="1"/>
        <c:maj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4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301952384"/>
        <c:crosses val="autoZero"/>
        <c:auto val="1"/>
        <c:lblAlgn val="ctr"/>
        <c:lblOffset val="100"/>
      </c:catAx>
      <c:valAx>
        <c:axId val="301952384"/>
        <c:scaling>
          <c:orientation val="minMax"/>
        </c:scaling>
        <c:axPos val="l"/>
        <c:majorGridlines>
          <c:spPr>
            <a:ln w="9525" cap="flat" cmpd="sng" algn="ctr">
              <a:solidFill>
                <a:schemeClr val="tx1">
                  <a:lumMod val="15000"/>
                  <a:lumOff val="85000"/>
                </a:schemeClr>
              </a:solidFill>
              <a:round/>
            </a:ln>
            <a:effectLst/>
          </c:spPr>
        </c:majorGridlines>
        <c:numFmt formatCode="General"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01950848"/>
        <c:crosses val="autoZero"/>
        <c:crossBetween val="between"/>
      </c:valAx>
      <c:spPr>
        <a:noFill/>
        <a:ln>
          <a:noFill/>
        </a:ln>
        <a:effectLst/>
      </c:spPr>
    </c:plotArea>
    <c:legend>
      <c:legendPos val="b"/>
      <c:legendEntry>
        <c:idx val="1"/>
        <c:txPr>
          <a:bodyPr rot="0" spcFirstLastPara="1" vertOverflow="ellipsis" vert="horz" wrap="square" anchor="ctr" anchorCtr="1"/>
          <a:lstStyle/>
          <a:p>
            <a:pPr>
              <a:defRPr sz="1400" b="1" i="0" u="none" strike="noStrike" kern="1200" baseline="0">
                <a:solidFill>
                  <a:srgbClr val="FF0000"/>
                </a:solidFill>
                <a:latin typeface="Times New Roman" panose="02020603050405020304" pitchFamily="18" charset="0"/>
                <a:ea typeface="+mn-ea"/>
                <a:cs typeface="Times New Roman" panose="02020603050405020304" pitchFamily="18" charset="0"/>
              </a:defRPr>
            </a:pPr>
            <a:endParaRPr lang="ru-RU"/>
          </a:p>
        </c:txPr>
      </c:legendEntry>
      <c:layout>
        <c:manualLayout>
          <c:xMode val="edge"/>
          <c:yMode val="edge"/>
          <c:x val="0.25157786526684583"/>
          <c:y val="0.58546174048685706"/>
          <c:w val="0.24640965750840912"/>
          <c:h val="8.0527767770777248E-2"/>
        </c:manualLayout>
      </c:layout>
      <c:spPr>
        <a:noFill/>
        <a:ln>
          <a:noFill/>
        </a:ln>
        <a:effectLst/>
      </c:spPr>
      <c:txPr>
        <a:bodyPr rot="0" spcFirstLastPara="1" vertOverflow="ellipsis" vert="horz" wrap="square" anchor="ctr" anchorCtr="1"/>
        <a:lstStyle/>
        <a:p>
          <a:pPr>
            <a:defRPr sz="14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2"/>
</c:chartSpace>
</file>

<file path=word/charts/chart69.xml><?xml version="1.0" encoding="utf-8"?>
<c:chartSpace xmlns:c="http://schemas.openxmlformats.org/drawingml/2006/chart" xmlns:a="http://schemas.openxmlformats.org/drawingml/2006/main" xmlns:r="http://schemas.openxmlformats.org/officeDocument/2006/relationships">
  <c:lang val="ru-RU"/>
  <c:clrMapOvr bg1="lt1" tx1="dk1" bg2="lt2" tx2="dk2" accent1="accent1" accent2="accent2" accent3="accent3" accent4="accent4" accent5="accent5" accent6="accent6" hlink="hlink" folHlink="folHlink"/>
  <c:chart>
    <c:autoTitleDeleted val="1"/>
    <c:plotArea>
      <c:layout/>
      <c:lineChart>
        <c:grouping val="standard"/>
        <c:ser>
          <c:idx val="0"/>
          <c:order val="0"/>
          <c:tx>
            <c:strRef>
              <c:f>Лист1!$D$1414</c:f>
              <c:strCache>
                <c:ptCount val="1"/>
                <c:pt idx="0">
                  <c:v>Дгт</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Лист1!$C$1415:$C$1421</c:f>
              <c:strCache>
                <c:ptCount val="7"/>
                <c:pt idx="0">
                  <c:v>Бт</c:v>
                </c:pt>
                <c:pt idx="1">
                  <c:v>Ед</c:v>
                </c:pt>
                <c:pt idx="2">
                  <c:v>1</c:v>
                </c:pt>
                <c:pt idx="3">
                  <c:v>2</c:v>
                </c:pt>
                <c:pt idx="4">
                  <c:v>3</c:v>
                </c:pt>
                <c:pt idx="5">
                  <c:v>4</c:v>
                </c:pt>
                <c:pt idx="6">
                  <c:v>5</c:v>
                </c:pt>
              </c:strCache>
            </c:strRef>
          </c:cat>
          <c:val>
            <c:numRef>
              <c:f>Лист1!$D$1415:$D$1421</c:f>
              <c:numCache>
                <c:formatCode>General</c:formatCode>
                <c:ptCount val="7"/>
                <c:pt idx="0">
                  <c:v>100</c:v>
                </c:pt>
                <c:pt idx="1">
                  <c:v>277</c:v>
                </c:pt>
                <c:pt idx="2">
                  <c:v>217</c:v>
                </c:pt>
                <c:pt idx="3">
                  <c:v>172</c:v>
                </c:pt>
                <c:pt idx="4">
                  <c:v>123</c:v>
                </c:pt>
                <c:pt idx="5">
                  <c:v>109</c:v>
                </c:pt>
                <c:pt idx="6">
                  <c:v>93.6</c:v>
                </c:pt>
              </c:numCache>
            </c:numRef>
          </c:val>
          <c:extLst xmlns:c16r2="http://schemas.microsoft.com/office/drawing/2015/06/chart">
            <c:ext xmlns:c16="http://schemas.microsoft.com/office/drawing/2014/chart" uri="{C3380CC4-5D6E-409C-BE32-E72D297353CC}">
              <c16:uniqueId val="{00000000-9EB9-427F-B288-711D4280D542}"/>
            </c:ext>
          </c:extLst>
        </c:ser>
        <c:ser>
          <c:idx val="1"/>
          <c:order val="1"/>
          <c:tx>
            <c:strRef>
              <c:f>Лист1!$E$1414</c:f>
              <c:strCache>
                <c:ptCount val="1"/>
                <c:pt idx="0">
                  <c:v>Дагт</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Лист1!$C$1415:$C$1421</c:f>
              <c:strCache>
                <c:ptCount val="7"/>
                <c:pt idx="0">
                  <c:v>Бт</c:v>
                </c:pt>
                <c:pt idx="1">
                  <c:v>Ед</c:v>
                </c:pt>
                <c:pt idx="2">
                  <c:v>1</c:v>
                </c:pt>
                <c:pt idx="3">
                  <c:v>2</c:v>
                </c:pt>
                <c:pt idx="4">
                  <c:v>3</c:v>
                </c:pt>
                <c:pt idx="5">
                  <c:v>4</c:v>
                </c:pt>
                <c:pt idx="6">
                  <c:v>5</c:v>
                </c:pt>
              </c:strCache>
            </c:strRef>
          </c:cat>
          <c:val>
            <c:numRef>
              <c:f>Лист1!$E$1415:$E$1421</c:f>
              <c:numCache>
                <c:formatCode>General</c:formatCode>
                <c:ptCount val="7"/>
                <c:pt idx="0">
                  <c:v>100</c:v>
                </c:pt>
                <c:pt idx="1">
                  <c:v>277</c:v>
                </c:pt>
                <c:pt idx="2">
                  <c:v>160</c:v>
                </c:pt>
                <c:pt idx="3">
                  <c:v>126.6</c:v>
                </c:pt>
                <c:pt idx="4">
                  <c:v>102</c:v>
                </c:pt>
                <c:pt idx="5">
                  <c:v>80</c:v>
                </c:pt>
                <c:pt idx="6">
                  <c:v>68</c:v>
                </c:pt>
              </c:numCache>
            </c:numRef>
          </c:val>
          <c:extLst xmlns:c16r2="http://schemas.microsoft.com/office/drawing/2015/06/chart">
            <c:ext xmlns:c16="http://schemas.microsoft.com/office/drawing/2014/chart" uri="{C3380CC4-5D6E-409C-BE32-E72D297353CC}">
              <c16:uniqueId val="{00000001-9EB9-427F-B288-711D4280D542}"/>
            </c:ext>
          </c:extLst>
        </c:ser>
        <c:marker val="1"/>
        <c:axId val="302077440"/>
        <c:axId val="302078976"/>
      </c:lineChart>
      <c:catAx>
        <c:axId val="302077440"/>
        <c:scaling>
          <c:orientation val="minMax"/>
        </c:scaling>
        <c:axPos val="b"/>
        <c:numFmt formatCode="General" sourceLinked="1"/>
        <c:maj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4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302078976"/>
        <c:crosses val="autoZero"/>
        <c:auto val="1"/>
        <c:lblAlgn val="ctr"/>
        <c:lblOffset val="100"/>
      </c:catAx>
      <c:valAx>
        <c:axId val="302078976"/>
        <c:scaling>
          <c:orientation val="minMax"/>
        </c:scaling>
        <c:axPos val="l"/>
        <c:majorGridlines>
          <c:spPr>
            <a:ln w="9525" cap="flat" cmpd="sng" algn="ctr">
              <a:solidFill>
                <a:schemeClr val="tx1">
                  <a:lumMod val="15000"/>
                  <a:lumOff val="85000"/>
                </a:schemeClr>
              </a:solidFill>
              <a:round/>
            </a:ln>
            <a:effectLst/>
          </c:spPr>
        </c:majorGridlines>
        <c:numFmt formatCode="General"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02077440"/>
        <c:crosses val="autoZero"/>
        <c:crossBetween val="between"/>
      </c:valAx>
      <c:spPr>
        <a:noFill/>
        <a:ln>
          <a:noFill/>
        </a:ln>
        <a:effectLst/>
      </c:spPr>
    </c:plotArea>
    <c:legend>
      <c:legendPos val="b"/>
      <c:legendEntry>
        <c:idx val="1"/>
        <c:txPr>
          <a:bodyPr rot="0" spcFirstLastPara="1" vertOverflow="ellipsis" vert="horz" wrap="square" anchor="ctr" anchorCtr="1"/>
          <a:lstStyle/>
          <a:p>
            <a:pPr>
              <a:defRPr sz="1400" b="0" i="0" u="none" strike="noStrike" kern="1200" baseline="0">
                <a:solidFill>
                  <a:srgbClr val="FF0000"/>
                </a:solidFill>
                <a:latin typeface="Times New Roman" panose="02020603050405020304" pitchFamily="18" charset="0"/>
                <a:ea typeface="+mn-ea"/>
                <a:cs typeface="Times New Roman" panose="02020603050405020304" pitchFamily="18" charset="0"/>
              </a:defRPr>
            </a:pPr>
            <a:endParaRPr lang="ru-RU"/>
          </a:p>
        </c:txPr>
      </c:legendEntry>
      <c:layout>
        <c:manualLayout>
          <c:xMode val="edge"/>
          <c:yMode val="edge"/>
          <c:x val="0.24878486519460299"/>
          <c:y val="0.53114411512381365"/>
          <c:w val="0.23739459173107949"/>
          <c:h val="0.10389252106729523"/>
        </c:manualLayout>
      </c:layout>
      <c:spPr>
        <a:noFill/>
        <a:ln>
          <a:noFill/>
        </a:ln>
        <a:effectLst/>
      </c:spPr>
      <c:txPr>
        <a:bodyPr rot="0" spcFirstLastPara="1" vertOverflow="ellipsis" vert="horz" wrap="square" anchor="ctr" anchorCtr="1"/>
        <a:lstStyle/>
        <a:p>
          <a:pPr>
            <a:defRPr sz="14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2"/>
</c:chartSpace>
</file>

<file path=word/charts/chart7.xml><?xml version="1.0" encoding="utf-8"?>
<c:chartSpace xmlns:c="http://schemas.openxmlformats.org/drawingml/2006/chart" xmlns:a="http://schemas.openxmlformats.org/drawingml/2006/main" xmlns:r="http://schemas.openxmlformats.org/officeDocument/2006/relationships">
  <c:date1904 val="1"/>
  <c:lang val="ru-RU"/>
  <c:clrMapOvr bg1="lt1" tx1="dk1" bg2="lt2" tx2="dk2" accent1="accent1" accent2="accent2" accent3="accent3" accent4="accent4" accent5="accent5" accent6="accent6" hlink="hlink" folHlink="folHlink"/>
  <c:chart>
    <c:autoTitleDeleted val="1"/>
    <c:plotArea>
      <c:layout/>
      <c:lineChart>
        <c:grouping val="standard"/>
        <c:ser>
          <c:idx val="0"/>
          <c:order val="0"/>
          <c:tx>
            <c:strRef>
              <c:f>Лист1!$B$141</c:f>
              <c:strCache>
                <c:ptCount val="1"/>
                <c:pt idx="0">
                  <c:v>Дгт</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dLbls>
            <c:dLbl>
              <c:idx val="0"/>
              <c:layout>
                <c:manualLayout>
                  <c:x val="-6.3888888888888884E-2"/>
                  <c:y val="8.3333333333333245E-2"/>
                </c:manualLayout>
              </c:layout>
              <c:showVal val="1"/>
              <c:extLst xmlns:c16r2="http://schemas.microsoft.com/office/drawing/2015/06/chart">
                <c:ext xmlns:c16="http://schemas.microsoft.com/office/drawing/2014/chart" uri="{C3380CC4-5D6E-409C-BE32-E72D297353CC}">
                  <c16:uniqueId val="{00000000-064E-463A-B007-CD2E718A24A2}"/>
                </c:ext>
                <c:ext xmlns:c15="http://schemas.microsoft.com/office/drawing/2012/chart" uri="{CE6537A1-D6FC-4f65-9D91-7224C49458BB}"/>
              </c:extLst>
            </c:dLbl>
            <c:dLbl>
              <c:idx val="1"/>
              <c:layout>
                <c:manualLayout>
                  <c:x val="-3.333333333333334E-2"/>
                  <c:y val="6.0185185185185147E-2"/>
                </c:manualLayout>
              </c:layout>
              <c:tx>
                <c:rich>
                  <a:bodyPr rot="0" spcFirstLastPara="1" vertOverflow="ellipsis" vert="horz" wrap="square" lIns="38100" tIns="19050" rIns="38100" bIns="19050" anchor="ctr" anchorCtr="1">
                    <a:spAutoFit/>
                  </a:bodyPr>
                  <a:lstStyle/>
                  <a:p>
                    <a:pPr>
                      <a:defRPr sz="12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r>
                      <a:rPr lang="en-US" b="0"/>
                      <a:t>4,2</a:t>
                    </a:r>
                  </a:p>
                </c:rich>
              </c:tx>
              <c:spPr>
                <a:noFill/>
                <a:ln>
                  <a:noFill/>
                </a:ln>
                <a:effectLst/>
              </c:spPr>
              <c:showVal val="1"/>
              <c:extLst xmlns:c16r2="http://schemas.microsoft.com/office/drawing/2015/06/chart">
                <c:ext xmlns:c16="http://schemas.microsoft.com/office/drawing/2014/chart" uri="{C3380CC4-5D6E-409C-BE32-E72D297353CC}">
                  <c16:uniqueId val="{00000001-064E-463A-B007-CD2E718A24A2}"/>
                </c:ext>
                <c:ext xmlns:c15="http://schemas.microsoft.com/office/drawing/2012/chart" uri="{CE6537A1-D6FC-4f65-9D91-7224C49458BB}"/>
              </c:extLst>
            </c:dLbl>
            <c:dLbl>
              <c:idx val="2"/>
              <c:layout>
                <c:manualLayout>
                  <c:x val="-4.7222222222222332E-2"/>
                  <c:y val="6.9444444444444503E-2"/>
                </c:manualLayout>
              </c:layout>
              <c:tx>
                <c:rich>
                  <a:bodyPr rot="0" spcFirstLastPara="1" vertOverflow="ellipsis" vert="horz" wrap="square" lIns="38100" tIns="19050" rIns="38100" bIns="19050" anchor="ctr" anchorCtr="1">
                    <a:spAutoFit/>
                  </a:bodyPr>
                  <a:lstStyle/>
                  <a:p>
                    <a:pPr>
                      <a:defRPr sz="12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r>
                      <a:rPr lang="en-US" b="0"/>
                      <a:t>4,5</a:t>
                    </a:r>
                  </a:p>
                </c:rich>
              </c:tx>
              <c:spPr>
                <a:noFill/>
                <a:ln>
                  <a:noFill/>
                </a:ln>
                <a:effectLst/>
              </c:spPr>
              <c:showVal val="1"/>
              <c:extLst xmlns:c16r2="http://schemas.microsoft.com/office/drawing/2015/06/chart">
                <c:ext xmlns:c16="http://schemas.microsoft.com/office/drawing/2014/chart" uri="{C3380CC4-5D6E-409C-BE32-E72D297353CC}">
                  <c16:uniqueId val="{00000002-064E-463A-B007-CD2E718A24A2}"/>
                </c:ext>
                <c:ext xmlns:c15="http://schemas.microsoft.com/office/drawing/2012/chart" uri="{CE6537A1-D6FC-4f65-9D91-7224C49458BB}"/>
              </c:extLst>
            </c:dLbl>
            <c:dLbl>
              <c:idx val="3"/>
              <c:layout>
                <c:manualLayout>
                  <c:x val="-4.4444444444444502E-2"/>
                  <c:y val="6.9444444444444503E-2"/>
                </c:manualLayout>
              </c:layout>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Val val="1"/>
              <c:extLst xmlns:c16r2="http://schemas.microsoft.com/office/drawing/2015/06/chart">
                <c:ext xmlns:c16="http://schemas.microsoft.com/office/drawing/2014/chart" uri="{C3380CC4-5D6E-409C-BE32-E72D297353CC}">
                  <c16:uniqueId val="{00000003-064E-463A-B007-CD2E718A24A2}"/>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Лист1!$C$140:$F$140</c:f>
              <c:strCache>
                <c:ptCount val="4"/>
                <c:pt idx="0">
                  <c:v>ед</c:v>
                </c:pt>
                <c:pt idx="1">
                  <c:v>3</c:v>
                </c:pt>
                <c:pt idx="2">
                  <c:v>6</c:v>
                </c:pt>
                <c:pt idx="3">
                  <c:v>11</c:v>
                </c:pt>
              </c:strCache>
            </c:strRef>
          </c:cat>
          <c:val>
            <c:numRef>
              <c:f>Лист1!$C$141:$F$141</c:f>
              <c:numCache>
                <c:formatCode>General</c:formatCode>
                <c:ptCount val="4"/>
                <c:pt idx="0">
                  <c:v>4.0999999999999996</c:v>
                </c:pt>
                <c:pt idx="1">
                  <c:v>4.2</c:v>
                </c:pt>
                <c:pt idx="2">
                  <c:v>4.5</c:v>
                </c:pt>
                <c:pt idx="3">
                  <c:v>4.9000000000000004</c:v>
                </c:pt>
              </c:numCache>
            </c:numRef>
          </c:val>
          <c:extLst xmlns:c16r2="http://schemas.microsoft.com/office/drawing/2015/06/chart">
            <c:ext xmlns:c16="http://schemas.microsoft.com/office/drawing/2014/chart" uri="{C3380CC4-5D6E-409C-BE32-E72D297353CC}">
              <c16:uniqueId val="{00000004-064E-463A-B007-CD2E718A24A2}"/>
            </c:ext>
          </c:extLst>
        </c:ser>
        <c:ser>
          <c:idx val="1"/>
          <c:order val="1"/>
          <c:tx>
            <c:strRef>
              <c:f>Лист1!$B$142</c:f>
              <c:strCache>
                <c:ptCount val="1"/>
                <c:pt idx="0">
                  <c:v>Тгт</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dLbls>
            <c:dLbl>
              <c:idx val="0"/>
              <c:layout>
                <c:manualLayout>
                  <c:x val="-8.6111111111110819E-2"/>
                  <c:y val="-4.1666666666666713E-2"/>
                </c:manualLayout>
              </c:layout>
              <c:showVal val="1"/>
              <c:extLst xmlns:c16r2="http://schemas.microsoft.com/office/drawing/2015/06/chart">
                <c:ext xmlns:c16="http://schemas.microsoft.com/office/drawing/2014/chart" uri="{C3380CC4-5D6E-409C-BE32-E72D297353CC}">
                  <c16:uniqueId val="{00000005-064E-463A-B007-CD2E718A24A2}"/>
                </c:ext>
                <c:ext xmlns:c15="http://schemas.microsoft.com/office/drawing/2012/chart" uri="{CE6537A1-D6FC-4f65-9D91-7224C49458BB}"/>
              </c:extLst>
            </c:dLbl>
            <c:dLbl>
              <c:idx val="1"/>
              <c:layout>
                <c:manualLayout>
                  <c:x val="-3.333333333333334E-2"/>
                  <c:y val="-5.5555555555555455E-2"/>
                </c:manualLayout>
              </c:layout>
              <c:tx>
                <c:rich>
                  <a:bodyPr rot="0" spcFirstLastPara="1" vertOverflow="ellipsis" vert="horz" wrap="square" lIns="38100" tIns="19050" rIns="38100" bIns="19050" anchor="ctr" anchorCtr="1">
                    <a:spAutoFit/>
                  </a:bodyPr>
                  <a:lstStyle/>
                  <a:p>
                    <a:pPr>
                      <a:defRPr sz="1200" b="1" i="0" u="none" strike="noStrike" kern="1200" baseline="0">
                        <a:solidFill>
                          <a:schemeClr val="tx1">
                            <a:lumMod val="75000"/>
                            <a:lumOff val="25000"/>
                          </a:schemeClr>
                        </a:solidFill>
                        <a:latin typeface="+mn-lt"/>
                        <a:ea typeface="+mn-ea"/>
                        <a:cs typeface="+mn-cs"/>
                      </a:defRPr>
                    </a:pPr>
                    <a:r>
                      <a:rPr lang="en-US" b="0"/>
                      <a:t>4,7</a:t>
                    </a:r>
                  </a:p>
                </c:rich>
              </c:tx>
              <c:spPr>
                <a:noFill/>
                <a:ln>
                  <a:noFill/>
                </a:ln>
                <a:effectLst/>
              </c:spPr>
              <c:showVal val="1"/>
              <c:extLst xmlns:c16r2="http://schemas.microsoft.com/office/drawing/2015/06/chart">
                <c:ext xmlns:c16="http://schemas.microsoft.com/office/drawing/2014/chart" uri="{C3380CC4-5D6E-409C-BE32-E72D297353CC}">
                  <c16:uniqueId val="{00000006-064E-463A-B007-CD2E718A24A2}"/>
                </c:ext>
                <c:ext xmlns:c15="http://schemas.microsoft.com/office/drawing/2012/chart" uri="{CE6537A1-D6FC-4f65-9D91-7224C49458BB}"/>
              </c:extLst>
            </c:dLbl>
            <c:dLbl>
              <c:idx val="2"/>
              <c:layout>
                <c:manualLayout>
                  <c:x val="-3.333333333333334E-2"/>
                  <c:y val="-5.0925925925925923E-2"/>
                </c:manualLayout>
              </c:layout>
              <c:tx>
                <c:rich>
                  <a:bodyPr rot="0" spcFirstLastPara="1" vertOverflow="ellipsis" vert="horz" wrap="square" lIns="38100" tIns="19050" rIns="38100" bIns="19050" anchor="ctr" anchorCtr="1">
                    <a:spAutoFit/>
                  </a:bodyPr>
                  <a:lstStyle/>
                  <a:p>
                    <a:pPr>
                      <a:defRPr sz="12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r>
                      <a:rPr lang="en-US" b="0"/>
                      <a:t>5</a:t>
                    </a:r>
                  </a:p>
                </c:rich>
              </c:tx>
              <c:spPr>
                <a:noFill/>
                <a:ln>
                  <a:noFill/>
                </a:ln>
                <a:effectLst/>
              </c:spPr>
              <c:showVal val="1"/>
              <c:extLst xmlns:c16r2="http://schemas.microsoft.com/office/drawing/2015/06/chart">
                <c:ext xmlns:c16="http://schemas.microsoft.com/office/drawing/2014/chart" uri="{C3380CC4-5D6E-409C-BE32-E72D297353CC}">
                  <c16:uniqueId val="{00000007-064E-463A-B007-CD2E718A24A2}"/>
                </c:ext>
                <c:ext xmlns:c15="http://schemas.microsoft.com/office/drawing/2012/chart" uri="{CE6537A1-D6FC-4f65-9D91-7224C49458BB}"/>
              </c:extLst>
            </c:dLbl>
            <c:dLbl>
              <c:idx val="3"/>
              <c:layout>
                <c:manualLayout>
                  <c:x val="-1.1111111111111125E-2"/>
                  <c:y val="-6.9444444444444503E-2"/>
                </c:manualLayout>
              </c:layout>
              <c:tx>
                <c:rich>
                  <a:bodyPr rot="0" spcFirstLastPara="1" vertOverflow="ellipsis" vert="horz" wrap="square" lIns="38100" tIns="19050" rIns="38100" bIns="19050" anchor="ctr" anchorCtr="1">
                    <a:spAutoFit/>
                  </a:bodyPr>
                  <a:lstStyle/>
                  <a:p>
                    <a:pPr>
                      <a:defRPr sz="12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r>
                      <a:rPr lang="en-US" b="0"/>
                      <a:t>5</a:t>
                    </a:r>
                  </a:p>
                </c:rich>
              </c:tx>
              <c:spPr>
                <a:noFill/>
                <a:ln>
                  <a:noFill/>
                </a:ln>
                <a:effectLst/>
              </c:spPr>
              <c:showVal val="1"/>
              <c:extLst xmlns:c16r2="http://schemas.microsoft.com/office/drawing/2015/06/chart">
                <c:ext xmlns:c16="http://schemas.microsoft.com/office/drawing/2014/chart" uri="{C3380CC4-5D6E-409C-BE32-E72D297353CC}">
                  <c16:uniqueId val="{00000008-064E-463A-B007-CD2E718A24A2}"/>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ru-RU"/>
              </a:p>
            </c:txPr>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Лист1!$C$140:$F$140</c:f>
              <c:strCache>
                <c:ptCount val="4"/>
                <c:pt idx="0">
                  <c:v>ед</c:v>
                </c:pt>
                <c:pt idx="1">
                  <c:v>3</c:v>
                </c:pt>
                <c:pt idx="2">
                  <c:v>6</c:v>
                </c:pt>
                <c:pt idx="3">
                  <c:v>11</c:v>
                </c:pt>
              </c:strCache>
            </c:strRef>
          </c:cat>
          <c:val>
            <c:numRef>
              <c:f>Лист1!$C$142:$F$142</c:f>
              <c:numCache>
                <c:formatCode>General</c:formatCode>
                <c:ptCount val="4"/>
                <c:pt idx="0">
                  <c:v>4.0999999999999996</c:v>
                </c:pt>
                <c:pt idx="1">
                  <c:v>4.7</c:v>
                </c:pt>
                <c:pt idx="2">
                  <c:v>5</c:v>
                </c:pt>
                <c:pt idx="3">
                  <c:v>5</c:v>
                </c:pt>
              </c:numCache>
            </c:numRef>
          </c:val>
          <c:extLst xmlns:c16r2="http://schemas.microsoft.com/office/drawing/2015/06/chart">
            <c:ext xmlns:c16="http://schemas.microsoft.com/office/drawing/2014/chart" uri="{C3380CC4-5D6E-409C-BE32-E72D297353CC}">
              <c16:uniqueId val="{00000009-064E-463A-B007-CD2E718A24A2}"/>
            </c:ext>
          </c:extLst>
        </c:ser>
        <c:marker val="1"/>
        <c:axId val="113490176"/>
        <c:axId val="113377280"/>
      </c:lineChart>
      <c:catAx>
        <c:axId val="113490176"/>
        <c:scaling>
          <c:orientation val="minMax"/>
        </c:scaling>
        <c:axPos val="b"/>
        <c:numFmt formatCode="General" sourceLinked="1"/>
        <c:maj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13377280"/>
        <c:crosses val="autoZero"/>
        <c:auto val="1"/>
        <c:lblAlgn val="ctr"/>
        <c:lblOffset val="100"/>
      </c:catAx>
      <c:valAx>
        <c:axId val="113377280"/>
        <c:scaling>
          <c:orientation val="minMax"/>
        </c:scaling>
        <c:axPos val="l"/>
        <c:majorGridlines>
          <c:spPr>
            <a:ln w="9525" cap="flat" cmpd="sng" algn="ctr">
              <a:solidFill>
                <a:schemeClr val="tx1">
                  <a:lumMod val="15000"/>
                  <a:lumOff val="85000"/>
                </a:schemeClr>
              </a:solidFill>
              <a:round/>
            </a:ln>
            <a:effectLst/>
          </c:spPr>
        </c:majorGridlines>
        <c:numFmt formatCode="General"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13490176"/>
        <c:crosses val="autoZero"/>
        <c:crossBetween val="between"/>
      </c:valAx>
      <c:spPr>
        <a:noFill/>
        <a:ln>
          <a:noFill/>
        </a:ln>
        <a:effectLst/>
      </c:spPr>
    </c:plotArea>
    <c:legend>
      <c:legendPos val="b"/>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2"/>
</c:chartSpace>
</file>

<file path=word/charts/chart70.xml><?xml version="1.0" encoding="utf-8"?>
<c:chartSpace xmlns:c="http://schemas.openxmlformats.org/drawingml/2006/chart" xmlns:a="http://schemas.openxmlformats.org/drawingml/2006/main" xmlns:r="http://schemas.openxmlformats.org/officeDocument/2006/relationships">
  <c:lang val="ru-RU"/>
  <c:clrMapOvr bg1="lt1" tx1="dk1" bg2="lt2" tx2="dk2" accent1="accent1" accent2="accent2" accent3="accent3" accent4="accent4" accent5="accent5" accent6="accent6" hlink="hlink" folHlink="folHlink"/>
  <c:chart>
    <c:autoTitleDeleted val="1"/>
    <c:plotArea>
      <c:layout/>
      <c:lineChart>
        <c:grouping val="standard"/>
        <c:ser>
          <c:idx val="0"/>
          <c:order val="0"/>
          <c:tx>
            <c:strRef>
              <c:f>Лист1!$D$1427</c:f>
              <c:strCache>
                <c:ptCount val="1"/>
                <c:pt idx="0">
                  <c:v>Дгт</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dLbls>
            <c:dLbl>
              <c:idx val="0"/>
              <c:delete val="1"/>
              <c:extLst xmlns:c16r2="http://schemas.microsoft.com/office/drawing/2015/06/chart">
                <c:ext xmlns:c16="http://schemas.microsoft.com/office/drawing/2014/chart" uri="{C3380CC4-5D6E-409C-BE32-E72D297353CC}">
                  <c16:uniqueId val="{00000000-0AAA-4B9E-8308-6852AEFF2CB4}"/>
                </c:ext>
                <c:ext xmlns:c15="http://schemas.microsoft.com/office/drawing/2012/chart" uri="{CE6537A1-D6FC-4f65-9D91-7224C49458BB}"/>
              </c:extLst>
            </c:dLbl>
            <c:dLbl>
              <c:idx val="1"/>
              <c:layout>
                <c:manualLayout>
                  <c:x val="-3.6832412523020754E-2"/>
                  <c:y val="-2.6990553306342768E-2"/>
                </c:manualLayout>
              </c:layout>
              <c:showVal val="1"/>
              <c:extLst xmlns:c16r2="http://schemas.microsoft.com/office/drawing/2015/06/chart">
                <c:ext xmlns:c16="http://schemas.microsoft.com/office/drawing/2014/chart" uri="{C3380CC4-5D6E-409C-BE32-E72D297353CC}">
                  <c16:uniqueId val="{00000000-71F3-405E-8C78-AEDD7E98A786}"/>
                </c:ext>
                <c:ext xmlns:c15="http://schemas.microsoft.com/office/drawing/2012/chart" uri="{CE6537A1-D6FC-4f65-9D91-7224C49458BB}"/>
              </c:extLst>
            </c:dLbl>
            <c:dLbl>
              <c:idx val="2"/>
              <c:layout>
                <c:manualLayout>
                  <c:x val="-3.4990791896869246E-2"/>
                  <c:y val="-3.2388663967611336E-2"/>
                </c:manualLayout>
              </c:layout>
              <c:showVal val="1"/>
              <c:extLst xmlns:c16r2="http://schemas.microsoft.com/office/drawing/2015/06/chart">
                <c:ext xmlns:c16="http://schemas.microsoft.com/office/drawing/2014/chart" uri="{C3380CC4-5D6E-409C-BE32-E72D297353CC}">
                  <c16:uniqueId val="{00000001-71F3-405E-8C78-AEDD7E98A786}"/>
                </c:ext>
                <c:ext xmlns:c15="http://schemas.microsoft.com/office/drawing/2012/chart" uri="{CE6537A1-D6FC-4f65-9D91-7224C49458BB}"/>
              </c:extLst>
            </c:dLbl>
            <c:dLbl>
              <c:idx val="3"/>
              <c:layout>
                <c:manualLayout>
                  <c:x val="-2.5782688766114201E-2"/>
                  <c:y val="-3.5087719298245591E-2"/>
                </c:manualLayout>
              </c:layout>
              <c:showVal val="1"/>
              <c:extLst xmlns:c16r2="http://schemas.microsoft.com/office/drawing/2015/06/chart">
                <c:ext xmlns:c16="http://schemas.microsoft.com/office/drawing/2014/chart" uri="{C3380CC4-5D6E-409C-BE32-E72D297353CC}">
                  <c16:uniqueId val="{00000002-71F3-405E-8C78-AEDD7E98A786}"/>
                </c:ext>
                <c:ext xmlns:c15="http://schemas.microsoft.com/office/drawing/2012/chart" uri="{CE6537A1-D6FC-4f65-9D91-7224C49458BB}"/>
              </c:extLst>
            </c:dLbl>
            <c:dLbl>
              <c:idx val="4"/>
              <c:layout>
                <c:manualLayout>
                  <c:x val="-2.3941068139963242E-2"/>
                  <c:y val="-4.3184885290148453E-2"/>
                </c:manualLayout>
              </c:layout>
              <c:showVal val="1"/>
              <c:extLst xmlns:c16r2="http://schemas.microsoft.com/office/drawing/2015/06/chart">
                <c:ext xmlns:c16="http://schemas.microsoft.com/office/drawing/2014/chart" uri="{C3380CC4-5D6E-409C-BE32-E72D297353CC}">
                  <c16:uniqueId val="{00000003-71F3-405E-8C78-AEDD7E98A786}"/>
                </c:ext>
                <c:ext xmlns:c15="http://schemas.microsoft.com/office/drawing/2012/chart" uri="{CE6537A1-D6FC-4f65-9D91-7224C49458BB}"/>
              </c:extLst>
            </c:dLbl>
            <c:dLbl>
              <c:idx val="5"/>
              <c:layout>
                <c:manualLayout>
                  <c:x val="-2.5782688766114316E-2"/>
                  <c:y val="-2.4291497975708502E-2"/>
                </c:manualLayout>
              </c:layout>
              <c:showVal val="1"/>
              <c:extLst xmlns:c16r2="http://schemas.microsoft.com/office/drawing/2015/06/chart">
                <c:ext xmlns:c16="http://schemas.microsoft.com/office/drawing/2014/chart" uri="{C3380CC4-5D6E-409C-BE32-E72D297353CC}">
                  <c16:uniqueId val="{00000004-71F3-405E-8C78-AEDD7E98A786}"/>
                </c:ext>
                <c:ext xmlns:c15="http://schemas.microsoft.com/office/drawing/2012/chart" uri="{CE6537A1-D6FC-4f65-9D91-7224C49458BB}"/>
              </c:extLst>
            </c:dLbl>
            <c:dLbl>
              <c:idx val="6"/>
              <c:layout>
                <c:manualLayout>
                  <c:x val="-2.7624309392265192E-2"/>
                  <c:y val="-3.2388663967611434E-2"/>
                </c:manualLayout>
              </c:layout>
              <c:showVal val="1"/>
              <c:extLst xmlns:c16r2="http://schemas.microsoft.com/office/drawing/2015/06/chart">
                <c:ext xmlns:c16="http://schemas.microsoft.com/office/drawing/2014/chart" uri="{C3380CC4-5D6E-409C-BE32-E72D297353CC}">
                  <c16:uniqueId val="{00000005-71F3-405E-8C78-AEDD7E98A786}"/>
                </c:ext>
                <c:ext xmlns:c15="http://schemas.microsoft.com/office/drawing/2012/chart" uri="{CE6537A1-D6FC-4f65-9D91-7224C49458BB}"/>
              </c:extLst>
            </c:dLbl>
            <c:dLbl>
              <c:idx val="7"/>
              <c:layout>
                <c:manualLayout>
                  <c:x val="-2.5782688766114201E-2"/>
                  <c:y val="-3.5087719298245716E-2"/>
                </c:manualLayout>
              </c:layout>
              <c:showVal val="1"/>
              <c:extLst xmlns:c16r2="http://schemas.microsoft.com/office/drawing/2015/06/chart">
                <c:ext xmlns:c16="http://schemas.microsoft.com/office/drawing/2014/chart" uri="{C3380CC4-5D6E-409C-BE32-E72D297353CC}">
                  <c16:uniqueId val="{00000006-71F3-405E-8C78-AEDD7E98A786}"/>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Лист1!$D$1428:$D$1435</c:f>
              <c:numCache>
                <c:formatCode>General</c:formatCode>
                <c:ptCount val="8"/>
                <c:pt idx="0">
                  <c:v>100</c:v>
                </c:pt>
                <c:pt idx="1">
                  <c:v>465</c:v>
                </c:pt>
                <c:pt idx="2">
                  <c:v>343</c:v>
                </c:pt>
                <c:pt idx="3">
                  <c:v>264</c:v>
                </c:pt>
                <c:pt idx="4">
                  <c:v>205</c:v>
                </c:pt>
                <c:pt idx="5">
                  <c:v>158.5</c:v>
                </c:pt>
                <c:pt idx="6">
                  <c:v>120.6</c:v>
                </c:pt>
                <c:pt idx="7">
                  <c:v>101</c:v>
                </c:pt>
              </c:numCache>
            </c:numRef>
          </c:val>
          <c:extLst xmlns:c16r2="http://schemas.microsoft.com/office/drawing/2015/06/chart">
            <c:ext xmlns:c16="http://schemas.microsoft.com/office/drawing/2014/chart" uri="{C3380CC4-5D6E-409C-BE32-E72D297353CC}">
              <c16:uniqueId val="{00000007-71F3-405E-8C78-AEDD7E98A786}"/>
            </c:ext>
          </c:extLst>
        </c:ser>
        <c:ser>
          <c:idx val="1"/>
          <c:order val="1"/>
          <c:tx>
            <c:strRef>
              <c:f>Лист1!$E$1427</c:f>
              <c:strCache>
                <c:ptCount val="1"/>
                <c:pt idx="0">
                  <c:v>Дагт</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dLbls>
            <c:dLbl>
              <c:idx val="0"/>
              <c:layout>
                <c:manualLayout>
                  <c:x val="-6.1965811965811982E-2"/>
                  <c:y val="0"/>
                </c:manualLayout>
              </c:layout>
              <c:showVal val="1"/>
              <c:extLst xmlns:c16r2="http://schemas.microsoft.com/office/drawing/2015/06/chart">
                <c:ext xmlns:c16="http://schemas.microsoft.com/office/drawing/2014/chart" uri="{C3380CC4-5D6E-409C-BE32-E72D297353CC}">
                  <c16:uniqueId val="{00000001-0AAA-4B9E-8308-6852AEFF2CB4}"/>
                </c:ext>
                <c:ext xmlns:c15="http://schemas.microsoft.com/office/drawing/2012/chart" uri="{CE6537A1-D6FC-4f65-9D91-7224C49458BB}"/>
              </c:extLst>
            </c:dLbl>
            <c:dLbl>
              <c:idx val="1"/>
              <c:delete val="1"/>
              <c:extLst xmlns:c16r2="http://schemas.microsoft.com/office/drawing/2015/06/chart">
                <c:ext xmlns:c16="http://schemas.microsoft.com/office/drawing/2014/chart" uri="{C3380CC4-5D6E-409C-BE32-E72D297353CC}">
                  <c16:uniqueId val="{00000008-71F3-405E-8C78-AEDD7E98A786}"/>
                </c:ext>
                <c:ext xmlns:c15="http://schemas.microsoft.com/office/drawing/2012/chart" uri="{CE6537A1-D6FC-4f65-9D91-7224C49458BB}"/>
              </c:extLst>
            </c:dLbl>
            <c:dLbl>
              <c:idx val="2"/>
              <c:layout>
                <c:manualLayout>
                  <c:x val="-5.3406998158379432E-2"/>
                  <c:y val="3.2388663967611336E-2"/>
                </c:manualLayout>
              </c:layout>
              <c:showVal val="1"/>
              <c:extLst xmlns:c16r2="http://schemas.microsoft.com/office/drawing/2015/06/chart">
                <c:ext xmlns:c16="http://schemas.microsoft.com/office/drawing/2014/chart" uri="{C3380CC4-5D6E-409C-BE32-E72D297353CC}">
                  <c16:uniqueId val="{00000009-71F3-405E-8C78-AEDD7E98A786}"/>
                </c:ext>
                <c:ext xmlns:c15="http://schemas.microsoft.com/office/drawing/2012/chart" uri="{CE6537A1-D6FC-4f65-9D91-7224C49458BB}"/>
              </c:extLst>
            </c:dLbl>
            <c:dLbl>
              <c:idx val="3"/>
              <c:layout>
                <c:manualLayout>
                  <c:x val="-4.7882136279926851E-2"/>
                  <c:y val="1.8893387314439947E-2"/>
                </c:manualLayout>
              </c:layout>
              <c:showVal val="1"/>
              <c:extLst xmlns:c16r2="http://schemas.microsoft.com/office/drawing/2015/06/chart">
                <c:ext xmlns:c16="http://schemas.microsoft.com/office/drawing/2014/chart" uri="{C3380CC4-5D6E-409C-BE32-E72D297353CC}">
                  <c16:uniqueId val="{0000000A-71F3-405E-8C78-AEDD7E98A786}"/>
                </c:ext>
                <c:ext xmlns:c15="http://schemas.microsoft.com/office/drawing/2012/chart" uri="{CE6537A1-D6FC-4f65-9D91-7224C49458BB}"/>
              </c:extLst>
            </c:dLbl>
            <c:dLbl>
              <c:idx val="4"/>
              <c:layout>
                <c:manualLayout>
                  <c:x val="-6.813996316758747E-2"/>
                  <c:y val="2.1592442645074251E-2"/>
                </c:manualLayout>
              </c:layout>
              <c:showVal val="1"/>
              <c:extLst xmlns:c16r2="http://schemas.microsoft.com/office/drawing/2015/06/chart">
                <c:ext xmlns:c16="http://schemas.microsoft.com/office/drawing/2014/chart" uri="{C3380CC4-5D6E-409C-BE32-E72D297353CC}">
                  <c16:uniqueId val="{0000000B-71F3-405E-8C78-AEDD7E98A786}"/>
                </c:ext>
                <c:ext xmlns:c15="http://schemas.microsoft.com/office/drawing/2012/chart" uri="{CE6537A1-D6FC-4f65-9D91-7224C49458BB}"/>
              </c:extLst>
            </c:dLbl>
            <c:dLbl>
              <c:idx val="5"/>
              <c:layout>
                <c:manualLayout>
                  <c:x val="-5.3406998158379522E-2"/>
                  <c:y val="2.4291497975708402E-2"/>
                </c:manualLayout>
              </c:layout>
              <c:showVal val="1"/>
              <c:extLst xmlns:c16r2="http://schemas.microsoft.com/office/drawing/2015/06/chart">
                <c:ext xmlns:c16="http://schemas.microsoft.com/office/drawing/2014/chart" uri="{C3380CC4-5D6E-409C-BE32-E72D297353CC}">
                  <c16:uniqueId val="{0000000C-71F3-405E-8C78-AEDD7E98A786}"/>
                </c:ext>
                <c:ext xmlns:c15="http://schemas.microsoft.com/office/drawing/2012/chart" uri="{CE6537A1-D6FC-4f65-9D91-7224C49458BB}"/>
              </c:extLst>
            </c:dLbl>
            <c:dLbl>
              <c:idx val="6"/>
              <c:layout>
                <c:manualLayout>
                  <c:x val="-3.4990791896869246E-2"/>
                  <c:y val="2.4291497975708402E-2"/>
                </c:manualLayout>
              </c:layout>
              <c:showVal val="1"/>
              <c:extLst xmlns:c16r2="http://schemas.microsoft.com/office/drawing/2015/06/chart">
                <c:ext xmlns:c16="http://schemas.microsoft.com/office/drawing/2014/chart" uri="{C3380CC4-5D6E-409C-BE32-E72D297353CC}">
                  <c16:uniqueId val="{0000000D-71F3-405E-8C78-AEDD7E98A786}"/>
                </c:ext>
                <c:ext xmlns:c15="http://schemas.microsoft.com/office/drawing/2012/chart" uri="{CE6537A1-D6FC-4f65-9D91-7224C49458BB}"/>
              </c:extLst>
            </c:dLbl>
            <c:dLbl>
              <c:idx val="7"/>
              <c:layout>
                <c:manualLayout>
                  <c:x val="-2.7624309392265192E-2"/>
                  <c:y val="3.5087719298245515E-2"/>
                </c:manualLayout>
              </c:layout>
              <c:showVal val="1"/>
              <c:extLst xmlns:c16r2="http://schemas.microsoft.com/office/drawing/2015/06/chart">
                <c:ext xmlns:c16="http://schemas.microsoft.com/office/drawing/2014/chart" uri="{C3380CC4-5D6E-409C-BE32-E72D297353CC}">
                  <c16:uniqueId val="{0000000E-71F3-405E-8C78-AEDD7E98A786}"/>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Лист1!$E$1428:$E$1435</c:f>
              <c:numCache>
                <c:formatCode>General</c:formatCode>
                <c:ptCount val="8"/>
                <c:pt idx="0">
                  <c:v>100</c:v>
                </c:pt>
                <c:pt idx="1">
                  <c:v>465</c:v>
                </c:pt>
                <c:pt idx="2">
                  <c:v>233</c:v>
                </c:pt>
                <c:pt idx="3">
                  <c:v>182</c:v>
                </c:pt>
                <c:pt idx="4">
                  <c:v>145.80000000000001</c:v>
                </c:pt>
                <c:pt idx="5">
                  <c:v>127.3</c:v>
                </c:pt>
                <c:pt idx="6">
                  <c:v>84</c:v>
                </c:pt>
                <c:pt idx="7">
                  <c:v>67.7</c:v>
                </c:pt>
              </c:numCache>
            </c:numRef>
          </c:val>
          <c:extLst xmlns:c16r2="http://schemas.microsoft.com/office/drawing/2015/06/chart">
            <c:ext xmlns:c16="http://schemas.microsoft.com/office/drawing/2014/chart" uri="{C3380CC4-5D6E-409C-BE32-E72D297353CC}">
              <c16:uniqueId val="{0000000F-71F3-405E-8C78-AEDD7E98A786}"/>
            </c:ext>
          </c:extLst>
        </c:ser>
        <c:marker val="1"/>
        <c:axId val="302161280"/>
        <c:axId val="302191744"/>
      </c:lineChart>
      <c:catAx>
        <c:axId val="302161280"/>
        <c:scaling>
          <c:orientation val="minMax"/>
        </c:scaling>
        <c:axPos val="b"/>
        <c:maj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6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302191744"/>
        <c:crosses val="autoZero"/>
        <c:auto val="1"/>
        <c:lblAlgn val="ctr"/>
        <c:lblOffset val="100"/>
      </c:catAx>
      <c:valAx>
        <c:axId val="302191744"/>
        <c:scaling>
          <c:orientation val="minMax"/>
        </c:scaling>
        <c:axPos val="l"/>
        <c:majorGridlines>
          <c:spPr>
            <a:ln w="9525" cap="flat" cmpd="sng" algn="ctr">
              <a:solidFill>
                <a:schemeClr val="tx1">
                  <a:lumMod val="15000"/>
                  <a:lumOff val="85000"/>
                </a:schemeClr>
              </a:solidFill>
              <a:round/>
            </a:ln>
            <a:effectLst/>
          </c:spPr>
        </c:majorGridlines>
        <c:numFmt formatCode="General"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02161280"/>
        <c:crosses val="autoZero"/>
        <c:crossBetween val="between"/>
      </c:valAx>
      <c:spPr>
        <a:noFill/>
        <a:ln>
          <a:noFill/>
        </a:ln>
        <a:effectLst/>
      </c:spPr>
    </c:plotArea>
    <c:legend>
      <c:legendPos val="b"/>
      <c:legendEntry>
        <c:idx val="1"/>
        <c:txPr>
          <a:bodyPr rot="0" spcFirstLastPara="1" vertOverflow="ellipsis" vert="horz" wrap="square" anchor="ctr" anchorCtr="1"/>
          <a:lstStyle/>
          <a:p>
            <a:pPr>
              <a:defRPr sz="1600" b="1" i="0" u="none" strike="noStrike" kern="1200" baseline="0">
                <a:solidFill>
                  <a:srgbClr val="FF0000"/>
                </a:solidFill>
                <a:latin typeface="Times New Roman" panose="02020603050405020304" pitchFamily="18" charset="0"/>
                <a:ea typeface="+mn-ea"/>
                <a:cs typeface="Times New Roman" panose="02020603050405020304" pitchFamily="18" charset="0"/>
              </a:defRPr>
            </a:pPr>
            <a:endParaRPr lang="ru-RU"/>
          </a:p>
        </c:txPr>
      </c:legendEntry>
      <c:layout>
        <c:manualLayout>
          <c:xMode val="edge"/>
          <c:yMode val="edge"/>
          <c:x val="0.29933324632763447"/>
          <c:y val="0.71783352991807192"/>
          <c:w val="0.23927089224344192"/>
          <c:h val="6.3542988300551495E-2"/>
        </c:manualLayout>
      </c:layout>
      <c:spPr>
        <a:noFill/>
        <a:ln>
          <a:noFill/>
        </a:ln>
        <a:effectLst/>
      </c:spPr>
      <c:txPr>
        <a:bodyPr rot="0" spcFirstLastPara="1" vertOverflow="ellipsis" vert="horz" wrap="square" anchor="ctr" anchorCtr="1"/>
        <a:lstStyle/>
        <a:p>
          <a:pPr>
            <a:defRPr sz="16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2"/>
</c:chartSpace>
</file>

<file path=word/charts/chart71.xml><?xml version="1.0" encoding="utf-8"?>
<c:chartSpace xmlns:c="http://schemas.openxmlformats.org/drawingml/2006/chart" xmlns:a="http://schemas.openxmlformats.org/drawingml/2006/main" xmlns:r="http://schemas.openxmlformats.org/officeDocument/2006/relationships">
  <c:date1904 val="1"/>
  <c:lang val="ru-RU"/>
  <c:clrMapOvr bg1="lt1" tx1="dk1" bg2="lt2" tx2="dk2" accent1="accent1" accent2="accent2" accent3="accent3" accent4="accent4" accent5="accent5" accent6="accent6" hlink="hlink" folHlink="folHlink"/>
  <c:chart>
    <c:autoTitleDeleted val="1"/>
    <c:plotArea>
      <c:layout/>
      <c:lineChart>
        <c:grouping val="standard"/>
        <c:ser>
          <c:idx val="0"/>
          <c:order val="0"/>
          <c:tx>
            <c:strRef>
              <c:f>Лист1!$C$1475</c:f>
              <c:strCache>
                <c:ptCount val="1"/>
                <c:pt idx="0">
                  <c:v>Тт</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dLbls>
            <c:dLbl>
              <c:idx val="1"/>
              <c:layout>
                <c:manualLayout>
                  <c:x val="-2.8248587570621472E-2"/>
                  <c:y val="2.7586206896551741E-2"/>
                </c:manualLayout>
              </c:layout>
              <c:showVal val="1"/>
              <c:extLst xmlns:c16r2="http://schemas.microsoft.com/office/drawing/2015/06/chart">
                <c:ext xmlns:c16="http://schemas.microsoft.com/office/drawing/2014/chart" uri="{C3380CC4-5D6E-409C-BE32-E72D297353CC}">
                  <c16:uniqueId val="{00000000-5B51-4223-B804-4B829225E292}"/>
                </c:ext>
                <c:ext xmlns:c15="http://schemas.microsoft.com/office/drawing/2012/chart" uri="{CE6537A1-D6FC-4f65-9D91-7224C49458BB}"/>
              </c:extLst>
            </c:dLbl>
            <c:dLbl>
              <c:idx val="2"/>
              <c:layout>
                <c:manualLayout>
                  <c:x val="-4.1431261770244816E-2"/>
                  <c:y val="2.2988505747126436E-2"/>
                </c:manualLayout>
              </c:layout>
              <c:showVal val="1"/>
              <c:extLst xmlns:c16r2="http://schemas.microsoft.com/office/drawing/2015/06/chart">
                <c:ext xmlns:c16="http://schemas.microsoft.com/office/drawing/2014/chart" uri="{C3380CC4-5D6E-409C-BE32-E72D297353CC}">
                  <c16:uniqueId val="{00000001-5B51-4223-B804-4B829225E292}"/>
                </c:ext>
                <c:ext xmlns:c15="http://schemas.microsoft.com/office/drawing/2012/chart" uri="{CE6537A1-D6FC-4f65-9D91-7224C49458BB}"/>
              </c:extLst>
            </c:dLbl>
            <c:dLbl>
              <c:idx val="3"/>
              <c:layout>
                <c:manualLayout>
                  <c:x val="-4.1431261770244816E-2"/>
                  <c:y val="2.5287356321839212E-2"/>
                </c:manualLayout>
              </c:layout>
              <c:showVal val="1"/>
              <c:extLst xmlns:c16r2="http://schemas.microsoft.com/office/drawing/2015/06/chart">
                <c:ext xmlns:c16="http://schemas.microsoft.com/office/drawing/2014/chart" uri="{C3380CC4-5D6E-409C-BE32-E72D297353CC}">
                  <c16:uniqueId val="{00000002-5B51-4223-B804-4B829225E292}"/>
                </c:ext>
                <c:ext xmlns:c15="http://schemas.microsoft.com/office/drawing/2012/chart" uri="{CE6537A1-D6FC-4f65-9D91-7224C49458BB}"/>
              </c:extLst>
            </c:dLbl>
            <c:dLbl>
              <c:idx val="4"/>
              <c:layout>
                <c:manualLayout>
                  <c:x val="-4.3314500941619934E-2"/>
                  <c:y val="2.0689655172413949E-2"/>
                </c:manualLayout>
              </c:layout>
              <c:showVal val="1"/>
              <c:extLst xmlns:c16r2="http://schemas.microsoft.com/office/drawing/2015/06/chart">
                <c:ext xmlns:c16="http://schemas.microsoft.com/office/drawing/2014/chart" uri="{C3380CC4-5D6E-409C-BE32-E72D297353CC}">
                  <c16:uniqueId val="{00000003-5B51-4223-B804-4B829225E292}"/>
                </c:ext>
                <c:ext xmlns:c15="http://schemas.microsoft.com/office/drawing/2012/chart" uri="{CE6537A1-D6FC-4f65-9D91-7224C49458BB}"/>
              </c:extLst>
            </c:dLbl>
            <c:dLbl>
              <c:idx val="5"/>
              <c:layout>
                <c:manualLayout>
                  <c:x val="-5.6497175141243104E-2"/>
                  <c:y val="3.2183908045977115E-2"/>
                </c:manualLayout>
              </c:layout>
              <c:showVal val="1"/>
              <c:extLst xmlns:c16r2="http://schemas.microsoft.com/office/drawing/2015/06/chart">
                <c:ext xmlns:c16="http://schemas.microsoft.com/office/drawing/2014/chart" uri="{C3380CC4-5D6E-409C-BE32-E72D297353CC}">
                  <c16:uniqueId val="{00000004-5B51-4223-B804-4B829225E292}"/>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050" b="1" i="0" u="none" strike="noStrike" kern="1200" baseline="0">
                    <a:solidFill>
                      <a:schemeClr val="tx1">
                        <a:lumMod val="75000"/>
                        <a:lumOff val="25000"/>
                      </a:schemeClr>
                    </a:solidFill>
                    <a:latin typeface="+mn-lt"/>
                    <a:ea typeface="+mn-ea"/>
                    <a:cs typeface="+mn-cs"/>
                  </a:defRPr>
                </a:pPr>
                <a:endParaRPr lang="ru-RU"/>
              </a:p>
            </c:txPr>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Лист1!$B$1476:$B$1483</c:f>
              <c:strCache>
                <c:ptCount val="8"/>
                <c:pt idx="0">
                  <c:v>Бт</c:v>
                </c:pt>
                <c:pt idx="1">
                  <c:v>Ед</c:v>
                </c:pt>
                <c:pt idx="2">
                  <c:v>1</c:v>
                </c:pt>
                <c:pt idx="3">
                  <c:v>2</c:v>
                </c:pt>
                <c:pt idx="4">
                  <c:v>3</c:v>
                </c:pt>
                <c:pt idx="5">
                  <c:v>4</c:v>
                </c:pt>
                <c:pt idx="6">
                  <c:v>5</c:v>
                </c:pt>
                <c:pt idx="7">
                  <c:v>6</c:v>
                </c:pt>
              </c:strCache>
            </c:strRef>
          </c:cat>
          <c:val>
            <c:numRef>
              <c:f>Лист1!$C$1476:$C$1483</c:f>
              <c:numCache>
                <c:formatCode>General</c:formatCode>
                <c:ptCount val="8"/>
                <c:pt idx="0">
                  <c:v>100</c:v>
                </c:pt>
                <c:pt idx="1">
                  <c:v>166</c:v>
                </c:pt>
                <c:pt idx="2">
                  <c:v>122</c:v>
                </c:pt>
                <c:pt idx="3">
                  <c:v>112</c:v>
                </c:pt>
                <c:pt idx="4">
                  <c:v>92.8</c:v>
                </c:pt>
                <c:pt idx="5">
                  <c:v>86.2</c:v>
                </c:pt>
              </c:numCache>
            </c:numRef>
          </c:val>
          <c:extLst xmlns:c16r2="http://schemas.microsoft.com/office/drawing/2015/06/chart">
            <c:ext xmlns:c16="http://schemas.microsoft.com/office/drawing/2014/chart" uri="{C3380CC4-5D6E-409C-BE32-E72D297353CC}">
              <c16:uniqueId val="{00000005-5B51-4223-B804-4B829225E292}"/>
            </c:ext>
          </c:extLst>
        </c:ser>
        <c:ser>
          <c:idx val="1"/>
          <c:order val="1"/>
          <c:tx>
            <c:strRef>
              <c:f>Лист1!$D$1475</c:f>
              <c:strCache>
                <c:ptCount val="1"/>
                <c:pt idx="0">
                  <c:v>Ст</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dLbls>
            <c:dLbl>
              <c:idx val="1"/>
              <c:layout>
                <c:manualLayout>
                  <c:x val="-3.5781544256120582E-2"/>
                  <c:y val="-2.7586206896551741E-2"/>
                </c:manualLayout>
              </c:layout>
              <c:showVal val="1"/>
              <c:extLst xmlns:c16r2="http://schemas.microsoft.com/office/drawing/2015/06/chart">
                <c:ext xmlns:c16="http://schemas.microsoft.com/office/drawing/2014/chart" uri="{C3380CC4-5D6E-409C-BE32-E72D297353CC}">
                  <c16:uniqueId val="{00000006-5B51-4223-B804-4B829225E292}"/>
                </c:ext>
                <c:ext xmlns:c15="http://schemas.microsoft.com/office/drawing/2012/chart" uri="{CE6537A1-D6FC-4f65-9D91-7224C49458BB}"/>
              </c:extLst>
            </c:dLbl>
            <c:dLbl>
              <c:idx val="2"/>
              <c:layout>
                <c:manualLayout>
                  <c:x val="-2.4482109227871952E-2"/>
                  <c:y val="-2.9885057471264759E-2"/>
                </c:manualLayout>
              </c:layout>
              <c:showVal val="1"/>
              <c:extLst xmlns:c16r2="http://schemas.microsoft.com/office/drawing/2015/06/chart">
                <c:ext xmlns:c16="http://schemas.microsoft.com/office/drawing/2014/chart" uri="{C3380CC4-5D6E-409C-BE32-E72D297353CC}">
                  <c16:uniqueId val="{00000007-5B51-4223-B804-4B829225E292}"/>
                </c:ext>
                <c:ext xmlns:c15="http://schemas.microsoft.com/office/drawing/2012/chart" uri="{CE6537A1-D6FC-4f65-9D91-7224C49458BB}"/>
              </c:extLst>
            </c:dLbl>
            <c:dLbl>
              <c:idx val="3"/>
              <c:layout>
                <c:manualLayout>
                  <c:x val="-3.3898305084745811E-2"/>
                  <c:y val="-2.758620689655181E-2"/>
                </c:manualLayout>
              </c:layout>
              <c:showVal val="1"/>
              <c:extLst xmlns:c16r2="http://schemas.microsoft.com/office/drawing/2015/06/chart">
                <c:ext xmlns:c16="http://schemas.microsoft.com/office/drawing/2014/chart" uri="{C3380CC4-5D6E-409C-BE32-E72D297353CC}">
                  <c16:uniqueId val="{00000008-5B51-4223-B804-4B829225E292}"/>
                </c:ext>
                <c:ext xmlns:c15="http://schemas.microsoft.com/office/drawing/2012/chart" uri="{CE6537A1-D6FC-4f65-9D91-7224C49458BB}"/>
              </c:extLst>
            </c:dLbl>
            <c:dLbl>
              <c:idx val="4"/>
              <c:layout>
                <c:manualLayout>
                  <c:x val="-2.0715630885122481E-2"/>
                  <c:y val="-2.2988505747126596E-2"/>
                </c:manualLayout>
              </c:layout>
              <c:showVal val="1"/>
              <c:extLst xmlns:c16r2="http://schemas.microsoft.com/office/drawing/2015/06/chart">
                <c:ext xmlns:c16="http://schemas.microsoft.com/office/drawing/2014/chart" uri="{C3380CC4-5D6E-409C-BE32-E72D297353CC}">
                  <c16:uniqueId val="{00000009-5B51-4223-B804-4B829225E292}"/>
                </c:ext>
                <c:ext xmlns:c15="http://schemas.microsoft.com/office/drawing/2012/chart" uri="{CE6537A1-D6FC-4f65-9D91-7224C49458BB}"/>
              </c:extLst>
            </c:dLbl>
            <c:dLbl>
              <c:idx val="5"/>
              <c:layout>
                <c:manualLayout>
                  <c:x val="-2.2598870056497342E-2"/>
                  <c:y val="-2.9885057471264839E-2"/>
                </c:manualLayout>
              </c:layout>
              <c:showVal val="1"/>
              <c:extLst xmlns:c16r2="http://schemas.microsoft.com/office/drawing/2015/06/chart">
                <c:ext xmlns:c16="http://schemas.microsoft.com/office/drawing/2014/chart" uri="{C3380CC4-5D6E-409C-BE32-E72D297353CC}">
                  <c16:uniqueId val="{0000000A-5B51-4223-B804-4B829225E292}"/>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Лист1!$B$1476:$B$1483</c:f>
              <c:strCache>
                <c:ptCount val="8"/>
                <c:pt idx="0">
                  <c:v>Бт</c:v>
                </c:pt>
                <c:pt idx="1">
                  <c:v>Ед</c:v>
                </c:pt>
                <c:pt idx="2">
                  <c:v>1</c:v>
                </c:pt>
                <c:pt idx="3">
                  <c:v>2</c:v>
                </c:pt>
                <c:pt idx="4">
                  <c:v>3</c:v>
                </c:pt>
                <c:pt idx="5">
                  <c:v>4</c:v>
                </c:pt>
                <c:pt idx="6">
                  <c:v>5</c:v>
                </c:pt>
                <c:pt idx="7">
                  <c:v>6</c:v>
                </c:pt>
              </c:strCache>
            </c:strRef>
          </c:cat>
          <c:val>
            <c:numRef>
              <c:f>Лист1!$D$1476:$D$1483</c:f>
              <c:numCache>
                <c:formatCode>General</c:formatCode>
                <c:ptCount val="8"/>
                <c:pt idx="0">
                  <c:v>100</c:v>
                </c:pt>
                <c:pt idx="1">
                  <c:v>277</c:v>
                </c:pt>
                <c:pt idx="2">
                  <c:v>160</c:v>
                </c:pt>
                <c:pt idx="3">
                  <c:v>126.6</c:v>
                </c:pt>
                <c:pt idx="4">
                  <c:v>102</c:v>
                </c:pt>
                <c:pt idx="5">
                  <c:v>80</c:v>
                </c:pt>
                <c:pt idx="6">
                  <c:v>68</c:v>
                </c:pt>
              </c:numCache>
            </c:numRef>
          </c:val>
          <c:extLst xmlns:c16r2="http://schemas.microsoft.com/office/drawing/2015/06/chart">
            <c:ext xmlns:c16="http://schemas.microsoft.com/office/drawing/2014/chart" uri="{C3380CC4-5D6E-409C-BE32-E72D297353CC}">
              <c16:uniqueId val="{0000000B-5B51-4223-B804-4B829225E292}"/>
            </c:ext>
          </c:extLst>
        </c:ser>
        <c:ser>
          <c:idx val="2"/>
          <c:order val="2"/>
          <c:tx>
            <c:strRef>
              <c:f>Лист1!$E$1475</c:f>
              <c:strCache>
                <c:ptCount val="1"/>
                <c:pt idx="0">
                  <c:v>Өст</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dLbls>
            <c:dLbl>
              <c:idx val="2"/>
              <c:layout>
                <c:manualLayout>
                  <c:x val="-1.5065913370998116E-2"/>
                  <c:y val="-1.8390804597701163E-2"/>
                </c:manualLayout>
              </c:layout>
              <c:showVal val="1"/>
              <c:extLst xmlns:c16r2="http://schemas.microsoft.com/office/drawing/2015/06/chart">
                <c:ext xmlns:c16="http://schemas.microsoft.com/office/drawing/2014/chart" uri="{C3380CC4-5D6E-409C-BE32-E72D297353CC}">
                  <c16:uniqueId val="{0000000C-5B51-4223-B804-4B829225E292}"/>
                </c:ext>
                <c:ext xmlns:c15="http://schemas.microsoft.com/office/drawing/2012/chart" uri="{CE6537A1-D6FC-4f65-9D91-7224C49458BB}"/>
              </c:extLst>
            </c:dLbl>
            <c:dLbl>
              <c:idx val="3"/>
              <c:layout>
                <c:manualLayout>
                  <c:x val="-2.0715630885122412E-2"/>
                  <c:y val="-1.3793103448276021E-2"/>
                </c:manualLayout>
              </c:layout>
              <c:showVal val="1"/>
              <c:extLst xmlns:c16r2="http://schemas.microsoft.com/office/drawing/2015/06/chart">
                <c:ext xmlns:c16="http://schemas.microsoft.com/office/drawing/2014/chart" uri="{C3380CC4-5D6E-409C-BE32-E72D297353CC}">
                  <c16:uniqueId val="{0000000D-5B51-4223-B804-4B829225E292}"/>
                </c:ext>
                <c:ext xmlns:c15="http://schemas.microsoft.com/office/drawing/2012/chart" uri="{CE6537A1-D6FC-4f65-9D91-7224C49458BB}"/>
              </c:extLst>
            </c:dLbl>
            <c:dLbl>
              <c:idx val="4"/>
              <c:layout>
                <c:manualLayout>
                  <c:x val="-3.9548022598870081E-2"/>
                  <c:y val="-2.758620689655181E-2"/>
                </c:manualLayout>
              </c:layout>
              <c:showVal val="1"/>
              <c:extLst xmlns:c16r2="http://schemas.microsoft.com/office/drawing/2015/06/chart">
                <c:ext xmlns:c16="http://schemas.microsoft.com/office/drawing/2014/chart" uri="{C3380CC4-5D6E-409C-BE32-E72D297353CC}">
                  <c16:uniqueId val="{0000000E-5B51-4223-B804-4B829225E292}"/>
                </c:ext>
                <c:ext xmlns:c15="http://schemas.microsoft.com/office/drawing/2012/chart" uri="{CE6537A1-D6FC-4f65-9D91-7224C49458BB}"/>
              </c:extLst>
            </c:dLbl>
            <c:dLbl>
              <c:idx val="6"/>
              <c:layout>
                <c:manualLayout>
                  <c:x val="-1.6949152542372881E-2"/>
                  <c:y val="-3.4482758620689752E-2"/>
                </c:manualLayout>
              </c:layout>
              <c:showVal val="1"/>
              <c:extLst xmlns:c16r2="http://schemas.microsoft.com/office/drawing/2015/06/chart">
                <c:ext xmlns:c16="http://schemas.microsoft.com/office/drawing/2014/chart" uri="{C3380CC4-5D6E-409C-BE32-E72D297353CC}">
                  <c16:uniqueId val="{0000000F-5B51-4223-B804-4B829225E292}"/>
                </c:ext>
                <c:ext xmlns:c15="http://schemas.microsoft.com/office/drawing/2012/chart" uri="{CE6537A1-D6FC-4f65-9D91-7224C49458BB}"/>
              </c:extLst>
            </c:dLbl>
            <c:dLbl>
              <c:idx val="7"/>
              <c:layout>
                <c:manualLayout>
                  <c:x val="-1.3182674199623585E-2"/>
                  <c:y val="-2.7586206896551741E-2"/>
                </c:manualLayout>
              </c:layout>
              <c:showVal val="1"/>
              <c:extLst xmlns:c16r2="http://schemas.microsoft.com/office/drawing/2015/06/chart">
                <c:ext xmlns:c16="http://schemas.microsoft.com/office/drawing/2014/chart" uri="{C3380CC4-5D6E-409C-BE32-E72D297353CC}">
                  <c16:uniqueId val="{00000010-5B51-4223-B804-4B829225E292}"/>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Лист1!$B$1476:$B$1483</c:f>
              <c:strCache>
                <c:ptCount val="8"/>
                <c:pt idx="0">
                  <c:v>Бт</c:v>
                </c:pt>
                <c:pt idx="1">
                  <c:v>Ед</c:v>
                </c:pt>
                <c:pt idx="2">
                  <c:v>1</c:v>
                </c:pt>
                <c:pt idx="3">
                  <c:v>2</c:v>
                </c:pt>
                <c:pt idx="4">
                  <c:v>3</c:v>
                </c:pt>
                <c:pt idx="5">
                  <c:v>4</c:v>
                </c:pt>
                <c:pt idx="6">
                  <c:v>5</c:v>
                </c:pt>
                <c:pt idx="7">
                  <c:v>6</c:v>
                </c:pt>
              </c:strCache>
            </c:strRef>
          </c:cat>
          <c:val>
            <c:numRef>
              <c:f>Лист1!$E$1476:$E$1483</c:f>
              <c:numCache>
                <c:formatCode>General</c:formatCode>
                <c:ptCount val="8"/>
                <c:pt idx="0">
                  <c:v>100</c:v>
                </c:pt>
                <c:pt idx="1">
                  <c:v>465</c:v>
                </c:pt>
                <c:pt idx="2">
                  <c:v>233</c:v>
                </c:pt>
                <c:pt idx="3">
                  <c:v>182</c:v>
                </c:pt>
                <c:pt idx="4">
                  <c:v>145.80000000000001</c:v>
                </c:pt>
                <c:pt idx="5">
                  <c:v>127.3</c:v>
                </c:pt>
                <c:pt idx="6">
                  <c:v>84</c:v>
                </c:pt>
                <c:pt idx="7">
                  <c:v>67.7</c:v>
                </c:pt>
              </c:numCache>
            </c:numRef>
          </c:val>
          <c:extLst xmlns:c16r2="http://schemas.microsoft.com/office/drawing/2015/06/chart">
            <c:ext xmlns:c16="http://schemas.microsoft.com/office/drawing/2014/chart" uri="{C3380CC4-5D6E-409C-BE32-E72D297353CC}">
              <c16:uniqueId val="{00000011-5B51-4223-B804-4B829225E292}"/>
            </c:ext>
          </c:extLst>
        </c:ser>
        <c:marker val="1"/>
        <c:axId val="302348928"/>
        <c:axId val="302367104"/>
      </c:lineChart>
      <c:catAx>
        <c:axId val="302348928"/>
        <c:scaling>
          <c:orientation val="minMax"/>
        </c:scaling>
        <c:axPos val="b"/>
        <c:numFmt formatCode="General" sourceLinked="1"/>
        <c:maj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4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302367104"/>
        <c:crosses val="autoZero"/>
        <c:auto val="1"/>
        <c:lblAlgn val="ctr"/>
        <c:lblOffset val="100"/>
      </c:catAx>
      <c:valAx>
        <c:axId val="302367104"/>
        <c:scaling>
          <c:orientation val="minMax"/>
        </c:scaling>
        <c:axPos val="l"/>
        <c:majorGridlines>
          <c:spPr>
            <a:ln w="9525" cap="flat" cmpd="sng" algn="ctr">
              <a:solidFill>
                <a:schemeClr val="tx1">
                  <a:lumMod val="15000"/>
                  <a:lumOff val="85000"/>
                </a:schemeClr>
              </a:solidFill>
              <a:round/>
            </a:ln>
            <a:effectLst/>
          </c:spPr>
        </c:majorGridlines>
        <c:numFmt formatCode="General"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02348928"/>
        <c:crosses val="autoZero"/>
        <c:crossBetween val="between"/>
      </c:valAx>
      <c:spPr>
        <a:noFill/>
        <a:ln>
          <a:noFill/>
        </a:ln>
        <a:effectLst/>
      </c:spPr>
    </c:plotArea>
    <c:legend>
      <c:legendPos val="b"/>
      <c:layout>
        <c:manualLayout>
          <c:xMode val="edge"/>
          <c:yMode val="edge"/>
          <c:x val="0.54642184557439188"/>
          <c:y val="0.45765752556792472"/>
          <c:w val="0.26595503951836524"/>
          <c:h val="5.26873020182822E-2"/>
        </c:manualLayout>
      </c:layout>
      <c:spPr>
        <a:noFill/>
        <a:ln>
          <a:noFill/>
        </a:ln>
        <a:effectLst/>
      </c:spPr>
      <c:txPr>
        <a:bodyPr rot="0" spcFirstLastPara="1" vertOverflow="ellipsis" vert="horz" wrap="square" anchor="ctr" anchorCtr="1"/>
        <a:lstStyle/>
        <a:p>
          <a:pPr>
            <a:defRPr sz="1400" b="1" i="0" u="none" strike="noStrike" kern="1200" baseline="0">
              <a:solidFill>
                <a:schemeClr val="tx1">
                  <a:lumMod val="65000"/>
                  <a:lumOff val="35000"/>
                </a:schemeClr>
              </a:solidFill>
              <a:latin typeface="+mn-lt"/>
              <a:ea typeface="+mn-ea"/>
              <a:cs typeface="+mn-cs"/>
            </a:defRPr>
          </a:pPr>
          <a:endParaRPr lang="ru-RU"/>
        </a:p>
      </c:txPr>
    </c:legend>
    <c:plotVisOnly val="1"/>
    <c:dispBlanksAs val="gap"/>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2"/>
</c:chartSpace>
</file>

<file path=word/charts/chart72.xml><?xml version="1.0" encoding="utf-8"?>
<c:chartSpace xmlns:c="http://schemas.openxmlformats.org/drawingml/2006/chart" xmlns:a="http://schemas.openxmlformats.org/drawingml/2006/main" xmlns:r="http://schemas.openxmlformats.org/officeDocument/2006/relationships">
  <c:date1904 val="1"/>
  <c:lang val="ru-RU"/>
  <c:clrMapOvr bg1="lt1" tx1="dk1" bg2="lt2" tx2="dk2" accent1="accent1" accent2="accent2" accent3="accent3" accent4="accent4" accent5="accent5" accent6="accent6" hlink="hlink" folHlink="folHlink"/>
  <c:chart>
    <c:autoTitleDeleted val="1"/>
    <c:plotArea>
      <c:layout>
        <c:manualLayout>
          <c:layoutTarget val="inner"/>
          <c:xMode val="edge"/>
          <c:yMode val="edge"/>
          <c:x val="5.3838940837249133E-2"/>
          <c:y val="0.21477247648081996"/>
          <c:w val="0.9197785080163966"/>
          <c:h val="0.64755606261806364"/>
        </c:manualLayout>
      </c:layout>
      <c:lineChart>
        <c:grouping val="standard"/>
        <c:ser>
          <c:idx val="0"/>
          <c:order val="0"/>
          <c:tx>
            <c:strRef>
              <c:f>Лист1!$B$89</c:f>
              <c:strCache>
                <c:ptCount val="1"/>
                <c:pt idx="0">
                  <c:v>Дгт</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dLbls>
            <c:dLbl>
              <c:idx val="1"/>
              <c:delete val="1"/>
              <c:extLst xmlns:c16r2="http://schemas.microsoft.com/office/drawing/2015/06/chart">
                <c:ext xmlns:c16="http://schemas.microsoft.com/office/drawing/2014/chart" uri="{C3380CC4-5D6E-409C-BE32-E72D297353CC}">
                  <c16:uniqueId val="{00000000-BBD4-450A-B9F9-FC10433E616E}"/>
                </c:ext>
                <c:ext xmlns:c15="http://schemas.microsoft.com/office/drawing/2012/chart" uri="{CE6537A1-D6FC-4f65-9D91-7224C49458BB}"/>
              </c:extLst>
            </c:dLbl>
            <c:dLbl>
              <c:idx val="2"/>
              <c:layout>
                <c:manualLayout>
                  <c:x val="-2.5654730090860511E-2"/>
                  <c:y val="-4.7505938242280304E-2"/>
                </c:manualLayout>
              </c:layout>
              <c:showVal val="1"/>
              <c:extLst xmlns:c16r2="http://schemas.microsoft.com/office/drawing/2015/06/chart">
                <c:ext xmlns:c16="http://schemas.microsoft.com/office/drawing/2014/chart" uri="{C3380CC4-5D6E-409C-BE32-E72D297353CC}">
                  <c16:uniqueId val="{00000001-BBD4-450A-B9F9-FC10433E616E}"/>
                </c:ext>
                <c:ext xmlns:c15="http://schemas.microsoft.com/office/drawing/2012/chart" uri="{CE6537A1-D6FC-4f65-9D91-7224C49458BB}"/>
              </c:extLst>
            </c:dLbl>
            <c:dLbl>
              <c:idx val="3"/>
              <c:layout>
                <c:manualLayout>
                  <c:x val="-2.9930518439337254E-2"/>
                  <c:y val="-4.2755344418052212E-2"/>
                </c:manualLayout>
              </c:layout>
              <c:showVal val="1"/>
              <c:extLst xmlns:c16r2="http://schemas.microsoft.com/office/drawing/2015/06/chart">
                <c:ext xmlns:c16="http://schemas.microsoft.com/office/drawing/2014/chart" uri="{C3380CC4-5D6E-409C-BE32-E72D297353CC}">
                  <c16:uniqueId val="{00000002-BBD4-450A-B9F9-FC10433E616E}"/>
                </c:ext>
                <c:ext xmlns:c15="http://schemas.microsoft.com/office/drawing/2012/chart" uri="{CE6537A1-D6FC-4f65-9D91-7224C49458BB}"/>
              </c:extLst>
            </c:dLbl>
            <c:dLbl>
              <c:idx val="4"/>
              <c:layout>
                <c:manualLayout>
                  <c:x val="-3.2068412613575903E-2"/>
                  <c:y val="-5.2256532066508384E-2"/>
                </c:manualLayout>
              </c:layout>
              <c:showVal val="1"/>
              <c:extLst xmlns:c16r2="http://schemas.microsoft.com/office/drawing/2015/06/chart">
                <c:ext xmlns:c16="http://schemas.microsoft.com/office/drawing/2014/chart" uri="{C3380CC4-5D6E-409C-BE32-E72D297353CC}">
                  <c16:uniqueId val="{00000003-BBD4-450A-B9F9-FC10433E616E}"/>
                </c:ext>
                <c:ext xmlns:c15="http://schemas.microsoft.com/office/drawing/2012/chart" uri="{CE6537A1-D6FC-4f65-9D91-7224C49458BB}"/>
              </c:extLst>
            </c:dLbl>
            <c:dLbl>
              <c:idx val="5"/>
              <c:layout>
                <c:manualLayout>
                  <c:x val="-2.7792624265098938E-2"/>
                  <c:y val="-7.1258907363420429E-2"/>
                </c:manualLayout>
              </c:layout>
              <c:showVal val="1"/>
              <c:extLst xmlns:c16r2="http://schemas.microsoft.com/office/drawing/2015/06/chart">
                <c:ext xmlns:c16="http://schemas.microsoft.com/office/drawing/2014/chart" uri="{C3380CC4-5D6E-409C-BE32-E72D297353CC}">
                  <c16:uniqueId val="{00000004-BBD4-450A-B9F9-FC10433E616E}"/>
                </c:ext>
                <c:ext xmlns:c15="http://schemas.microsoft.com/office/drawing/2012/chart" uri="{CE6537A1-D6FC-4f65-9D91-7224C49458BB}"/>
              </c:extLst>
            </c:dLbl>
            <c:dLbl>
              <c:idx val="6"/>
              <c:layout>
                <c:manualLayout>
                  <c:x val="-3.8482095136290674E-2"/>
                  <c:y val="-4.7505938242280332E-2"/>
                </c:manualLayout>
              </c:layout>
              <c:showVal val="1"/>
              <c:extLst xmlns:c16r2="http://schemas.microsoft.com/office/drawing/2015/06/chart">
                <c:ext xmlns:c16="http://schemas.microsoft.com/office/drawing/2014/chart" uri="{C3380CC4-5D6E-409C-BE32-E72D297353CC}">
                  <c16:uniqueId val="{00000005-BBD4-450A-B9F9-FC10433E616E}"/>
                </c:ext>
                <c:ext xmlns:c15="http://schemas.microsoft.com/office/drawing/2012/chart" uri="{CE6537A1-D6FC-4f65-9D91-7224C49458BB}"/>
              </c:extLst>
            </c:dLbl>
            <c:dLbl>
              <c:idx val="7"/>
              <c:layout>
                <c:manualLayout>
                  <c:x val="-3.848209513629075E-2"/>
                  <c:y val="-4.7505938242280402E-2"/>
                </c:manualLayout>
              </c:layout>
              <c:showVal val="1"/>
              <c:extLst xmlns:c16r2="http://schemas.microsoft.com/office/drawing/2015/06/chart">
                <c:ext xmlns:c16="http://schemas.microsoft.com/office/drawing/2014/chart" uri="{C3380CC4-5D6E-409C-BE32-E72D297353CC}">
                  <c16:uniqueId val="{00000006-BBD4-450A-B9F9-FC10433E616E}"/>
                </c:ext>
                <c:ext xmlns:c15="http://schemas.microsoft.com/office/drawing/2012/chart" uri="{CE6537A1-D6FC-4f65-9D91-7224C49458BB}"/>
              </c:extLst>
            </c:dLbl>
            <c:dLbl>
              <c:idx val="8"/>
              <c:layout>
                <c:manualLayout>
                  <c:x val="-1.9241047568145389E-2"/>
                  <c:y val="-5.2256532066508314E-2"/>
                </c:manualLayout>
              </c:layout>
              <c:showVal val="1"/>
              <c:extLst xmlns:c16r2="http://schemas.microsoft.com/office/drawing/2015/06/chart">
                <c:ext xmlns:c16="http://schemas.microsoft.com/office/drawing/2014/chart" uri="{C3380CC4-5D6E-409C-BE32-E72D297353CC}">
                  <c16:uniqueId val="{00000007-BBD4-450A-B9F9-FC10433E616E}"/>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Лист1!$C$88:$K$88</c:f>
              <c:strCache>
                <c:ptCount val="9"/>
                <c:pt idx="0">
                  <c:v>Бт</c:v>
                </c:pt>
                <c:pt idx="1">
                  <c:v>Ед</c:v>
                </c:pt>
                <c:pt idx="2">
                  <c:v>1</c:v>
                </c:pt>
                <c:pt idx="3">
                  <c:v>2</c:v>
                </c:pt>
                <c:pt idx="4">
                  <c:v>3</c:v>
                </c:pt>
                <c:pt idx="5">
                  <c:v>4</c:v>
                </c:pt>
                <c:pt idx="6">
                  <c:v>5</c:v>
                </c:pt>
                <c:pt idx="7">
                  <c:v>6</c:v>
                </c:pt>
                <c:pt idx="8">
                  <c:v>7</c:v>
                </c:pt>
              </c:strCache>
            </c:strRef>
          </c:cat>
          <c:val>
            <c:numRef>
              <c:f>Лист1!$C$89:$K$89</c:f>
              <c:numCache>
                <c:formatCode>General</c:formatCode>
                <c:ptCount val="9"/>
                <c:pt idx="0">
                  <c:v>100</c:v>
                </c:pt>
                <c:pt idx="1">
                  <c:v>153</c:v>
                </c:pt>
                <c:pt idx="2">
                  <c:v>145</c:v>
                </c:pt>
                <c:pt idx="3">
                  <c:v>137</c:v>
                </c:pt>
                <c:pt idx="4">
                  <c:v>129</c:v>
                </c:pt>
                <c:pt idx="5">
                  <c:v>121</c:v>
                </c:pt>
                <c:pt idx="6">
                  <c:v>113</c:v>
                </c:pt>
                <c:pt idx="7">
                  <c:v>105</c:v>
                </c:pt>
                <c:pt idx="8">
                  <c:v>97</c:v>
                </c:pt>
              </c:numCache>
            </c:numRef>
          </c:val>
          <c:extLst xmlns:c16r2="http://schemas.microsoft.com/office/drawing/2015/06/chart">
            <c:ext xmlns:c16="http://schemas.microsoft.com/office/drawing/2014/chart" uri="{C3380CC4-5D6E-409C-BE32-E72D297353CC}">
              <c16:uniqueId val="{00000008-BBD4-450A-B9F9-FC10433E616E}"/>
            </c:ext>
          </c:extLst>
        </c:ser>
        <c:ser>
          <c:idx val="1"/>
          <c:order val="1"/>
          <c:tx>
            <c:strRef>
              <c:f>Лист1!$B$90</c:f>
              <c:strCache>
                <c:ptCount val="1"/>
                <c:pt idx="0">
                  <c:v>Дагт</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dLbls>
            <c:dLbl>
              <c:idx val="1"/>
              <c:layout>
                <c:manualLayout>
                  <c:x val="-4.1239305268561781E-2"/>
                  <c:y val="-4.8286606691978283E-2"/>
                </c:manualLayout>
              </c:layout>
              <c:showVal val="1"/>
              <c:extLst xmlns:c16r2="http://schemas.microsoft.com/office/drawing/2015/06/chart">
                <c:ext xmlns:c16="http://schemas.microsoft.com/office/drawing/2014/chart" uri="{C3380CC4-5D6E-409C-BE32-E72D297353CC}">
                  <c16:uniqueId val="{00000009-BBD4-450A-B9F9-FC10433E616E}"/>
                </c:ext>
                <c:ext xmlns:c15="http://schemas.microsoft.com/office/drawing/2012/chart" uri="{CE6537A1-D6FC-4f65-9D91-7224C49458BB}"/>
              </c:extLst>
            </c:dLbl>
            <c:dLbl>
              <c:idx val="2"/>
              <c:layout>
                <c:manualLayout>
                  <c:x val="-4.2617967236419134E-2"/>
                  <c:y val="6.3744993257419433E-2"/>
                </c:manualLayout>
              </c:layout>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Val val="1"/>
              <c:extLst xmlns:c16r2="http://schemas.microsoft.com/office/drawing/2015/06/chart">
                <c:ext xmlns:c16="http://schemas.microsoft.com/office/drawing/2014/chart" uri="{C3380CC4-5D6E-409C-BE32-E72D297353CC}">
                  <c16:uniqueId val="{0000000A-BBD4-450A-B9F9-FC10433E616E}"/>
                </c:ext>
                <c:ext xmlns:c15="http://schemas.microsoft.com/office/drawing/2012/chart" uri="{CE6537A1-D6FC-4f65-9D91-7224C49458BB}"/>
              </c:extLst>
            </c:dLbl>
            <c:dLbl>
              <c:idx val="3"/>
              <c:layout>
                <c:manualLayout>
                  <c:x val="-2.2323697123838592E-2"/>
                  <c:y val="5.8432910485967694E-2"/>
                </c:manualLayout>
              </c:layout>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Val val="1"/>
              <c:extLst xmlns:c16r2="http://schemas.microsoft.com/office/drawing/2015/06/chart">
                <c:ext xmlns:c16="http://schemas.microsoft.com/office/drawing/2014/chart" uri="{C3380CC4-5D6E-409C-BE32-E72D297353CC}">
                  <c16:uniqueId val="{0000000B-BBD4-450A-B9F9-FC10433E616E}"/>
                </c:ext>
                <c:ext xmlns:c15="http://schemas.microsoft.com/office/drawing/2012/chart" uri="{CE6537A1-D6FC-4f65-9D91-7224C49458BB}"/>
              </c:extLst>
            </c:dLbl>
            <c:dLbl>
              <c:idx val="4"/>
              <c:layout>
                <c:manualLayout>
                  <c:x val="-3.4500259191386787E-2"/>
                  <c:y val="4.7808744943064523E-2"/>
                </c:manualLayout>
              </c:layout>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Val val="1"/>
              <c:extLst xmlns:c16r2="http://schemas.microsoft.com/office/drawing/2015/06/chart">
                <c:ext xmlns:c16="http://schemas.microsoft.com/office/drawing/2014/chart" uri="{C3380CC4-5D6E-409C-BE32-E72D297353CC}">
                  <c16:uniqueId val="{0000000C-BBD4-450A-B9F9-FC10433E616E}"/>
                </c:ext>
                <c:ext xmlns:c15="http://schemas.microsoft.com/office/drawing/2012/chart" uri="{CE6537A1-D6FC-4f65-9D91-7224C49458BB}"/>
              </c:extLst>
            </c:dLbl>
            <c:dLbl>
              <c:idx val="5"/>
              <c:layout>
                <c:manualLayout>
                  <c:x val="-4.2617967236419134E-2"/>
                  <c:y val="6.9057076028870984E-2"/>
                </c:manualLayout>
              </c:layout>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Val val="1"/>
              <c:extLst xmlns:c16r2="http://schemas.microsoft.com/office/drawing/2015/06/chart">
                <c:ext xmlns:c16="http://schemas.microsoft.com/office/drawing/2014/chart" uri="{C3380CC4-5D6E-409C-BE32-E72D297353CC}">
                  <c16:uniqueId val="{0000000D-BBD4-450A-B9F9-FC10433E616E}"/>
                </c:ext>
                <c:ext xmlns:c15="http://schemas.microsoft.com/office/drawing/2012/chart" uri="{CE6537A1-D6FC-4f65-9D91-7224C49458BB}"/>
              </c:extLst>
            </c:dLbl>
            <c:dLbl>
              <c:idx val="6"/>
              <c:layout>
                <c:manualLayout>
                  <c:x val="-4.4647394247677032E-2"/>
                  <c:y val="6.3744993257419433E-2"/>
                </c:manualLayout>
              </c:layout>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Val val="1"/>
              <c:extLst xmlns:c16r2="http://schemas.microsoft.com/office/drawing/2015/06/chart">
                <c:ext xmlns:c16="http://schemas.microsoft.com/office/drawing/2014/chart" uri="{C3380CC4-5D6E-409C-BE32-E72D297353CC}">
                  <c16:uniqueId val="{0000000E-BBD4-450A-B9F9-FC10433E616E}"/>
                </c:ext>
                <c:ext xmlns:c15="http://schemas.microsoft.com/office/drawing/2012/chart" uri="{CE6537A1-D6FC-4f65-9D91-7224C49458BB}"/>
              </c:extLst>
            </c:dLbl>
            <c:dLbl>
              <c:idx val="7"/>
              <c:layout>
                <c:manualLayout>
                  <c:x val="-2.4353124135096577E-2"/>
                  <c:y val="6.9057076028870984E-2"/>
                </c:manualLayout>
              </c:layout>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Val val="1"/>
              <c:extLst xmlns:c16r2="http://schemas.microsoft.com/office/drawing/2015/06/chart">
                <c:ext xmlns:c16="http://schemas.microsoft.com/office/drawing/2014/chart" uri="{C3380CC4-5D6E-409C-BE32-E72D297353CC}">
                  <c16:uniqueId val="{0000000F-BBD4-450A-B9F9-FC10433E616E}"/>
                </c:ext>
                <c:ext xmlns:c15="http://schemas.microsoft.com/office/drawing/2012/chart" uri="{CE6537A1-D6FC-4f65-9D91-7224C49458BB}"/>
              </c:extLst>
            </c:dLbl>
            <c:dLbl>
              <c:idx val="8"/>
              <c:layout>
                <c:manualLayout>
                  <c:x val="-4.0588540225160875E-2"/>
                  <c:y val="6.9057076028870984E-2"/>
                </c:manualLayout>
              </c:layout>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Val val="1"/>
              <c:extLst xmlns:c16r2="http://schemas.microsoft.com/office/drawing/2015/06/chart">
                <c:ext xmlns:c16="http://schemas.microsoft.com/office/drawing/2014/chart" uri="{C3380CC4-5D6E-409C-BE32-E72D297353CC}">
                  <c16:uniqueId val="{00000010-BBD4-450A-B9F9-FC10433E616E}"/>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Лист1!$C$88:$K$88</c:f>
              <c:strCache>
                <c:ptCount val="9"/>
                <c:pt idx="0">
                  <c:v>Бт</c:v>
                </c:pt>
                <c:pt idx="1">
                  <c:v>Ед</c:v>
                </c:pt>
                <c:pt idx="2">
                  <c:v>1</c:v>
                </c:pt>
                <c:pt idx="3">
                  <c:v>2</c:v>
                </c:pt>
                <c:pt idx="4">
                  <c:v>3</c:v>
                </c:pt>
                <c:pt idx="5">
                  <c:v>4</c:v>
                </c:pt>
                <c:pt idx="6">
                  <c:v>5</c:v>
                </c:pt>
                <c:pt idx="7">
                  <c:v>6</c:v>
                </c:pt>
                <c:pt idx="8">
                  <c:v>7</c:v>
                </c:pt>
              </c:strCache>
            </c:strRef>
          </c:cat>
          <c:val>
            <c:numRef>
              <c:f>Лист1!$C$90:$K$90</c:f>
              <c:numCache>
                <c:formatCode>General</c:formatCode>
                <c:ptCount val="9"/>
                <c:pt idx="0">
                  <c:v>100</c:v>
                </c:pt>
                <c:pt idx="1">
                  <c:v>153</c:v>
                </c:pt>
                <c:pt idx="2">
                  <c:v>135</c:v>
                </c:pt>
                <c:pt idx="3">
                  <c:v>127</c:v>
                </c:pt>
                <c:pt idx="4">
                  <c:v>119</c:v>
                </c:pt>
                <c:pt idx="5">
                  <c:v>111</c:v>
                </c:pt>
                <c:pt idx="6">
                  <c:v>103</c:v>
                </c:pt>
                <c:pt idx="7">
                  <c:v>95</c:v>
                </c:pt>
                <c:pt idx="8">
                  <c:v>87</c:v>
                </c:pt>
              </c:numCache>
            </c:numRef>
          </c:val>
          <c:extLst xmlns:c16r2="http://schemas.microsoft.com/office/drawing/2015/06/chart">
            <c:ext xmlns:c16="http://schemas.microsoft.com/office/drawing/2014/chart" uri="{C3380CC4-5D6E-409C-BE32-E72D297353CC}">
              <c16:uniqueId val="{00000011-BBD4-450A-B9F9-FC10433E616E}"/>
            </c:ext>
          </c:extLst>
        </c:ser>
        <c:marker val="1"/>
        <c:axId val="301923328"/>
        <c:axId val="302490368"/>
      </c:lineChart>
      <c:catAx>
        <c:axId val="301923328"/>
        <c:scaling>
          <c:orientation val="minMax"/>
        </c:scaling>
        <c:axPos val="b"/>
        <c:numFmt formatCode="General" sourceLinked="1"/>
        <c:maj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4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302490368"/>
        <c:crosses val="autoZero"/>
        <c:auto val="1"/>
        <c:lblAlgn val="ctr"/>
        <c:lblOffset val="100"/>
      </c:catAx>
      <c:valAx>
        <c:axId val="302490368"/>
        <c:scaling>
          <c:orientation val="minMax"/>
        </c:scaling>
        <c:axPos val="l"/>
        <c:majorGridlines>
          <c:spPr>
            <a:ln w="9525" cap="flat" cmpd="sng" algn="ctr">
              <a:solidFill>
                <a:schemeClr val="tx1">
                  <a:lumMod val="15000"/>
                  <a:lumOff val="85000"/>
                </a:schemeClr>
              </a:solidFill>
              <a:round/>
            </a:ln>
            <a:effectLst/>
          </c:spPr>
        </c:majorGridlines>
        <c:numFmt formatCode="General"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01923328"/>
        <c:crosses val="autoZero"/>
        <c:crossBetween val="between"/>
      </c:valAx>
      <c:spPr>
        <a:noFill/>
        <a:ln>
          <a:noFill/>
        </a:ln>
        <a:effectLst/>
      </c:spPr>
    </c:plotArea>
    <c:legend>
      <c:legendPos val="b"/>
      <c:legendEntry>
        <c:idx val="1"/>
        <c:txPr>
          <a:bodyPr rot="0" spcFirstLastPara="1" vertOverflow="ellipsis" vert="horz" wrap="square" anchor="ctr" anchorCtr="1"/>
          <a:lstStyle/>
          <a:p>
            <a:pPr>
              <a:defRPr sz="1400" b="0" i="0" u="none" strike="noStrike" kern="1200" baseline="0">
                <a:solidFill>
                  <a:srgbClr val="FF0000"/>
                </a:solidFill>
                <a:latin typeface="Times New Roman" panose="02020603050405020304" pitchFamily="18" charset="0"/>
                <a:ea typeface="+mn-ea"/>
                <a:cs typeface="Times New Roman" panose="02020603050405020304" pitchFamily="18" charset="0"/>
              </a:defRPr>
            </a:pPr>
            <a:endParaRPr lang="ru-RU"/>
          </a:p>
        </c:txPr>
      </c:legendEntry>
      <c:layout>
        <c:manualLayout>
          <c:xMode val="edge"/>
          <c:yMode val="edge"/>
          <c:x val="0.34592382393906146"/>
          <c:y val="0.59347567786710709"/>
          <c:w val="0.27041533223632974"/>
          <c:h val="7.9225877333230818E-2"/>
        </c:manualLayout>
      </c:layout>
      <c:spPr>
        <a:noFill/>
        <a:ln>
          <a:noFill/>
        </a:ln>
        <a:effectLst/>
      </c:spPr>
      <c:txPr>
        <a:bodyPr rot="0" spcFirstLastPara="1" vertOverflow="ellipsis" vert="horz" wrap="square" anchor="ctr" anchorCtr="1"/>
        <a:lstStyle/>
        <a:p>
          <a:pPr>
            <a:defRPr sz="14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2"/>
</c:chartSpace>
</file>

<file path=word/charts/chart73.xml><?xml version="1.0" encoding="utf-8"?>
<c:chartSpace xmlns:c="http://schemas.openxmlformats.org/drawingml/2006/chart" xmlns:a="http://schemas.openxmlformats.org/drawingml/2006/main" xmlns:r="http://schemas.openxmlformats.org/officeDocument/2006/relationships">
  <c:date1904 val="1"/>
  <c:lang val="ru-RU"/>
  <c:clrMapOvr bg1="lt1" tx1="dk1" bg2="lt2" tx2="dk2" accent1="accent1" accent2="accent2" accent3="accent3" accent4="accent4" accent5="accent5" accent6="accent6" hlink="hlink" folHlink="folHlink"/>
  <c:chart>
    <c:autoTitleDeleted val="1"/>
    <c:plotArea>
      <c:layout/>
      <c:lineChart>
        <c:grouping val="standard"/>
        <c:ser>
          <c:idx val="0"/>
          <c:order val="0"/>
          <c:tx>
            <c:strRef>
              <c:f>Лист1!$B$460</c:f>
              <c:strCache>
                <c:ptCount val="1"/>
                <c:pt idx="0">
                  <c:v>дгт</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dLbls>
            <c:dLbl>
              <c:idx val="1"/>
              <c:layout>
                <c:manualLayout>
                  <c:x val="-2.2222222222222282E-2"/>
                  <c:y val="6.9444444444444434E-2"/>
                </c:manualLayout>
              </c:layout>
              <c:showVal val="1"/>
              <c:extLst xmlns:c16r2="http://schemas.microsoft.com/office/drawing/2015/06/chart">
                <c:ext xmlns:c16="http://schemas.microsoft.com/office/drawing/2014/chart" uri="{C3380CC4-5D6E-409C-BE32-E72D297353CC}">
                  <c16:uniqueId val="{00000000-2596-49E3-9F36-3E8C7DE53C9C}"/>
                </c:ext>
                <c:ext xmlns:c15="http://schemas.microsoft.com/office/drawing/2012/chart" uri="{CE6537A1-D6FC-4f65-9D91-7224C49458BB}"/>
              </c:extLst>
            </c:dLbl>
            <c:dLbl>
              <c:idx val="2"/>
              <c:layout>
                <c:manualLayout>
                  <c:x val="-4.1666666666666664E-2"/>
                  <c:y val="6.0185185185185085E-2"/>
                </c:manualLayout>
              </c:layout>
              <c:showVal val="1"/>
              <c:extLst xmlns:c16r2="http://schemas.microsoft.com/office/drawing/2015/06/chart">
                <c:ext xmlns:c16="http://schemas.microsoft.com/office/drawing/2014/chart" uri="{C3380CC4-5D6E-409C-BE32-E72D297353CC}">
                  <c16:uniqueId val="{00000001-2596-49E3-9F36-3E8C7DE53C9C}"/>
                </c:ext>
                <c:ext xmlns:c15="http://schemas.microsoft.com/office/drawing/2012/chart" uri="{CE6537A1-D6FC-4f65-9D91-7224C49458BB}"/>
              </c:extLst>
            </c:dLbl>
            <c:dLbl>
              <c:idx val="3"/>
              <c:layout>
                <c:manualLayout>
                  <c:x val="-0.05"/>
                  <c:y val="7.8703703703703734E-2"/>
                </c:manualLayout>
              </c:layout>
              <c:showVal val="1"/>
              <c:extLst xmlns:c16r2="http://schemas.microsoft.com/office/drawing/2015/06/chart">
                <c:ext xmlns:c16="http://schemas.microsoft.com/office/drawing/2014/chart" uri="{C3380CC4-5D6E-409C-BE32-E72D297353CC}">
                  <c16:uniqueId val="{00000002-2596-49E3-9F36-3E8C7DE53C9C}"/>
                </c:ext>
                <c:ext xmlns:c15="http://schemas.microsoft.com/office/drawing/2012/chart" uri="{CE6537A1-D6FC-4f65-9D91-7224C49458BB}"/>
              </c:extLst>
            </c:dLbl>
            <c:dLbl>
              <c:idx val="4"/>
              <c:layout>
                <c:manualLayout>
                  <c:x val="-3.6111111111111212E-2"/>
                  <c:y val="6.0185185185185085E-2"/>
                </c:manualLayout>
              </c:layout>
              <c:showVal val="1"/>
              <c:extLst xmlns:c16r2="http://schemas.microsoft.com/office/drawing/2015/06/chart">
                <c:ext xmlns:c16="http://schemas.microsoft.com/office/drawing/2014/chart" uri="{C3380CC4-5D6E-409C-BE32-E72D297353CC}">
                  <c16:uniqueId val="{00000003-2596-49E3-9F36-3E8C7DE53C9C}"/>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rgbClr val="0070C0"/>
                    </a:solidFill>
                    <a:latin typeface="Times New Roman" panose="02020603050405020304" pitchFamily="18" charset="0"/>
                    <a:ea typeface="+mn-ea"/>
                    <a:cs typeface="Times New Roman" panose="02020603050405020304" pitchFamily="18" charset="0"/>
                  </a:defRPr>
                </a:pPr>
                <a:endParaRPr lang="ru-RU"/>
              </a:p>
            </c:txPr>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Лист1!$C$459:$G$459</c:f>
              <c:strCache>
                <c:ptCount val="5"/>
                <c:pt idx="0">
                  <c:v>ЕД</c:v>
                </c:pt>
                <c:pt idx="1">
                  <c:v>3</c:v>
                </c:pt>
                <c:pt idx="2">
                  <c:v>4</c:v>
                </c:pt>
                <c:pt idx="3">
                  <c:v>5</c:v>
                </c:pt>
                <c:pt idx="4">
                  <c:v>6</c:v>
                </c:pt>
              </c:strCache>
            </c:strRef>
          </c:cat>
          <c:val>
            <c:numRef>
              <c:f>Лист1!$C$460:$G$460</c:f>
              <c:numCache>
                <c:formatCode>General</c:formatCode>
                <c:ptCount val="5"/>
                <c:pt idx="0">
                  <c:v>0</c:v>
                </c:pt>
                <c:pt idx="1">
                  <c:v>8</c:v>
                </c:pt>
                <c:pt idx="2">
                  <c:v>12</c:v>
                </c:pt>
                <c:pt idx="3">
                  <c:v>16</c:v>
                </c:pt>
                <c:pt idx="4">
                  <c:v>20</c:v>
                </c:pt>
              </c:numCache>
            </c:numRef>
          </c:val>
          <c:extLst xmlns:c16r2="http://schemas.microsoft.com/office/drawing/2015/06/chart">
            <c:ext xmlns:c16="http://schemas.microsoft.com/office/drawing/2014/chart" uri="{C3380CC4-5D6E-409C-BE32-E72D297353CC}">
              <c16:uniqueId val="{00000004-2596-49E3-9F36-3E8C7DE53C9C}"/>
            </c:ext>
          </c:extLst>
        </c:ser>
        <c:ser>
          <c:idx val="1"/>
          <c:order val="1"/>
          <c:tx>
            <c:strRef>
              <c:f>Лист1!$B$461</c:f>
              <c:strCache>
                <c:ptCount val="1"/>
                <c:pt idx="0">
                  <c:v>дагт</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dLbls>
            <c:dLbl>
              <c:idx val="1"/>
              <c:layout>
                <c:manualLayout>
                  <c:x val="-6.666666666666668E-2"/>
                  <c:y val="-5.5555555555555455E-2"/>
                </c:manualLayout>
              </c:layout>
              <c:showVal val="1"/>
              <c:extLst xmlns:c16r2="http://schemas.microsoft.com/office/drawing/2015/06/chart">
                <c:ext xmlns:c16="http://schemas.microsoft.com/office/drawing/2014/chart" uri="{C3380CC4-5D6E-409C-BE32-E72D297353CC}">
                  <c16:uniqueId val="{00000005-2596-49E3-9F36-3E8C7DE53C9C}"/>
                </c:ext>
                <c:ext xmlns:c15="http://schemas.microsoft.com/office/drawing/2012/chart" uri="{CE6537A1-D6FC-4f65-9D91-7224C49458BB}"/>
              </c:extLst>
            </c:dLbl>
            <c:dLbl>
              <c:idx val="2"/>
              <c:layout>
                <c:manualLayout>
                  <c:x val="-0.05"/>
                  <c:y val="-6.4814814814815574E-2"/>
                </c:manualLayout>
              </c:layout>
              <c:showVal val="1"/>
              <c:extLst xmlns:c16r2="http://schemas.microsoft.com/office/drawing/2015/06/chart">
                <c:ext xmlns:c16="http://schemas.microsoft.com/office/drawing/2014/chart" uri="{C3380CC4-5D6E-409C-BE32-E72D297353CC}">
                  <c16:uniqueId val="{00000006-2596-49E3-9F36-3E8C7DE53C9C}"/>
                </c:ext>
                <c:ext xmlns:c15="http://schemas.microsoft.com/office/drawing/2012/chart" uri="{CE6537A1-D6FC-4f65-9D91-7224C49458BB}"/>
              </c:extLst>
            </c:dLbl>
            <c:dLbl>
              <c:idx val="3"/>
              <c:layout>
                <c:manualLayout>
                  <c:x val="-3.888888888888889E-2"/>
                  <c:y val="-5.0925925925925923E-2"/>
                </c:manualLayout>
              </c:layout>
              <c:showVal val="1"/>
              <c:extLst xmlns:c16r2="http://schemas.microsoft.com/office/drawing/2015/06/chart">
                <c:ext xmlns:c16="http://schemas.microsoft.com/office/drawing/2014/chart" uri="{C3380CC4-5D6E-409C-BE32-E72D297353CC}">
                  <c16:uniqueId val="{00000007-2596-49E3-9F36-3E8C7DE53C9C}"/>
                </c:ext>
                <c:ext xmlns:c15="http://schemas.microsoft.com/office/drawing/2012/chart" uri="{CE6537A1-D6FC-4f65-9D91-7224C49458BB}"/>
              </c:extLst>
            </c:dLbl>
            <c:dLbl>
              <c:idx val="4"/>
              <c:layout>
                <c:manualLayout>
                  <c:x val="-4.4444444444444502E-2"/>
                  <c:y val="-3.7037037037037056E-2"/>
                </c:manualLayout>
              </c:layout>
              <c:showVal val="1"/>
              <c:extLst xmlns:c16r2="http://schemas.microsoft.com/office/drawing/2015/06/chart">
                <c:ext xmlns:c16="http://schemas.microsoft.com/office/drawing/2014/chart" uri="{C3380CC4-5D6E-409C-BE32-E72D297353CC}">
                  <c16:uniqueId val="{00000008-2596-49E3-9F36-3E8C7DE53C9C}"/>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rgbClr val="FF0000"/>
                    </a:solidFill>
                    <a:latin typeface="Times New Roman" panose="02020603050405020304" pitchFamily="18" charset="0"/>
                    <a:ea typeface="+mn-ea"/>
                    <a:cs typeface="Times New Roman" panose="02020603050405020304" pitchFamily="18" charset="0"/>
                  </a:defRPr>
                </a:pPr>
                <a:endParaRPr lang="ru-RU"/>
              </a:p>
            </c:txPr>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Лист1!$C$459:$G$459</c:f>
              <c:strCache>
                <c:ptCount val="5"/>
                <c:pt idx="0">
                  <c:v>ЕД</c:v>
                </c:pt>
                <c:pt idx="1">
                  <c:v>3</c:v>
                </c:pt>
                <c:pt idx="2">
                  <c:v>4</c:v>
                </c:pt>
                <c:pt idx="3">
                  <c:v>5</c:v>
                </c:pt>
                <c:pt idx="4">
                  <c:v>6</c:v>
                </c:pt>
              </c:strCache>
            </c:strRef>
          </c:cat>
          <c:val>
            <c:numRef>
              <c:f>Лист1!$C$461:$G$461</c:f>
              <c:numCache>
                <c:formatCode>General</c:formatCode>
                <c:ptCount val="5"/>
                <c:pt idx="0">
                  <c:v>0</c:v>
                </c:pt>
                <c:pt idx="1">
                  <c:v>13</c:v>
                </c:pt>
                <c:pt idx="2">
                  <c:v>17</c:v>
                </c:pt>
                <c:pt idx="3">
                  <c:v>21</c:v>
                </c:pt>
                <c:pt idx="4">
                  <c:v>25</c:v>
                </c:pt>
              </c:numCache>
            </c:numRef>
          </c:val>
          <c:extLst xmlns:c16r2="http://schemas.microsoft.com/office/drawing/2015/06/chart">
            <c:ext xmlns:c16="http://schemas.microsoft.com/office/drawing/2014/chart" uri="{C3380CC4-5D6E-409C-BE32-E72D297353CC}">
              <c16:uniqueId val="{00000009-2596-49E3-9F36-3E8C7DE53C9C}"/>
            </c:ext>
          </c:extLst>
        </c:ser>
        <c:marker val="1"/>
        <c:axId val="302327680"/>
        <c:axId val="302329216"/>
      </c:lineChart>
      <c:catAx>
        <c:axId val="302327680"/>
        <c:scaling>
          <c:orientation val="minMax"/>
        </c:scaling>
        <c:axPos val="b"/>
        <c:numFmt formatCode="General" sourceLinked="1"/>
        <c:maj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4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302329216"/>
        <c:crosses val="autoZero"/>
        <c:auto val="1"/>
        <c:lblAlgn val="ctr"/>
        <c:lblOffset val="100"/>
      </c:catAx>
      <c:valAx>
        <c:axId val="302329216"/>
        <c:scaling>
          <c:orientation val="minMax"/>
        </c:scaling>
        <c:axPos val="l"/>
        <c:majorGridlines>
          <c:spPr>
            <a:ln w="9525" cap="flat" cmpd="sng" algn="ctr">
              <a:solidFill>
                <a:schemeClr val="tx1">
                  <a:lumMod val="15000"/>
                  <a:lumOff val="85000"/>
                </a:schemeClr>
              </a:solidFill>
              <a:round/>
            </a:ln>
            <a:effectLst/>
          </c:spPr>
        </c:majorGridlines>
        <c:numFmt formatCode="General"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02327680"/>
        <c:crosses val="autoZero"/>
        <c:crossBetween val="between"/>
      </c:valAx>
      <c:spPr>
        <a:noFill/>
        <a:ln>
          <a:noFill/>
        </a:ln>
        <a:effectLst/>
      </c:spPr>
    </c:plotArea>
    <c:legend>
      <c:legendPos val="b"/>
      <c:layout>
        <c:manualLayout>
          <c:xMode val="edge"/>
          <c:yMode val="edge"/>
          <c:x val="0.5573000874890639"/>
          <c:y val="0.64189851268592302"/>
          <c:w val="0.3187331583552056"/>
          <c:h val="9.8842228054826564E-2"/>
        </c:manualLayout>
      </c:layout>
      <c:spPr>
        <a:noFill/>
        <a:ln>
          <a:noFill/>
        </a:ln>
        <a:effectLst/>
      </c:spPr>
      <c:txPr>
        <a:bodyPr rot="0" spcFirstLastPara="1" vertOverflow="ellipsis" vert="horz" wrap="square" anchor="ctr" anchorCtr="1"/>
        <a:lstStyle/>
        <a:p>
          <a:pPr>
            <a:defRPr sz="14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2"/>
</c:chartSpace>
</file>

<file path=word/charts/chart74.xml><?xml version="1.0" encoding="utf-8"?>
<c:chartSpace xmlns:c="http://schemas.openxmlformats.org/drawingml/2006/chart" xmlns:a="http://schemas.openxmlformats.org/drawingml/2006/main" xmlns:r="http://schemas.openxmlformats.org/officeDocument/2006/relationships">
  <c:date1904 val="1"/>
  <c:lang val="ru-RU"/>
  <c:clrMapOvr bg1="lt1" tx1="dk1" bg2="lt2" tx2="dk2" accent1="accent1" accent2="accent2" accent3="accent3" accent4="accent4" accent5="accent5" accent6="accent6" hlink="hlink" folHlink="folHlink"/>
  <c:chart>
    <c:autoTitleDeleted val="1"/>
    <c:plotArea>
      <c:layout>
        <c:manualLayout>
          <c:layoutTarget val="inner"/>
          <c:xMode val="edge"/>
          <c:yMode val="edge"/>
          <c:x val="5.1965642188900617E-2"/>
          <c:y val="0.22243142401317481"/>
          <c:w val="0.9279979243575186"/>
          <c:h val="0.56324944676033162"/>
        </c:manualLayout>
      </c:layout>
      <c:lineChart>
        <c:grouping val="standard"/>
        <c:ser>
          <c:idx val="0"/>
          <c:order val="0"/>
          <c:tx>
            <c:strRef>
              <c:f>Лист1!$B$106</c:f>
              <c:strCache>
                <c:ptCount val="1"/>
                <c:pt idx="0">
                  <c:v>Дгт</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dLbls>
            <c:dLbl>
              <c:idx val="0"/>
              <c:layout>
                <c:manualLayout>
                  <c:x val="-3.846153846153845E-2"/>
                  <c:y val="-4.1237113402061855E-2"/>
                </c:manualLayout>
              </c:layout>
              <c:showVal val="1"/>
              <c:extLst xmlns:c16r2="http://schemas.microsoft.com/office/drawing/2015/06/chart">
                <c:ext xmlns:c16="http://schemas.microsoft.com/office/drawing/2014/chart" uri="{C3380CC4-5D6E-409C-BE32-E72D297353CC}">
                  <c16:uniqueId val="{00000000-8781-404E-BAE7-2BCCB16FDAC7}"/>
                </c:ext>
                <c:ext xmlns:c15="http://schemas.microsoft.com/office/drawing/2012/chart" uri="{CE6537A1-D6FC-4f65-9D91-7224C49458BB}"/>
              </c:extLst>
            </c:dLbl>
            <c:dLbl>
              <c:idx val="1"/>
              <c:layout>
                <c:manualLayout>
                  <c:x val="-3.4608383834370843E-2"/>
                  <c:y val="-6.5173130025098516E-2"/>
                </c:manualLayout>
              </c:layout>
              <c:showVal val="1"/>
              <c:extLst xmlns:c16r2="http://schemas.microsoft.com/office/drawing/2015/06/chart">
                <c:ext xmlns:c16="http://schemas.microsoft.com/office/drawing/2014/chart" uri="{C3380CC4-5D6E-409C-BE32-E72D297353CC}">
                  <c16:uniqueId val="{00000001-8781-404E-BAE7-2BCCB16FDAC7}"/>
                </c:ext>
                <c:ext xmlns:c15="http://schemas.microsoft.com/office/drawing/2012/chart" uri="{CE6537A1-D6FC-4f65-9D91-7224C49458BB}"/>
              </c:extLst>
            </c:dLbl>
            <c:dLbl>
              <c:idx val="2"/>
              <c:layout>
                <c:manualLayout>
                  <c:x val="-3.8251371606410248E-2"/>
                  <c:y val="-7.6035318362614845E-2"/>
                </c:manualLayout>
              </c:layout>
              <c:showVal val="1"/>
              <c:extLst xmlns:c16r2="http://schemas.microsoft.com/office/drawing/2015/06/chart">
                <c:ext xmlns:c16="http://schemas.microsoft.com/office/drawing/2014/chart" uri="{C3380CC4-5D6E-409C-BE32-E72D297353CC}">
                  <c16:uniqueId val="{00000002-8781-404E-BAE7-2BCCB16FDAC7}"/>
                </c:ext>
                <c:ext xmlns:c15="http://schemas.microsoft.com/office/drawing/2012/chart" uri="{CE6537A1-D6FC-4f65-9D91-7224C49458BB}"/>
              </c:extLst>
            </c:dLbl>
            <c:dLbl>
              <c:idx val="3"/>
              <c:layout>
                <c:manualLayout>
                  <c:x val="-2.3679420518253946E-2"/>
                  <c:y val="-4.8879847518823856E-2"/>
                </c:manualLayout>
              </c:layout>
              <c:showVal val="1"/>
              <c:extLst xmlns:c16r2="http://schemas.microsoft.com/office/drawing/2015/06/chart">
                <c:ext xmlns:c16="http://schemas.microsoft.com/office/drawing/2014/chart" uri="{C3380CC4-5D6E-409C-BE32-E72D297353CC}">
                  <c16:uniqueId val="{00000003-8781-404E-BAE7-2BCCB16FDAC7}"/>
                </c:ext>
                <c:ext xmlns:c15="http://schemas.microsoft.com/office/drawing/2012/chart" uri="{CE6537A1-D6FC-4f65-9D91-7224C49458BB}"/>
              </c:extLst>
            </c:dLbl>
            <c:dLbl>
              <c:idx val="4"/>
              <c:layout>
                <c:manualLayout>
                  <c:x val="-3.278688994835139E-2"/>
                  <c:y val="-5.9742035856341219E-2"/>
                </c:manualLayout>
              </c:layout>
              <c:showVal val="1"/>
              <c:extLst xmlns:c16r2="http://schemas.microsoft.com/office/drawing/2015/06/chart">
                <c:ext xmlns:c16="http://schemas.microsoft.com/office/drawing/2014/chart" uri="{C3380CC4-5D6E-409C-BE32-E72D297353CC}">
                  <c16:uniqueId val="{00000004-8781-404E-BAE7-2BCCB16FDAC7}"/>
                </c:ext>
                <c:ext xmlns:c15="http://schemas.microsoft.com/office/drawing/2012/chart" uri="{CE6537A1-D6FC-4f65-9D91-7224C49458BB}"/>
              </c:extLst>
            </c:dLbl>
            <c:dLbl>
              <c:idx val="5"/>
              <c:layout>
                <c:manualLayout>
                  <c:x val="-4.1894359378448917E-2"/>
                  <c:y val="-7.6035318362614845E-2"/>
                </c:manualLayout>
              </c:layout>
              <c:showVal val="1"/>
              <c:extLst xmlns:c16r2="http://schemas.microsoft.com/office/drawing/2015/06/chart">
                <c:ext xmlns:c16="http://schemas.microsoft.com/office/drawing/2014/chart" uri="{C3380CC4-5D6E-409C-BE32-E72D297353CC}">
                  <c16:uniqueId val="{00000005-8781-404E-BAE7-2BCCB16FDAC7}"/>
                </c:ext>
                <c:ext xmlns:c15="http://schemas.microsoft.com/office/drawing/2012/chart" uri="{CE6537A1-D6FC-4f65-9D91-7224C49458BB}"/>
              </c:extLst>
            </c:dLbl>
            <c:dLbl>
              <c:idx val="6"/>
              <c:layout>
                <c:manualLayout>
                  <c:x val="-4.0072865492429395E-2"/>
                  <c:y val="-7.6035318362614845E-2"/>
                </c:manualLayout>
              </c:layout>
              <c:showVal val="1"/>
              <c:extLst xmlns:c16r2="http://schemas.microsoft.com/office/drawing/2015/06/chart">
                <c:ext xmlns:c16="http://schemas.microsoft.com/office/drawing/2014/chart" uri="{C3380CC4-5D6E-409C-BE32-E72D297353CC}">
                  <c16:uniqueId val="{00000006-8781-404E-BAE7-2BCCB16FDAC7}"/>
                </c:ext>
                <c:ext xmlns:c15="http://schemas.microsoft.com/office/drawing/2012/chart" uri="{CE6537A1-D6FC-4f65-9D91-7224C49458BB}"/>
              </c:extLst>
            </c:dLbl>
            <c:dLbl>
              <c:idx val="7"/>
              <c:layout>
                <c:manualLayout>
                  <c:x val="-2.7322408290292727E-2"/>
                  <c:y val="-7.0604224193856729E-2"/>
                </c:manualLayout>
              </c:layout>
              <c:showVal val="1"/>
              <c:extLst xmlns:c16r2="http://schemas.microsoft.com/office/drawing/2015/06/chart">
                <c:ext xmlns:c16="http://schemas.microsoft.com/office/drawing/2014/chart" uri="{C3380CC4-5D6E-409C-BE32-E72D297353CC}">
                  <c16:uniqueId val="{00000007-8781-404E-BAE7-2BCCB16FDAC7}"/>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Лист1!$C$105:$J$105</c:f>
              <c:strCache>
                <c:ptCount val="8"/>
                <c:pt idx="0">
                  <c:v>Бт</c:v>
                </c:pt>
                <c:pt idx="1">
                  <c:v>Ед</c:v>
                </c:pt>
                <c:pt idx="2">
                  <c:v>1</c:v>
                </c:pt>
                <c:pt idx="3">
                  <c:v>2</c:v>
                </c:pt>
                <c:pt idx="4">
                  <c:v>3</c:v>
                </c:pt>
                <c:pt idx="5">
                  <c:v>4</c:v>
                </c:pt>
                <c:pt idx="6">
                  <c:v>5</c:v>
                </c:pt>
                <c:pt idx="7">
                  <c:v>6</c:v>
                </c:pt>
              </c:strCache>
            </c:strRef>
          </c:cat>
          <c:val>
            <c:numRef>
              <c:f>Лист1!$C$106:$J$106</c:f>
              <c:numCache>
                <c:formatCode>General</c:formatCode>
                <c:ptCount val="8"/>
                <c:pt idx="0">
                  <c:v>100</c:v>
                </c:pt>
                <c:pt idx="1">
                  <c:v>170</c:v>
                </c:pt>
                <c:pt idx="2">
                  <c:v>156.69999999999999</c:v>
                </c:pt>
                <c:pt idx="3">
                  <c:v>143.4</c:v>
                </c:pt>
                <c:pt idx="4">
                  <c:v>130.1</c:v>
                </c:pt>
                <c:pt idx="5">
                  <c:v>116.8</c:v>
                </c:pt>
                <c:pt idx="6">
                  <c:v>103.5</c:v>
                </c:pt>
                <c:pt idx="7">
                  <c:v>90.2</c:v>
                </c:pt>
              </c:numCache>
            </c:numRef>
          </c:val>
          <c:extLst xmlns:c16r2="http://schemas.microsoft.com/office/drawing/2015/06/chart">
            <c:ext xmlns:c16="http://schemas.microsoft.com/office/drawing/2014/chart" uri="{C3380CC4-5D6E-409C-BE32-E72D297353CC}">
              <c16:uniqueId val="{00000008-8781-404E-BAE7-2BCCB16FDAC7}"/>
            </c:ext>
          </c:extLst>
        </c:ser>
        <c:ser>
          <c:idx val="1"/>
          <c:order val="1"/>
          <c:tx>
            <c:strRef>
              <c:f>Лист1!$B$107</c:f>
              <c:strCache>
                <c:ptCount val="1"/>
                <c:pt idx="0">
                  <c:v>Дагт</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dLbls>
            <c:dLbl>
              <c:idx val="0"/>
              <c:layout>
                <c:manualLayout>
                  <c:x val="2.136752136752137E-3"/>
                  <c:y val="3.0927835051546396E-2"/>
                </c:manualLayout>
              </c:layout>
              <c:showVal val="1"/>
              <c:extLst xmlns:c16r2="http://schemas.microsoft.com/office/drawing/2015/06/chart">
                <c:ext xmlns:c16="http://schemas.microsoft.com/office/drawing/2014/chart" uri="{C3380CC4-5D6E-409C-BE32-E72D297353CC}">
                  <c16:uniqueId val="{00000009-8781-404E-BAE7-2BCCB16FDAC7}"/>
                </c:ext>
                <c:ext xmlns:c15="http://schemas.microsoft.com/office/drawing/2012/chart" uri="{CE6537A1-D6FC-4f65-9D91-7224C49458BB}"/>
              </c:extLst>
            </c:dLbl>
            <c:dLbl>
              <c:idx val="1"/>
              <c:delete val="1"/>
              <c:extLst xmlns:c16r2="http://schemas.microsoft.com/office/drawing/2015/06/chart">
                <c:ext xmlns:c16="http://schemas.microsoft.com/office/drawing/2014/chart" uri="{C3380CC4-5D6E-409C-BE32-E72D297353CC}">
                  <c16:uniqueId val="{0000000A-8781-404E-BAE7-2BCCB16FDAC7}"/>
                </c:ext>
                <c:ext xmlns:c15="http://schemas.microsoft.com/office/drawing/2012/chart" uri="{CE6537A1-D6FC-4f65-9D91-7224C49458BB}"/>
              </c:extLst>
            </c:dLbl>
            <c:dLbl>
              <c:idx val="2"/>
              <c:layout>
                <c:manualLayout>
                  <c:x val="-6.0109298238644131E-2"/>
                  <c:y val="5.9742035856341219E-2"/>
                </c:manualLayout>
              </c:layout>
              <c:showVal val="1"/>
              <c:extLst xmlns:c16r2="http://schemas.microsoft.com/office/drawing/2015/06/chart">
                <c:ext xmlns:c16="http://schemas.microsoft.com/office/drawing/2014/chart" uri="{C3380CC4-5D6E-409C-BE32-E72D297353CC}">
                  <c16:uniqueId val="{0000000B-8781-404E-BAE7-2BCCB16FDAC7}"/>
                </c:ext>
                <c:ext xmlns:c15="http://schemas.microsoft.com/office/drawing/2012/chart" uri="{CE6537A1-D6FC-4f65-9D91-7224C49458BB}"/>
              </c:extLst>
            </c:dLbl>
            <c:dLbl>
              <c:idx val="3"/>
              <c:layout>
                <c:manualLayout>
                  <c:x val="-4.7358841036507539E-2"/>
                  <c:y val="5.4310941687582132E-2"/>
                </c:manualLayout>
              </c:layout>
              <c:showVal val="1"/>
              <c:extLst xmlns:c16r2="http://schemas.microsoft.com/office/drawing/2015/06/chart">
                <c:ext xmlns:c16="http://schemas.microsoft.com/office/drawing/2014/chart" uri="{C3380CC4-5D6E-409C-BE32-E72D297353CC}">
                  <c16:uniqueId val="{0000000C-8781-404E-BAE7-2BCCB16FDAC7}"/>
                </c:ext>
                <c:ext xmlns:c15="http://schemas.microsoft.com/office/drawing/2012/chart" uri="{CE6537A1-D6FC-4f65-9D91-7224C49458BB}"/>
              </c:extLst>
            </c:dLbl>
            <c:dLbl>
              <c:idx val="4"/>
              <c:layout>
                <c:manualLayout>
                  <c:x val="-4.9180334922527658E-2"/>
                  <c:y val="7.0604224193856729E-2"/>
                </c:manualLayout>
              </c:layout>
              <c:showVal val="1"/>
              <c:extLst xmlns:c16r2="http://schemas.microsoft.com/office/drawing/2015/06/chart">
                <c:ext xmlns:c16="http://schemas.microsoft.com/office/drawing/2014/chart" uri="{C3380CC4-5D6E-409C-BE32-E72D297353CC}">
                  <c16:uniqueId val="{0000000D-8781-404E-BAE7-2BCCB16FDAC7}"/>
                </c:ext>
                <c:ext xmlns:c15="http://schemas.microsoft.com/office/drawing/2012/chart" uri="{CE6537A1-D6FC-4f65-9D91-7224C49458BB}"/>
              </c:extLst>
            </c:dLbl>
            <c:dLbl>
              <c:idx val="5"/>
              <c:layout>
                <c:manualLayout>
                  <c:x val="-5.4644816580585447E-2"/>
                  <c:y val="5.4310941687582132E-2"/>
                </c:manualLayout>
              </c:layout>
              <c:showVal val="1"/>
              <c:extLst xmlns:c16r2="http://schemas.microsoft.com/office/drawing/2015/06/chart">
                <c:ext xmlns:c16="http://schemas.microsoft.com/office/drawing/2014/chart" uri="{C3380CC4-5D6E-409C-BE32-E72D297353CC}">
                  <c16:uniqueId val="{0000000E-8781-404E-BAE7-2BCCB16FDAC7}"/>
                </c:ext>
                <c:ext xmlns:c15="http://schemas.microsoft.com/office/drawing/2012/chart" uri="{CE6537A1-D6FC-4f65-9D91-7224C49458BB}"/>
              </c:extLst>
            </c:dLbl>
            <c:dLbl>
              <c:idx val="6"/>
              <c:layout>
                <c:manualLayout>
                  <c:x val="-5.2823322694566022E-2"/>
                  <c:y val="7.6035318362614776E-2"/>
                </c:manualLayout>
              </c:layout>
              <c:showVal val="1"/>
              <c:extLst xmlns:c16r2="http://schemas.microsoft.com/office/drawing/2015/06/chart">
                <c:ext xmlns:c16="http://schemas.microsoft.com/office/drawing/2014/chart" uri="{C3380CC4-5D6E-409C-BE32-E72D297353CC}">
                  <c16:uniqueId val="{0000000F-8781-404E-BAE7-2BCCB16FDAC7}"/>
                </c:ext>
                <c:ext xmlns:c15="http://schemas.microsoft.com/office/drawing/2012/chart" uri="{CE6537A1-D6FC-4f65-9D91-7224C49458BB}"/>
              </c:extLst>
            </c:dLbl>
            <c:dLbl>
              <c:idx val="7"/>
              <c:layout>
                <c:manualLayout>
                  <c:x val="-4.7358841036507733E-2"/>
                  <c:y val="5.9742035856341219E-2"/>
                </c:manualLayout>
              </c:layout>
              <c:showVal val="1"/>
              <c:extLst xmlns:c16r2="http://schemas.microsoft.com/office/drawing/2015/06/chart">
                <c:ext xmlns:c16="http://schemas.microsoft.com/office/drawing/2014/chart" uri="{C3380CC4-5D6E-409C-BE32-E72D297353CC}">
                  <c16:uniqueId val="{00000010-8781-404E-BAE7-2BCCB16FDAC7}"/>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Лист1!$C$105:$J$105</c:f>
              <c:strCache>
                <c:ptCount val="8"/>
                <c:pt idx="0">
                  <c:v>Бт</c:v>
                </c:pt>
                <c:pt idx="1">
                  <c:v>Ед</c:v>
                </c:pt>
                <c:pt idx="2">
                  <c:v>1</c:v>
                </c:pt>
                <c:pt idx="3">
                  <c:v>2</c:v>
                </c:pt>
                <c:pt idx="4">
                  <c:v>3</c:v>
                </c:pt>
                <c:pt idx="5">
                  <c:v>4</c:v>
                </c:pt>
                <c:pt idx="6">
                  <c:v>5</c:v>
                </c:pt>
                <c:pt idx="7">
                  <c:v>6</c:v>
                </c:pt>
              </c:strCache>
            </c:strRef>
          </c:cat>
          <c:val>
            <c:numRef>
              <c:f>Лист1!$C$107:$J$107</c:f>
              <c:numCache>
                <c:formatCode>General</c:formatCode>
                <c:ptCount val="8"/>
                <c:pt idx="0">
                  <c:v>100</c:v>
                </c:pt>
                <c:pt idx="1">
                  <c:v>170</c:v>
                </c:pt>
                <c:pt idx="2">
                  <c:v>140.1</c:v>
                </c:pt>
                <c:pt idx="3">
                  <c:v>126.5</c:v>
                </c:pt>
                <c:pt idx="4">
                  <c:v>113.4</c:v>
                </c:pt>
                <c:pt idx="5">
                  <c:v>100.2</c:v>
                </c:pt>
                <c:pt idx="6">
                  <c:v>86.9</c:v>
                </c:pt>
                <c:pt idx="7">
                  <c:v>73.599999999999994</c:v>
                </c:pt>
              </c:numCache>
            </c:numRef>
          </c:val>
          <c:extLst xmlns:c16r2="http://schemas.microsoft.com/office/drawing/2015/06/chart">
            <c:ext xmlns:c16="http://schemas.microsoft.com/office/drawing/2014/chart" uri="{C3380CC4-5D6E-409C-BE32-E72D297353CC}">
              <c16:uniqueId val="{00000011-8781-404E-BAE7-2BCCB16FDAC7}"/>
            </c:ext>
          </c:extLst>
        </c:ser>
        <c:marker val="1"/>
        <c:axId val="302566784"/>
        <c:axId val="302642304"/>
      </c:lineChart>
      <c:catAx>
        <c:axId val="302566784"/>
        <c:scaling>
          <c:orientation val="minMax"/>
        </c:scaling>
        <c:axPos val="b"/>
        <c:numFmt formatCode="General" sourceLinked="1"/>
        <c:maj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4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302642304"/>
        <c:crosses val="autoZero"/>
        <c:auto val="1"/>
        <c:lblAlgn val="ctr"/>
        <c:lblOffset val="100"/>
      </c:catAx>
      <c:valAx>
        <c:axId val="302642304"/>
        <c:scaling>
          <c:orientation val="minMax"/>
        </c:scaling>
        <c:axPos val="l"/>
        <c:majorGridlines>
          <c:spPr>
            <a:ln w="9525" cap="flat" cmpd="sng" algn="ctr">
              <a:solidFill>
                <a:schemeClr val="tx1">
                  <a:lumMod val="15000"/>
                  <a:lumOff val="85000"/>
                </a:schemeClr>
              </a:solidFill>
              <a:round/>
            </a:ln>
            <a:effectLst/>
          </c:spPr>
        </c:majorGridlines>
        <c:numFmt formatCode="General"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02566784"/>
        <c:crosses val="autoZero"/>
        <c:crossBetween val="between"/>
      </c:valAx>
      <c:spPr>
        <a:noFill/>
        <a:ln>
          <a:noFill/>
        </a:ln>
        <a:effectLst/>
      </c:spPr>
    </c:plotArea>
    <c:legend>
      <c:legendPos val="b"/>
      <c:legendEntry>
        <c:idx val="1"/>
        <c:txPr>
          <a:bodyPr rot="0" spcFirstLastPara="1" vertOverflow="ellipsis" vert="horz" wrap="square" anchor="ctr" anchorCtr="1"/>
          <a:lstStyle/>
          <a:p>
            <a:pPr>
              <a:defRPr sz="1400" b="0" i="0" u="none" strike="noStrike" kern="1200" baseline="0">
                <a:solidFill>
                  <a:srgbClr val="FF0000"/>
                </a:solidFill>
                <a:latin typeface="Times New Roman" panose="02020603050405020304" pitchFamily="18" charset="0"/>
                <a:ea typeface="+mn-ea"/>
                <a:cs typeface="Times New Roman" panose="02020603050405020304" pitchFamily="18" charset="0"/>
              </a:defRPr>
            </a:pPr>
            <a:endParaRPr lang="ru-RU"/>
          </a:p>
        </c:txPr>
      </c:legendEntry>
      <c:layout>
        <c:manualLayout>
          <c:xMode val="edge"/>
          <c:yMode val="edge"/>
          <c:x val="0.37390163560111234"/>
          <c:y val="0.59076748202927909"/>
          <c:w val="0.3215497207691369"/>
          <c:h val="0.115953432857777"/>
        </c:manualLayout>
      </c:layout>
      <c:spPr>
        <a:noFill/>
        <a:ln>
          <a:noFill/>
        </a:ln>
        <a:effectLst/>
      </c:spPr>
      <c:txPr>
        <a:bodyPr rot="0" spcFirstLastPara="1" vertOverflow="ellipsis" vert="horz" wrap="square" anchor="ctr" anchorCtr="1"/>
        <a:lstStyle/>
        <a:p>
          <a:pPr>
            <a:defRPr sz="14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2"/>
</c:chartSpace>
</file>

<file path=word/charts/chart75.xml><?xml version="1.0" encoding="utf-8"?>
<c:chartSpace xmlns:c="http://schemas.openxmlformats.org/drawingml/2006/chart" xmlns:a="http://schemas.openxmlformats.org/drawingml/2006/main" xmlns:r="http://schemas.openxmlformats.org/officeDocument/2006/relationships">
  <c:date1904 val="1"/>
  <c:lang val="ru-RU"/>
  <c:clrMapOvr bg1="lt1" tx1="dk1" bg2="lt2" tx2="dk2" accent1="accent1" accent2="accent2" accent3="accent3" accent4="accent4" accent5="accent5" accent6="accent6" hlink="hlink" folHlink="folHlink"/>
  <c:chart>
    <c:autoTitleDeleted val="1"/>
    <c:plotArea>
      <c:layout/>
      <c:lineChart>
        <c:grouping val="standard"/>
        <c:ser>
          <c:idx val="0"/>
          <c:order val="0"/>
          <c:tx>
            <c:strRef>
              <c:f>Лист1!$B$476</c:f>
              <c:strCache>
                <c:ptCount val="1"/>
                <c:pt idx="0">
                  <c:v>дгт</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dLbls>
            <c:dLbl>
              <c:idx val="1"/>
              <c:layout>
                <c:manualLayout>
                  <c:x val="-4.3057050592034449E-2"/>
                  <c:y val="-4.1666666666666664E-2"/>
                </c:manualLayout>
              </c:layout>
              <c:showVal val="1"/>
              <c:extLst xmlns:c16r2="http://schemas.microsoft.com/office/drawing/2015/06/chart">
                <c:ext xmlns:c16="http://schemas.microsoft.com/office/drawing/2014/chart" uri="{C3380CC4-5D6E-409C-BE32-E72D297353CC}">
                  <c16:uniqueId val="{00000000-CF27-4AAA-AA87-3848800DF0EF}"/>
                </c:ext>
                <c:ext xmlns:c15="http://schemas.microsoft.com/office/drawing/2012/chart" uri="{CE6537A1-D6FC-4f65-9D91-7224C49458BB}"/>
              </c:extLst>
            </c:dLbl>
            <c:dLbl>
              <c:idx val="2"/>
              <c:layout>
                <c:manualLayout>
                  <c:x val="-3.2292787944025854E-2"/>
                  <c:y val="-3.7037037037037056E-2"/>
                </c:manualLayout>
              </c:layout>
              <c:showVal val="1"/>
              <c:extLst xmlns:c16r2="http://schemas.microsoft.com/office/drawing/2015/06/chart">
                <c:ext xmlns:c16="http://schemas.microsoft.com/office/drawing/2014/chart" uri="{C3380CC4-5D6E-409C-BE32-E72D297353CC}">
                  <c16:uniqueId val="{00000001-CF27-4AAA-AA87-3848800DF0EF}"/>
                </c:ext>
                <c:ext xmlns:c15="http://schemas.microsoft.com/office/drawing/2012/chart" uri="{CE6537A1-D6FC-4f65-9D91-7224C49458BB}"/>
              </c:extLst>
            </c:dLbl>
            <c:dLbl>
              <c:idx val="3"/>
              <c:layout>
                <c:manualLayout>
                  <c:x val="-3.8751345532831084E-2"/>
                  <c:y val="-4.1666666666666664E-2"/>
                </c:manualLayout>
              </c:layout>
              <c:showVal val="1"/>
              <c:extLst xmlns:c16r2="http://schemas.microsoft.com/office/drawing/2015/06/chart">
                <c:ext xmlns:c16="http://schemas.microsoft.com/office/drawing/2014/chart" uri="{C3380CC4-5D6E-409C-BE32-E72D297353CC}">
                  <c16:uniqueId val="{00000002-CF27-4AAA-AA87-3848800DF0EF}"/>
                </c:ext>
                <c:ext xmlns:c15="http://schemas.microsoft.com/office/drawing/2012/chart" uri="{CE6537A1-D6FC-4f65-9D91-7224C49458BB}"/>
              </c:extLst>
            </c:dLbl>
            <c:dLbl>
              <c:idx val="4"/>
              <c:layout>
                <c:manualLayout>
                  <c:x val="-3.0139935414424567E-2"/>
                  <c:y val="-4.1666666666666761E-2"/>
                </c:manualLayout>
              </c:layout>
              <c:showVal val="1"/>
              <c:extLst xmlns:c16r2="http://schemas.microsoft.com/office/drawing/2015/06/chart">
                <c:ext xmlns:c16="http://schemas.microsoft.com/office/drawing/2014/chart" uri="{C3380CC4-5D6E-409C-BE32-E72D297353CC}">
                  <c16:uniqueId val="{00000003-CF27-4AAA-AA87-3848800DF0EF}"/>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rgbClr val="0070C0"/>
                    </a:solidFill>
                    <a:latin typeface="Times New Roman" panose="02020603050405020304" pitchFamily="18" charset="0"/>
                    <a:ea typeface="+mn-ea"/>
                    <a:cs typeface="Times New Roman" panose="02020603050405020304" pitchFamily="18" charset="0"/>
                  </a:defRPr>
                </a:pPr>
                <a:endParaRPr lang="ru-RU"/>
              </a:p>
            </c:txPr>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Лист1!$C$475:$G$475</c:f>
              <c:strCache>
                <c:ptCount val="5"/>
                <c:pt idx="0">
                  <c:v>ЕД</c:v>
                </c:pt>
                <c:pt idx="1">
                  <c:v>3</c:v>
                </c:pt>
                <c:pt idx="2">
                  <c:v>4</c:v>
                </c:pt>
                <c:pt idx="3">
                  <c:v>5</c:v>
                </c:pt>
                <c:pt idx="4">
                  <c:v>6</c:v>
                </c:pt>
              </c:strCache>
            </c:strRef>
          </c:cat>
          <c:val>
            <c:numRef>
              <c:f>Лист1!$C$476:$G$476</c:f>
              <c:numCache>
                <c:formatCode>General</c:formatCode>
                <c:ptCount val="5"/>
                <c:pt idx="0">
                  <c:v>0</c:v>
                </c:pt>
                <c:pt idx="1">
                  <c:v>13.1</c:v>
                </c:pt>
                <c:pt idx="2">
                  <c:v>19.8</c:v>
                </c:pt>
                <c:pt idx="3">
                  <c:v>26.5</c:v>
                </c:pt>
                <c:pt idx="4">
                  <c:v>33.1</c:v>
                </c:pt>
              </c:numCache>
            </c:numRef>
          </c:val>
          <c:extLst xmlns:c16r2="http://schemas.microsoft.com/office/drawing/2015/06/chart">
            <c:ext xmlns:c16="http://schemas.microsoft.com/office/drawing/2014/chart" uri="{C3380CC4-5D6E-409C-BE32-E72D297353CC}">
              <c16:uniqueId val="{00000004-CF27-4AAA-AA87-3848800DF0EF}"/>
            </c:ext>
          </c:extLst>
        </c:ser>
        <c:ser>
          <c:idx val="1"/>
          <c:order val="1"/>
          <c:tx>
            <c:strRef>
              <c:f>Лист1!$B$477</c:f>
              <c:strCache>
                <c:ptCount val="1"/>
                <c:pt idx="0">
                  <c:v>дагт</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dLbls>
            <c:dLbl>
              <c:idx val="1"/>
              <c:layout>
                <c:manualLayout>
                  <c:x val="-5.8127018299246512E-2"/>
                  <c:y val="-5.595116988809775E-2"/>
                </c:manualLayout>
              </c:layout>
              <c:showVal val="1"/>
              <c:extLst xmlns:c16r2="http://schemas.microsoft.com/office/drawing/2015/06/chart">
                <c:ext xmlns:c16="http://schemas.microsoft.com/office/drawing/2014/chart" uri="{C3380CC4-5D6E-409C-BE32-E72D297353CC}">
                  <c16:uniqueId val="{00000005-CF27-4AAA-AA87-3848800DF0EF}"/>
                </c:ext>
                <c:ext xmlns:c15="http://schemas.microsoft.com/office/drawing/2012/chart" uri="{CE6537A1-D6FC-4f65-9D91-7224C49458BB}"/>
              </c:extLst>
            </c:dLbl>
            <c:dLbl>
              <c:idx val="2"/>
              <c:layout>
                <c:manualLayout>
                  <c:x val="-5.3821313240043134E-2"/>
                  <c:y val="-6.0185185185185147E-2"/>
                </c:manualLayout>
              </c:layout>
              <c:showVal val="1"/>
              <c:extLst xmlns:c16r2="http://schemas.microsoft.com/office/drawing/2015/06/chart">
                <c:ext xmlns:c16="http://schemas.microsoft.com/office/drawing/2014/chart" uri="{C3380CC4-5D6E-409C-BE32-E72D297353CC}">
                  <c16:uniqueId val="{00000006-CF27-4AAA-AA87-3848800DF0EF}"/>
                </c:ext>
                <c:ext xmlns:c15="http://schemas.microsoft.com/office/drawing/2012/chart" uri="{CE6537A1-D6FC-4f65-9D91-7224C49458BB}"/>
              </c:extLst>
            </c:dLbl>
            <c:dLbl>
              <c:idx val="3"/>
              <c:layout>
                <c:manualLayout>
                  <c:x val="-4.5209903121636183E-2"/>
                  <c:y val="-6.0185185185185147E-2"/>
                </c:manualLayout>
              </c:layout>
              <c:showVal val="1"/>
              <c:extLst xmlns:c16r2="http://schemas.microsoft.com/office/drawing/2015/06/chart">
                <c:ext xmlns:c16="http://schemas.microsoft.com/office/drawing/2014/chart" uri="{C3380CC4-5D6E-409C-BE32-E72D297353CC}">
                  <c16:uniqueId val="{00000007-CF27-4AAA-AA87-3848800DF0EF}"/>
                </c:ext>
                <c:ext xmlns:c15="http://schemas.microsoft.com/office/drawing/2012/chart" uri="{CE6537A1-D6FC-4f65-9D91-7224C49458BB}"/>
              </c:extLst>
            </c:dLbl>
            <c:dLbl>
              <c:idx val="4"/>
              <c:layout>
                <c:manualLayout>
                  <c:x val="-3.4445640473627942E-2"/>
                  <c:y val="-5.0925925925925992E-2"/>
                </c:manualLayout>
              </c:layout>
              <c:showVal val="1"/>
              <c:extLst xmlns:c16r2="http://schemas.microsoft.com/office/drawing/2015/06/chart">
                <c:ext xmlns:c16="http://schemas.microsoft.com/office/drawing/2014/chart" uri="{C3380CC4-5D6E-409C-BE32-E72D297353CC}">
                  <c16:uniqueId val="{00000008-CF27-4AAA-AA87-3848800DF0EF}"/>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rgbClr val="FF0000"/>
                    </a:solidFill>
                    <a:latin typeface="+mn-lt"/>
                    <a:ea typeface="+mn-ea"/>
                    <a:cs typeface="+mn-cs"/>
                  </a:defRPr>
                </a:pPr>
                <a:endParaRPr lang="ru-RU"/>
              </a:p>
            </c:txPr>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Лист1!$C$475:$G$475</c:f>
              <c:strCache>
                <c:ptCount val="5"/>
                <c:pt idx="0">
                  <c:v>ЕД</c:v>
                </c:pt>
                <c:pt idx="1">
                  <c:v>3</c:v>
                </c:pt>
                <c:pt idx="2">
                  <c:v>4</c:v>
                </c:pt>
                <c:pt idx="3">
                  <c:v>5</c:v>
                </c:pt>
                <c:pt idx="4">
                  <c:v>6</c:v>
                </c:pt>
              </c:strCache>
            </c:strRef>
          </c:cat>
          <c:val>
            <c:numRef>
              <c:f>Лист1!$C$477:$G$477</c:f>
              <c:numCache>
                <c:formatCode>General</c:formatCode>
                <c:ptCount val="5"/>
                <c:pt idx="0">
                  <c:v>0</c:v>
                </c:pt>
                <c:pt idx="1">
                  <c:v>23.1</c:v>
                </c:pt>
                <c:pt idx="2">
                  <c:v>29.8</c:v>
                </c:pt>
                <c:pt idx="3">
                  <c:v>36.5</c:v>
                </c:pt>
                <c:pt idx="4">
                  <c:v>43.1</c:v>
                </c:pt>
              </c:numCache>
            </c:numRef>
          </c:val>
          <c:extLst xmlns:c16r2="http://schemas.microsoft.com/office/drawing/2015/06/chart">
            <c:ext xmlns:c16="http://schemas.microsoft.com/office/drawing/2014/chart" uri="{C3380CC4-5D6E-409C-BE32-E72D297353CC}">
              <c16:uniqueId val="{00000009-CF27-4AAA-AA87-3848800DF0EF}"/>
            </c:ext>
          </c:extLst>
        </c:ser>
        <c:marker val="1"/>
        <c:axId val="302287104"/>
        <c:axId val="302395392"/>
      </c:lineChart>
      <c:catAx>
        <c:axId val="302287104"/>
        <c:scaling>
          <c:orientation val="minMax"/>
        </c:scaling>
        <c:axPos val="b"/>
        <c:numFmt formatCode="General" sourceLinked="1"/>
        <c:maj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302395392"/>
        <c:crosses val="autoZero"/>
        <c:auto val="1"/>
        <c:lblAlgn val="ctr"/>
        <c:lblOffset val="100"/>
      </c:catAx>
      <c:valAx>
        <c:axId val="302395392"/>
        <c:scaling>
          <c:orientation val="minMax"/>
        </c:scaling>
        <c:axPos val="l"/>
        <c:majorGridlines>
          <c:spPr>
            <a:ln w="9525" cap="flat" cmpd="sng" algn="ctr">
              <a:solidFill>
                <a:schemeClr val="tx1">
                  <a:lumMod val="15000"/>
                  <a:lumOff val="85000"/>
                </a:schemeClr>
              </a:solidFill>
              <a:round/>
            </a:ln>
            <a:effectLst/>
          </c:spPr>
        </c:majorGridlines>
        <c:numFmt formatCode="General"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02287104"/>
        <c:crosses val="autoZero"/>
        <c:crossBetween val="between"/>
      </c:valAx>
      <c:spPr>
        <a:noFill/>
        <a:ln>
          <a:noFill/>
        </a:ln>
        <a:effectLst/>
      </c:spPr>
    </c:plotArea>
    <c:legend>
      <c:legendPos val="b"/>
      <c:layout>
        <c:manualLayout>
          <c:xMode val="edge"/>
          <c:yMode val="edge"/>
          <c:x val="0.51302493438320262"/>
          <c:y val="0.64652814231554834"/>
          <c:w val="0.30728346456692912"/>
          <c:h val="9.8842228054826564E-2"/>
        </c:manualLayout>
      </c:layout>
      <c:spPr>
        <a:noFill/>
        <a:ln>
          <a:noFill/>
        </a:ln>
        <a:effectLst/>
      </c:spPr>
      <c:txPr>
        <a:bodyPr rot="0" spcFirstLastPara="1" vertOverflow="ellipsis" vert="horz" wrap="square" anchor="ctr" anchorCtr="1"/>
        <a:lstStyle/>
        <a:p>
          <a:pPr>
            <a:defRPr sz="14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2"/>
</c:chartSpace>
</file>

<file path=word/charts/chart76.xml><?xml version="1.0" encoding="utf-8"?>
<c:chartSpace xmlns:c="http://schemas.openxmlformats.org/drawingml/2006/chart" xmlns:a="http://schemas.openxmlformats.org/drawingml/2006/main" xmlns:r="http://schemas.openxmlformats.org/officeDocument/2006/relationships">
  <c:date1904 val="1"/>
  <c:lang val="ru-RU"/>
  <c:clrMapOvr bg1="lt1" tx1="dk1" bg2="lt2" tx2="dk2" accent1="accent1" accent2="accent2" accent3="accent3" accent4="accent4" accent5="accent5" accent6="accent6" hlink="hlink" folHlink="folHlink"/>
  <c:chart>
    <c:autoTitleDeleted val="1"/>
    <c:plotArea>
      <c:layout/>
      <c:lineChart>
        <c:grouping val="standard"/>
        <c:ser>
          <c:idx val="0"/>
          <c:order val="0"/>
          <c:tx>
            <c:strRef>
              <c:f>Лист1!$C$131</c:f>
              <c:strCache>
                <c:ptCount val="1"/>
                <c:pt idx="0">
                  <c:v>Дгт</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dLbls>
            <c:dLbl>
              <c:idx val="1"/>
              <c:delete val="1"/>
              <c:extLst xmlns:c16r2="http://schemas.microsoft.com/office/drawing/2015/06/chart">
                <c:ext xmlns:c16="http://schemas.microsoft.com/office/drawing/2014/chart" uri="{C3380CC4-5D6E-409C-BE32-E72D297353CC}">
                  <c16:uniqueId val="{00000000-46B9-4701-8DD0-F8EAC6393712}"/>
                </c:ext>
                <c:ext xmlns:c15="http://schemas.microsoft.com/office/drawing/2012/chart" uri="{CE6537A1-D6FC-4f65-9D91-7224C49458BB}"/>
              </c:extLst>
            </c:dLbl>
            <c:dLbl>
              <c:idx val="2"/>
              <c:layout>
                <c:manualLayout>
                  <c:x val="-3.2068412613575958E-2"/>
                  <c:y val="-5.7700843320017722E-2"/>
                </c:manualLayout>
              </c:layout>
              <c:showVal val="1"/>
              <c:extLst xmlns:c16r2="http://schemas.microsoft.com/office/drawing/2015/06/chart">
                <c:ext xmlns:c16="http://schemas.microsoft.com/office/drawing/2014/chart" uri="{C3380CC4-5D6E-409C-BE32-E72D297353CC}">
                  <c16:uniqueId val="{00000001-46B9-4701-8DD0-F8EAC6393712}"/>
                </c:ext>
                <c:ext xmlns:c15="http://schemas.microsoft.com/office/drawing/2012/chart" uri="{CE6537A1-D6FC-4f65-9D91-7224C49458BB}"/>
              </c:extLst>
            </c:dLbl>
            <c:dLbl>
              <c:idx val="3"/>
              <c:layout>
                <c:manualLayout>
                  <c:x val="-4.4895777659006576E-2"/>
                  <c:y val="-5.7700843320017826E-2"/>
                </c:manualLayout>
              </c:layout>
              <c:showVal val="1"/>
              <c:extLst xmlns:c16r2="http://schemas.microsoft.com/office/drawing/2015/06/chart">
                <c:ext xmlns:c16="http://schemas.microsoft.com/office/drawing/2014/chart" uri="{C3380CC4-5D6E-409C-BE32-E72D297353CC}">
                  <c16:uniqueId val="{00000002-46B9-4701-8DD0-F8EAC6393712}"/>
                </c:ext>
                <c:ext xmlns:c15="http://schemas.microsoft.com/office/drawing/2012/chart" uri="{CE6537A1-D6FC-4f65-9D91-7224C49458BB}"/>
              </c:extLst>
            </c:dLbl>
            <c:dLbl>
              <c:idx val="4"/>
              <c:layout>
                <c:manualLayout>
                  <c:x val="-3.6344200962052459E-2"/>
                  <c:y val="-6.6577896138482071E-2"/>
                </c:manualLayout>
              </c:layout>
              <c:showVal val="1"/>
              <c:extLst xmlns:c16r2="http://schemas.microsoft.com/office/drawing/2015/06/chart">
                <c:ext xmlns:c16="http://schemas.microsoft.com/office/drawing/2014/chart" uri="{C3380CC4-5D6E-409C-BE32-E72D297353CC}">
                  <c16:uniqueId val="{00000003-46B9-4701-8DD0-F8EAC6393712}"/>
                </c:ext>
                <c:ext xmlns:c15="http://schemas.microsoft.com/office/drawing/2012/chart" uri="{CE6537A1-D6FC-4f65-9D91-7224C49458BB}"/>
              </c:extLst>
            </c:dLbl>
            <c:dLbl>
              <c:idx val="5"/>
              <c:layout>
                <c:manualLayout>
                  <c:x val="-3.2068412613576049E-2"/>
                  <c:y val="-6.2139369729249889E-2"/>
                </c:manualLayout>
              </c:layout>
              <c:showVal val="1"/>
              <c:extLst xmlns:c16r2="http://schemas.microsoft.com/office/drawing/2015/06/chart">
                <c:ext xmlns:c16="http://schemas.microsoft.com/office/drawing/2014/chart" uri="{C3380CC4-5D6E-409C-BE32-E72D297353CC}">
                  <c16:uniqueId val="{00000004-46B9-4701-8DD0-F8EAC6393712}"/>
                </c:ext>
                <c:ext xmlns:c15="http://schemas.microsoft.com/office/drawing/2012/chart" uri="{CE6537A1-D6FC-4f65-9D91-7224C49458BB}"/>
              </c:extLst>
            </c:dLbl>
            <c:dLbl>
              <c:idx val="6"/>
              <c:layout>
                <c:manualLayout>
                  <c:x val="-2.565473009086067E-2"/>
                  <c:y val="-6.2139369729249889E-2"/>
                </c:manualLayout>
              </c:layout>
              <c:showVal val="1"/>
              <c:extLst xmlns:c16r2="http://schemas.microsoft.com/office/drawing/2015/06/chart">
                <c:ext xmlns:c16="http://schemas.microsoft.com/office/drawing/2014/chart" uri="{C3380CC4-5D6E-409C-BE32-E72D297353CC}">
                  <c16:uniqueId val="{00000005-46B9-4701-8DD0-F8EAC6393712}"/>
                </c:ext>
                <c:ext xmlns:c15="http://schemas.microsoft.com/office/drawing/2012/chart" uri="{CE6537A1-D6FC-4f65-9D91-7224C49458BB}"/>
              </c:extLst>
            </c:dLbl>
            <c:dLbl>
              <c:idx val="7"/>
              <c:layout>
                <c:manualLayout>
                  <c:x val="-1.7103153393907163E-2"/>
                  <c:y val="-4.4385264092321915E-2"/>
                </c:manualLayout>
              </c:layout>
              <c:showVal val="1"/>
              <c:extLst xmlns:c16r2="http://schemas.microsoft.com/office/drawing/2015/06/chart">
                <c:ext xmlns:c16="http://schemas.microsoft.com/office/drawing/2014/chart" uri="{C3380CC4-5D6E-409C-BE32-E72D297353CC}">
                  <c16:uniqueId val="{00000006-46B9-4701-8DD0-F8EAC6393712}"/>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Лист1!$D$130:$K$130</c:f>
              <c:strCache>
                <c:ptCount val="8"/>
                <c:pt idx="0">
                  <c:v>Бт</c:v>
                </c:pt>
                <c:pt idx="1">
                  <c:v>Ед</c:v>
                </c:pt>
                <c:pt idx="2">
                  <c:v>1</c:v>
                </c:pt>
                <c:pt idx="3">
                  <c:v>2</c:v>
                </c:pt>
                <c:pt idx="4">
                  <c:v>3</c:v>
                </c:pt>
                <c:pt idx="5">
                  <c:v>4</c:v>
                </c:pt>
                <c:pt idx="6">
                  <c:v>5</c:v>
                </c:pt>
                <c:pt idx="7">
                  <c:v>6</c:v>
                </c:pt>
              </c:strCache>
            </c:strRef>
          </c:cat>
          <c:val>
            <c:numRef>
              <c:f>Лист1!$D$131:$K$131</c:f>
              <c:numCache>
                <c:formatCode>General</c:formatCode>
                <c:ptCount val="8"/>
                <c:pt idx="0">
                  <c:v>100</c:v>
                </c:pt>
                <c:pt idx="1">
                  <c:v>190</c:v>
                </c:pt>
                <c:pt idx="2">
                  <c:v>172.7</c:v>
                </c:pt>
                <c:pt idx="3">
                  <c:v>155.4</c:v>
                </c:pt>
                <c:pt idx="4">
                  <c:v>148.1</c:v>
                </c:pt>
                <c:pt idx="5">
                  <c:v>130.80000000000001</c:v>
                </c:pt>
                <c:pt idx="6">
                  <c:v>113.5</c:v>
                </c:pt>
                <c:pt idx="7">
                  <c:v>96.2</c:v>
                </c:pt>
              </c:numCache>
            </c:numRef>
          </c:val>
          <c:extLst xmlns:c16r2="http://schemas.microsoft.com/office/drawing/2015/06/chart">
            <c:ext xmlns:c16="http://schemas.microsoft.com/office/drawing/2014/chart" uri="{C3380CC4-5D6E-409C-BE32-E72D297353CC}">
              <c16:uniqueId val="{00000007-46B9-4701-8DD0-F8EAC6393712}"/>
            </c:ext>
          </c:extLst>
        </c:ser>
        <c:ser>
          <c:idx val="1"/>
          <c:order val="1"/>
          <c:tx>
            <c:strRef>
              <c:f>Лист1!$C$132</c:f>
              <c:strCache>
                <c:ptCount val="1"/>
                <c:pt idx="0">
                  <c:v>Дагт</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dLbls>
            <c:dLbl>
              <c:idx val="1"/>
              <c:layout>
                <c:manualLayout>
                  <c:x val="-5.8333333333333987E-2"/>
                  <c:y val="-5.0632911392405132E-2"/>
                </c:manualLayout>
              </c:layout>
              <c:showVal val="1"/>
              <c:extLst xmlns:c16r2="http://schemas.microsoft.com/office/drawing/2015/06/chart">
                <c:ext xmlns:c16="http://schemas.microsoft.com/office/drawing/2014/chart" uri="{C3380CC4-5D6E-409C-BE32-E72D297353CC}">
                  <c16:uniqueId val="{00000008-46B9-4701-8DD0-F8EAC6393712}"/>
                </c:ext>
                <c:ext xmlns:c15="http://schemas.microsoft.com/office/drawing/2012/chart" uri="{CE6537A1-D6FC-4f65-9D91-7224C49458BB}"/>
              </c:extLst>
            </c:dLbl>
            <c:dLbl>
              <c:idx val="2"/>
              <c:layout>
                <c:manualLayout>
                  <c:x val="-7.5000000000000094E-2"/>
                  <c:y val="4.6413502109704602E-2"/>
                </c:manualLayout>
              </c:layout>
              <c:showVal val="1"/>
              <c:extLst xmlns:c16r2="http://schemas.microsoft.com/office/drawing/2015/06/chart">
                <c:ext xmlns:c16="http://schemas.microsoft.com/office/drawing/2014/chart" uri="{C3380CC4-5D6E-409C-BE32-E72D297353CC}">
                  <c16:uniqueId val="{00000009-46B9-4701-8DD0-F8EAC6393712}"/>
                </c:ext>
                <c:ext xmlns:c15="http://schemas.microsoft.com/office/drawing/2012/chart" uri="{CE6537A1-D6FC-4f65-9D91-7224C49458BB}"/>
              </c:extLst>
            </c:dLbl>
            <c:dLbl>
              <c:idx val="3"/>
              <c:layout>
                <c:manualLayout>
                  <c:x val="-8.0555555555556865E-2"/>
                  <c:y val="3.7974683544303806E-2"/>
                </c:manualLayout>
              </c:layout>
              <c:showVal val="1"/>
              <c:extLst xmlns:c16r2="http://schemas.microsoft.com/office/drawing/2015/06/chart">
                <c:ext xmlns:c16="http://schemas.microsoft.com/office/drawing/2014/chart" uri="{C3380CC4-5D6E-409C-BE32-E72D297353CC}">
                  <c16:uniqueId val="{0000000A-46B9-4701-8DD0-F8EAC6393712}"/>
                </c:ext>
                <c:ext xmlns:c15="http://schemas.microsoft.com/office/drawing/2012/chart" uri="{CE6537A1-D6FC-4f65-9D91-7224C49458BB}"/>
              </c:extLst>
            </c:dLbl>
            <c:dLbl>
              <c:idx val="4"/>
              <c:layout>
                <c:manualLayout>
                  <c:x val="-8.0555555555556935E-2"/>
                  <c:y val="6.3291139240506333E-2"/>
                </c:manualLayout>
              </c:layout>
              <c:showVal val="1"/>
              <c:extLst xmlns:c16r2="http://schemas.microsoft.com/office/drawing/2015/06/chart">
                <c:ext xmlns:c16="http://schemas.microsoft.com/office/drawing/2014/chart" uri="{C3380CC4-5D6E-409C-BE32-E72D297353CC}">
                  <c16:uniqueId val="{0000000B-46B9-4701-8DD0-F8EAC6393712}"/>
                </c:ext>
                <c:ext xmlns:c15="http://schemas.microsoft.com/office/drawing/2012/chart" uri="{CE6537A1-D6FC-4f65-9D91-7224C49458BB}"/>
              </c:extLst>
            </c:dLbl>
            <c:dLbl>
              <c:idx val="5"/>
              <c:layout>
                <c:manualLayout>
                  <c:x val="-7.7777777777777779E-2"/>
                  <c:y val="4.2194092827004523E-2"/>
                </c:manualLayout>
              </c:layout>
              <c:showVal val="1"/>
              <c:extLst xmlns:c16r2="http://schemas.microsoft.com/office/drawing/2015/06/chart">
                <c:ext xmlns:c16="http://schemas.microsoft.com/office/drawing/2014/chart" uri="{C3380CC4-5D6E-409C-BE32-E72D297353CC}">
                  <c16:uniqueId val="{0000000C-46B9-4701-8DD0-F8EAC6393712}"/>
                </c:ext>
                <c:ext xmlns:c15="http://schemas.microsoft.com/office/drawing/2012/chart" uri="{CE6537A1-D6FC-4f65-9D91-7224C49458BB}"/>
              </c:extLst>
            </c:dLbl>
            <c:dLbl>
              <c:idx val="6"/>
              <c:layout>
                <c:manualLayout>
                  <c:x val="-7.7777777777777779E-2"/>
                  <c:y val="4.2194092827004523E-2"/>
                </c:manualLayout>
              </c:layout>
              <c:showVal val="1"/>
              <c:extLst xmlns:c16r2="http://schemas.microsoft.com/office/drawing/2015/06/chart">
                <c:ext xmlns:c16="http://schemas.microsoft.com/office/drawing/2014/chart" uri="{C3380CC4-5D6E-409C-BE32-E72D297353CC}">
                  <c16:uniqueId val="{0000000D-46B9-4701-8DD0-F8EAC6393712}"/>
                </c:ext>
                <c:ext xmlns:c15="http://schemas.microsoft.com/office/drawing/2012/chart" uri="{CE6537A1-D6FC-4f65-9D91-7224C49458BB}"/>
              </c:extLst>
            </c:dLbl>
            <c:dLbl>
              <c:idx val="7"/>
              <c:layout>
                <c:manualLayout>
                  <c:x val="-5.8333333333333938E-2"/>
                  <c:y val="4.2194092827004523E-2"/>
                </c:manualLayout>
              </c:layout>
              <c:showVal val="1"/>
              <c:extLst xmlns:c16r2="http://schemas.microsoft.com/office/drawing/2015/06/chart">
                <c:ext xmlns:c16="http://schemas.microsoft.com/office/drawing/2014/chart" uri="{C3380CC4-5D6E-409C-BE32-E72D297353CC}">
                  <c16:uniqueId val="{0000000E-46B9-4701-8DD0-F8EAC6393712}"/>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Лист1!$D$130:$K$130</c:f>
              <c:strCache>
                <c:ptCount val="8"/>
                <c:pt idx="0">
                  <c:v>Бт</c:v>
                </c:pt>
                <c:pt idx="1">
                  <c:v>Ед</c:v>
                </c:pt>
                <c:pt idx="2">
                  <c:v>1</c:v>
                </c:pt>
                <c:pt idx="3">
                  <c:v>2</c:v>
                </c:pt>
                <c:pt idx="4">
                  <c:v>3</c:v>
                </c:pt>
                <c:pt idx="5">
                  <c:v>4</c:v>
                </c:pt>
                <c:pt idx="6">
                  <c:v>5</c:v>
                </c:pt>
                <c:pt idx="7">
                  <c:v>6</c:v>
                </c:pt>
              </c:strCache>
            </c:strRef>
          </c:cat>
          <c:val>
            <c:numRef>
              <c:f>Лист1!$D$132:$K$132</c:f>
              <c:numCache>
                <c:formatCode>General</c:formatCode>
                <c:ptCount val="8"/>
                <c:pt idx="0">
                  <c:v>100</c:v>
                </c:pt>
                <c:pt idx="1">
                  <c:v>190</c:v>
                </c:pt>
                <c:pt idx="2">
                  <c:v>151.1</c:v>
                </c:pt>
                <c:pt idx="3">
                  <c:v>133.80000000000001</c:v>
                </c:pt>
                <c:pt idx="4">
                  <c:v>126.1</c:v>
                </c:pt>
                <c:pt idx="5">
                  <c:v>109.2</c:v>
                </c:pt>
                <c:pt idx="6">
                  <c:v>91.9</c:v>
                </c:pt>
                <c:pt idx="7">
                  <c:v>74.599999999999994</c:v>
                </c:pt>
              </c:numCache>
            </c:numRef>
          </c:val>
          <c:extLst xmlns:c16r2="http://schemas.microsoft.com/office/drawing/2015/06/chart">
            <c:ext xmlns:c16="http://schemas.microsoft.com/office/drawing/2014/chart" uri="{C3380CC4-5D6E-409C-BE32-E72D297353CC}">
              <c16:uniqueId val="{0000000F-46B9-4701-8DD0-F8EAC6393712}"/>
            </c:ext>
          </c:extLst>
        </c:ser>
        <c:marker val="1"/>
        <c:axId val="302418944"/>
        <c:axId val="302674688"/>
      </c:lineChart>
      <c:catAx>
        <c:axId val="302418944"/>
        <c:scaling>
          <c:orientation val="minMax"/>
        </c:scaling>
        <c:axPos val="b"/>
        <c:numFmt formatCode="General" sourceLinked="1"/>
        <c:maj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4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302674688"/>
        <c:crosses val="autoZero"/>
        <c:auto val="1"/>
        <c:lblAlgn val="ctr"/>
        <c:lblOffset val="100"/>
      </c:catAx>
      <c:valAx>
        <c:axId val="302674688"/>
        <c:scaling>
          <c:orientation val="minMax"/>
        </c:scaling>
        <c:axPos val="l"/>
        <c:majorGridlines>
          <c:spPr>
            <a:ln w="9525" cap="flat" cmpd="sng" algn="ctr">
              <a:solidFill>
                <a:schemeClr val="tx1">
                  <a:lumMod val="15000"/>
                  <a:lumOff val="85000"/>
                </a:schemeClr>
              </a:solidFill>
              <a:round/>
            </a:ln>
            <a:effectLst/>
          </c:spPr>
        </c:majorGridlines>
        <c:numFmt formatCode="General"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02418944"/>
        <c:crosses val="autoZero"/>
        <c:crossBetween val="between"/>
      </c:valAx>
      <c:spPr>
        <a:noFill/>
        <a:ln>
          <a:noFill/>
        </a:ln>
        <a:effectLst/>
      </c:spPr>
    </c:plotArea>
    <c:legend>
      <c:legendPos val="b"/>
      <c:legendEntry>
        <c:idx val="1"/>
        <c:txPr>
          <a:bodyPr rot="0" spcFirstLastPara="1" vertOverflow="ellipsis" vert="horz" wrap="square" anchor="ctr" anchorCtr="1"/>
          <a:lstStyle/>
          <a:p>
            <a:pPr>
              <a:defRPr sz="1200" b="1" i="0" u="none" strike="noStrike" kern="1200" baseline="0">
                <a:solidFill>
                  <a:srgbClr val="FF0000"/>
                </a:solidFill>
                <a:latin typeface="Times New Roman" panose="02020603050405020304" pitchFamily="18" charset="0"/>
                <a:ea typeface="+mn-ea"/>
                <a:cs typeface="Times New Roman" panose="02020603050405020304" pitchFamily="18" charset="0"/>
              </a:defRPr>
            </a:pPr>
            <a:endParaRPr lang="ru-RU"/>
          </a:p>
        </c:txPr>
      </c:legendEntry>
      <c:layout>
        <c:manualLayout>
          <c:xMode val="edge"/>
          <c:yMode val="edge"/>
          <c:x val="0.27521937882764902"/>
          <c:y val="0.55345904450042593"/>
          <c:w val="0.3523390201224848"/>
          <c:h val="0.10929830937472942"/>
        </c:manualLayout>
      </c:layout>
      <c:spPr>
        <a:noFill/>
        <a:ln>
          <a:noFill/>
        </a:ln>
        <a:effectLst/>
      </c:spPr>
      <c:txPr>
        <a:bodyPr rot="0" spcFirstLastPara="1" vertOverflow="ellipsis" vert="horz" wrap="square" anchor="ctr" anchorCtr="1"/>
        <a:lstStyle/>
        <a:p>
          <a:pPr>
            <a:defRPr sz="12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2"/>
</c:chartSpace>
</file>

<file path=word/charts/chart77.xml><?xml version="1.0" encoding="utf-8"?>
<c:chartSpace xmlns:c="http://schemas.openxmlformats.org/drawingml/2006/chart" xmlns:a="http://schemas.openxmlformats.org/drawingml/2006/main" xmlns:r="http://schemas.openxmlformats.org/officeDocument/2006/relationships">
  <c:date1904 val="1"/>
  <c:lang val="ru-RU"/>
  <c:clrMapOvr bg1="lt1" tx1="dk1" bg2="lt2" tx2="dk2" accent1="accent1" accent2="accent2" accent3="accent3" accent4="accent4" accent5="accent5" accent6="accent6" hlink="hlink" folHlink="folHlink"/>
  <c:chart>
    <c:autoTitleDeleted val="1"/>
    <c:plotArea>
      <c:layout>
        <c:manualLayout>
          <c:layoutTarget val="inner"/>
          <c:xMode val="edge"/>
          <c:yMode val="edge"/>
          <c:x val="6.8360517435321136E-2"/>
          <c:y val="0.18951539164888867"/>
          <c:w val="0.89592519685039373"/>
          <c:h val="0.41873444575904889"/>
        </c:manualLayout>
      </c:layout>
      <c:lineChart>
        <c:grouping val="standard"/>
        <c:ser>
          <c:idx val="0"/>
          <c:order val="0"/>
          <c:tx>
            <c:strRef>
              <c:f>Лист1!$C$503</c:f>
              <c:strCache>
                <c:ptCount val="1"/>
                <c:pt idx="0">
                  <c:v>дгт</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dLbls>
            <c:dLbl>
              <c:idx val="2"/>
              <c:layout>
                <c:manualLayout>
                  <c:x val="-6.5476190476190479E-2"/>
                  <c:y val="-4.1666666666666761E-2"/>
                </c:manualLayout>
              </c:layout>
              <c:showVal val="1"/>
              <c:extLst xmlns:c16r2="http://schemas.microsoft.com/office/drawing/2015/06/chart">
                <c:ext xmlns:c16="http://schemas.microsoft.com/office/drawing/2014/chart" uri="{C3380CC4-5D6E-409C-BE32-E72D297353CC}">
                  <c16:uniqueId val="{00000000-BCED-4500-BD7E-DC630B008013}"/>
                </c:ext>
                <c:ext xmlns:c15="http://schemas.microsoft.com/office/drawing/2012/chart" uri="{CE6537A1-D6FC-4f65-9D91-7224C49458BB}"/>
              </c:extLst>
            </c:dLbl>
            <c:dLbl>
              <c:idx val="3"/>
              <c:layout>
                <c:manualLayout>
                  <c:x val="-8.3333333333333467E-2"/>
                  <c:y val="-5.0925925925925923E-2"/>
                </c:manualLayout>
              </c:layout>
              <c:showVal val="1"/>
              <c:extLst xmlns:c16r2="http://schemas.microsoft.com/office/drawing/2015/06/chart">
                <c:ext xmlns:c16="http://schemas.microsoft.com/office/drawing/2014/chart" uri="{C3380CC4-5D6E-409C-BE32-E72D297353CC}">
                  <c16:uniqueId val="{00000001-BCED-4500-BD7E-DC630B008013}"/>
                </c:ext>
                <c:ext xmlns:c15="http://schemas.microsoft.com/office/drawing/2012/chart" uri="{CE6537A1-D6FC-4f65-9D91-7224C49458BB}"/>
              </c:extLst>
            </c:dLbl>
            <c:dLbl>
              <c:idx val="4"/>
              <c:layout>
                <c:manualLayout>
                  <c:x val="-5.6547619047619173E-2"/>
                  <c:y val="-4.6296296296296523E-2"/>
                </c:manualLayout>
              </c:layout>
              <c:showVal val="1"/>
              <c:extLst xmlns:c16r2="http://schemas.microsoft.com/office/drawing/2015/06/chart">
                <c:ext xmlns:c16="http://schemas.microsoft.com/office/drawing/2014/chart" uri="{C3380CC4-5D6E-409C-BE32-E72D297353CC}">
                  <c16:uniqueId val="{00000002-BCED-4500-BD7E-DC630B008013}"/>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rgbClr val="0070C0"/>
                    </a:solidFill>
                    <a:latin typeface="Times New Roman" panose="02020603050405020304" pitchFamily="18" charset="0"/>
                    <a:ea typeface="+mn-ea"/>
                    <a:cs typeface="Times New Roman" panose="02020603050405020304" pitchFamily="18" charset="0"/>
                  </a:defRPr>
                </a:pPr>
                <a:endParaRPr lang="ru-RU"/>
              </a:p>
            </c:txPr>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Лист1!$D$502:$H$502</c:f>
              <c:strCache>
                <c:ptCount val="5"/>
                <c:pt idx="0">
                  <c:v>ЕД</c:v>
                </c:pt>
                <c:pt idx="1">
                  <c:v>3</c:v>
                </c:pt>
                <c:pt idx="2">
                  <c:v>4</c:v>
                </c:pt>
                <c:pt idx="3">
                  <c:v>5</c:v>
                </c:pt>
                <c:pt idx="4">
                  <c:v>6</c:v>
                </c:pt>
              </c:strCache>
            </c:strRef>
          </c:cat>
          <c:val>
            <c:numRef>
              <c:f>Лист1!$D$503:$H$503</c:f>
              <c:numCache>
                <c:formatCode>General</c:formatCode>
                <c:ptCount val="5"/>
                <c:pt idx="0">
                  <c:v>0</c:v>
                </c:pt>
                <c:pt idx="1">
                  <c:v>17.100000000000001</c:v>
                </c:pt>
                <c:pt idx="2">
                  <c:v>25.8</c:v>
                </c:pt>
                <c:pt idx="3">
                  <c:v>34.4</c:v>
                </c:pt>
                <c:pt idx="4">
                  <c:v>43</c:v>
                </c:pt>
              </c:numCache>
            </c:numRef>
          </c:val>
          <c:extLst xmlns:c16r2="http://schemas.microsoft.com/office/drawing/2015/06/chart">
            <c:ext xmlns:c16="http://schemas.microsoft.com/office/drawing/2014/chart" uri="{C3380CC4-5D6E-409C-BE32-E72D297353CC}">
              <c16:uniqueId val="{00000003-BCED-4500-BD7E-DC630B008013}"/>
            </c:ext>
          </c:extLst>
        </c:ser>
        <c:ser>
          <c:idx val="1"/>
          <c:order val="1"/>
          <c:tx>
            <c:strRef>
              <c:f>Лист1!$C$504</c:f>
              <c:strCache>
                <c:ptCount val="1"/>
                <c:pt idx="0">
                  <c:v>дагт</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dLbls>
            <c:dLbl>
              <c:idx val="1"/>
              <c:layout>
                <c:manualLayout>
                  <c:x val="-8.0357142857143224E-2"/>
                  <c:y val="-6.0185185185185147E-2"/>
                </c:manualLayout>
              </c:layout>
              <c:showVal val="1"/>
              <c:extLst xmlns:c16r2="http://schemas.microsoft.com/office/drawing/2015/06/chart">
                <c:ext xmlns:c16="http://schemas.microsoft.com/office/drawing/2014/chart" uri="{C3380CC4-5D6E-409C-BE32-E72D297353CC}">
                  <c16:uniqueId val="{00000004-BCED-4500-BD7E-DC630B008013}"/>
                </c:ext>
                <c:ext xmlns:c15="http://schemas.microsoft.com/office/drawing/2012/chart" uri="{CE6537A1-D6FC-4f65-9D91-7224C49458BB}"/>
              </c:extLst>
            </c:dLbl>
            <c:dLbl>
              <c:idx val="2"/>
              <c:layout>
                <c:manualLayout>
                  <c:x val="-4.4642857142857116E-2"/>
                  <c:y val="-4.6296296296296523E-2"/>
                </c:manualLayout>
              </c:layout>
              <c:showVal val="1"/>
              <c:extLst xmlns:c16r2="http://schemas.microsoft.com/office/drawing/2015/06/chart">
                <c:ext xmlns:c16="http://schemas.microsoft.com/office/drawing/2014/chart" uri="{C3380CC4-5D6E-409C-BE32-E72D297353CC}">
                  <c16:uniqueId val="{00000005-BCED-4500-BD7E-DC630B008013}"/>
                </c:ext>
                <c:ext xmlns:c15="http://schemas.microsoft.com/office/drawing/2012/chart" uri="{CE6537A1-D6FC-4f65-9D91-7224C49458BB}"/>
              </c:extLst>
            </c:dLbl>
            <c:dLbl>
              <c:idx val="3"/>
              <c:layout>
                <c:manualLayout>
                  <c:x val="-5.3571428571428555E-2"/>
                  <c:y val="-3.7037037037037292E-2"/>
                </c:manualLayout>
              </c:layout>
              <c:showVal val="1"/>
              <c:extLst xmlns:c16r2="http://schemas.microsoft.com/office/drawing/2015/06/chart">
                <c:ext xmlns:c16="http://schemas.microsoft.com/office/drawing/2014/chart" uri="{C3380CC4-5D6E-409C-BE32-E72D297353CC}">
                  <c16:uniqueId val="{00000006-BCED-4500-BD7E-DC630B008013}"/>
                </c:ext>
                <c:ext xmlns:c15="http://schemas.microsoft.com/office/drawing/2012/chart" uri="{CE6537A1-D6FC-4f65-9D91-7224C49458BB}"/>
              </c:extLst>
            </c:dLbl>
            <c:dLbl>
              <c:idx val="4"/>
              <c:layout>
                <c:manualLayout>
                  <c:x val="-3.2738095238095351E-2"/>
                  <c:y val="-2.7777777777778213E-2"/>
                </c:manualLayout>
              </c:layout>
              <c:showVal val="1"/>
              <c:extLst xmlns:c16r2="http://schemas.microsoft.com/office/drawing/2015/06/chart">
                <c:ext xmlns:c16="http://schemas.microsoft.com/office/drawing/2014/chart" uri="{C3380CC4-5D6E-409C-BE32-E72D297353CC}">
                  <c16:uniqueId val="{00000007-BCED-4500-BD7E-DC630B008013}"/>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rgbClr val="FF0000"/>
                    </a:solidFill>
                    <a:latin typeface="+mn-lt"/>
                    <a:ea typeface="+mn-ea"/>
                    <a:cs typeface="+mn-cs"/>
                  </a:defRPr>
                </a:pPr>
                <a:endParaRPr lang="ru-RU"/>
              </a:p>
            </c:txPr>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Лист1!$D$502:$H$502</c:f>
              <c:strCache>
                <c:ptCount val="5"/>
                <c:pt idx="0">
                  <c:v>ЕД</c:v>
                </c:pt>
                <c:pt idx="1">
                  <c:v>3</c:v>
                </c:pt>
                <c:pt idx="2">
                  <c:v>4</c:v>
                </c:pt>
                <c:pt idx="3">
                  <c:v>5</c:v>
                </c:pt>
                <c:pt idx="4">
                  <c:v>6</c:v>
                </c:pt>
              </c:strCache>
            </c:strRef>
          </c:cat>
          <c:val>
            <c:numRef>
              <c:f>Лист1!$D$504:$H$504</c:f>
              <c:numCache>
                <c:formatCode>General</c:formatCode>
                <c:ptCount val="5"/>
                <c:pt idx="0">
                  <c:v>0</c:v>
                </c:pt>
                <c:pt idx="1">
                  <c:v>37.1</c:v>
                </c:pt>
                <c:pt idx="2">
                  <c:v>45.8</c:v>
                </c:pt>
                <c:pt idx="3">
                  <c:v>54.5</c:v>
                </c:pt>
                <c:pt idx="4">
                  <c:v>63</c:v>
                </c:pt>
              </c:numCache>
            </c:numRef>
          </c:val>
          <c:extLst xmlns:c16r2="http://schemas.microsoft.com/office/drawing/2015/06/chart">
            <c:ext xmlns:c16="http://schemas.microsoft.com/office/drawing/2014/chart" uri="{C3380CC4-5D6E-409C-BE32-E72D297353CC}">
              <c16:uniqueId val="{00000008-BCED-4500-BD7E-DC630B008013}"/>
            </c:ext>
          </c:extLst>
        </c:ser>
        <c:marker val="1"/>
        <c:axId val="302859776"/>
        <c:axId val="302861312"/>
      </c:lineChart>
      <c:catAx>
        <c:axId val="302859776"/>
        <c:scaling>
          <c:orientation val="minMax"/>
        </c:scaling>
        <c:axPos val="b"/>
        <c:numFmt formatCode="General" sourceLinked="1"/>
        <c:maj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4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302861312"/>
        <c:crosses val="autoZero"/>
        <c:auto val="1"/>
        <c:lblAlgn val="ctr"/>
        <c:lblOffset val="100"/>
      </c:catAx>
      <c:valAx>
        <c:axId val="302861312"/>
        <c:scaling>
          <c:orientation val="minMax"/>
        </c:scaling>
        <c:axPos val="l"/>
        <c:majorGridlines>
          <c:spPr>
            <a:ln w="9525" cap="flat" cmpd="sng" algn="ctr">
              <a:solidFill>
                <a:schemeClr val="tx1">
                  <a:lumMod val="15000"/>
                  <a:lumOff val="85000"/>
                </a:schemeClr>
              </a:solidFill>
              <a:round/>
            </a:ln>
            <a:effectLst/>
          </c:spPr>
        </c:majorGridlines>
        <c:numFmt formatCode="General"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02859776"/>
        <c:crosses val="autoZero"/>
        <c:crossBetween val="between"/>
      </c:valAx>
      <c:spPr>
        <a:noFill/>
        <a:ln>
          <a:noFill/>
        </a:ln>
        <a:effectLst/>
      </c:spPr>
    </c:plotArea>
    <c:legend>
      <c:legendPos val="b"/>
      <c:layout>
        <c:manualLayout>
          <c:xMode val="edge"/>
          <c:yMode val="edge"/>
          <c:x val="0.42907878029182323"/>
          <c:y val="0.77872125392426084"/>
          <c:w val="0.34149981252343459"/>
          <c:h val="9.8842228054826564E-2"/>
        </c:manualLayout>
      </c:layout>
      <c:spPr>
        <a:noFill/>
        <a:ln>
          <a:noFill/>
        </a:ln>
        <a:effectLst/>
      </c:spPr>
      <c:txPr>
        <a:bodyPr rot="0" spcFirstLastPara="1" vertOverflow="ellipsis" vert="horz" wrap="square" anchor="ctr" anchorCtr="1"/>
        <a:lstStyle/>
        <a:p>
          <a:pPr>
            <a:defRPr sz="14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2"/>
</c:chartSpace>
</file>

<file path=word/charts/chart78.xml><?xml version="1.0" encoding="utf-8"?>
<c:chartSpace xmlns:c="http://schemas.openxmlformats.org/drawingml/2006/chart" xmlns:a="http://schemas.openxmlformats.org/drawingml/2006/main" xmlns:r="http://schemas.openxmlformats.org/officeDocument/2006/relationships">
  <c:date1904 val="1"/>
  <c:lang val="ru-RU"/>
  <c:clrMapOvr bg1="lt1" tx1="dk1" bg2="lt2" tx2="dk2" accent1="accent1" accent2="accent2" accent3="accent3" accent4="accent4" accent5="accent5" accent6="accent6" hlink="hlink" folHlink="folHlink"/>
  <c:chart>
    <c:autoTitleDeleted val="1"/>
    <c:plotArea>
      <c:layout/>
      <c:lineChart>
        <c:grouping val="standard"/>
        <c:ser>
          <c:idx val="0"/>
          <c:order val="0"/>
          <c:spPr>
            <a:ln w="28575" cap="rnd">
              <a:solidFill>
                <a:schemeClr val="accent1"/>
              </a:solidFill>
              <a:round/>
            </a:ln>
            <a:effectLst/>
          </c:spPr>
          <c:marker>
            <c:symbol val="circle"/>
            <c:size val="5"/>
            <c:spPr>
              <a:solidFill>
                <a:schemeClr val="accent1"/>
              </a:solidFill>
              <a:ln w="9525">
                <a:solidFill>
                  <a:schemeClr val="accent1"/>
                </a:solidFill>
              </a:ln>
              <a:effectLst/>
            </c:spPr>
          </c:marker>
          <c:val>
            <c:numRef>
              <c:f>Лист1!$C$337:$I$337</c:f>
              <c:numCache>
                <c:formatCode>General</c:formatCode>
                <c:ptCount val="7"/>
                <c:pt idx="0">
                  <c:v>0</c:v>
                </c:pt>
                <c:pt idx="1">
                  <c:v>0</c:v>
                </c:pt>
                <c:pt idx="2">
                  <c:v>1</c:v>
                </c:pt>
                <c:pt idx="3">
                  <c:v>2</c:v>
                </c:pt>
                <c:pt idx="4">
                  <c:v>3</c:v>
                </c:pt>
                <c:pt idx="5">
                  <c:v>4</c:v>
                </c:pt>
                <c:pt idx="6">
                  <c:v>5</c:v>
                </c:pt>
              </c:numCache>
            </c:numRef>
          </c:val>
          <c:extLst xmlns:c16r2="http://schemas.microsoft.com/office/drawing/2015/06/chart">
            <c:ext xmlns:c16="http://schemas.microsoft.com/office/drawing/2014/chart" uri="{C3380CC4-5D6E-409C-BE32-E72D297353CC}">
              <c16:uniqueId val="{00000000-8695-45B0-8C75-79C780E01535}"/>
            </c:ext>
          </c:extLst>
        </c:ser>
        <c:ser>
          <c:idx val="1"/>
          <c:order val="1"/>
          <c:spPr>
            <a:ln w="28575" cap="rnd">
              <a:solidFill>
                <a:schemeClr val="accent2"/>
              </a:solidFill>
              <a:round/>
            </a:ln>
            <a:effectLst/>
          </c:spPr>
          <c:marker>
            <c:symbol val="circle"/>
            <c:size val="5"/>
            <c:spPr>
              <a:solidFill>
                <a:schemeClr val="accent2"/>
              </a:solidFill>
              <a:ln w="9525">
                <a:solidFill>
                  <a:schemeClr val="accent2"/>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Лист1!$C$338:$I$338</c:f>
              <c:numCache>
                <c:formatCode>General</c:formatCode>
                <c:ptCount val="7"/>
                <c:pt idx="0">
                  <c:v>100</c:v>
                </c:pt>
                <c:pt idx="1">
                  <c:v>190</c:v>
                </c:pt>
                <c:pt idx="2">
                  <c:v>170</c:v>
                </c:pt>
                <c:pt idx="3">
                  <c:v>150</c:v>
                </c:pt>
                <c:pt idx="4">
                  <c:v>130</c:v>
                </c:pt>
                <c:pt idx="5">
                  <c:v>120</c:v>
                </c:pt>
                <c:pt idx="6">
                  <c:v>100</c:v>
                </c:pt>
              </c:numCache>
            </c:numRef>
          </c:val>
          <c:extLst xmlns:c16r2="http://schemas.microsoft.com/office/drawing/2015/06/chart">
            <c:ext xmlns:c16="http://schemas.microsoft.com/office/drawing/2014/chart" uri="{C3380CC4-5D6E-409C-BE32-E72D297353CC}">
              <c16:uniqueId val="{00000001-8695-45B0-8C75-79C780E01535}"/>
            </c:ext>
          </c:extLst>
        </c:ser>
        <c:ser>
          <c:idx val="2"/>
          <c:order val="2"/>
          <c:spPr>
            <a:ln w="28575" cap="rnd">
              <a:solidFill>
                <a:schemeClr val="accent3"/>
              </a:solidFill>
              <a:round/>
            </a:ln>
            <a:effectLst/>
          </c:spPr>
          <c:marker>
            <c:symbol val="circle"/>
            <c:size val="5"/>
            <c:spPr>
              <a:solidFill>
                <a:schemeClr val="accent3"/>
              </a:solidFill>
              <a:ln w="9525">
                <a:solidFill>
                  <a:schemeClr val="accent3"/>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Лист1!$C$339:$I$339</c:f>
              <c:numCache>
                <c:formatCode>General</c:formatCode>
                <c:ptCount val="7"/>
                <c:pt idx="0">
                  <c:v>100</c:v>
                </c:pt>
                <c:pt idx="1">
                  <c:v>170</c:v>
                </c:pt>
                <c:pt idx="2">
                  <c:v>153</c:v>
                </c:pt>
                <c:pt idx="3">
                  <c:v>136</c:v>
                </c:pt>
                <c:pt idx="4">
                  <c:v>119</c:v>
                </c:pt>
                <c:pt idx="5">
                  <c:v>102</c:v>
                </c:pt>
                <c:pt idx="6">
                  <c:v>85</c:v>
                </c:pt>
              </c:numCache>
            </c:numRef>
          </c:val>
          <c:extLst xmlns:c16r2="http://schemas.microsoft.com/office/drawing/2015/06/chart">
            <c:ext xmlns:c16="http://schemas.microsoft.com/office/drawing/2014/chart" uri="{C3380CC4-5D6E-409C-BE32-E72D297353CC}">
              <c16:uniqueId val="{00000002-8695-45B0-8C75-79C780E01535}"/>
            </c:ext>
          </c:extLst>
        </c:ser>
        <c:ser>
          <c:idx val="3"/>
          <c:order val="3"/>
          <c:spPr>
            <a:ln w="28575" cap="rnd">
              <a:solidFill>
                <a:schemeClr val="accent4"/>
              </a:solidFill>
              <a:round/>
            </a:ln>
            <a:effectLst/>
          </c:spPr>
          <c:marker>
            <c:symbol val="circle"/>
            <c:size val="5"/>
            <c:spPr>
              <a:solidFill>
                <a:schemeClr val="accent4"/>
              </a:solidFill>
              <a:ln w="9525">
                <a:solidFill>
                  <a:schemeClr val="accent4"/>
                </a:solidFill>
              </a:ln>
              <a:effectLst/>
            </c:spPr>
          </c:marker>
          <c:dLbls>
            <c:dLbl>
              <c:idx val="3"/>
              <c:tx>
                <c:rich>
                  <a:bodyPr/>
                  <a:lstStyle/>
                  <a:p>
                    <a:r>
                      <a:rPr lang="en-US" b="0"/>
                      <a:t>135</a:t>
                    </a:r>
                  </a:p>
                </c:rich>
              </c:tx>
              <c:showVal val="1"/>
              <c:extLst xmlns:c16r2="http://schemas.microsoft.com/office/drawing/2015/06/chart">
                <c:ext xmlns:c16="http://schemas.microsoft.com/office/drawing/2014/chart" uri="{C3380CC4-5D6E-409C-BE32-E72D297353CC}">
                  <c16:uniqueId val="{00000000-B054-4E97-83AB-3B0BF67DD9B6}"/>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Лист1!$C$340:$I$340</c:f>
              <c:numCache>
                <c:formatCode>General</c:formatCode>
                <c:ptCount val="7"/>
                <c:pt idx="0">
                  <c:v>100</c:v>
                </c:pt>
                <c:pt idx="1">
                  <c:v>155</c:v>
                </c:pt>
                <c:pt idx="2">
                  <c:v>145</c:v>
                </c:pt>
                <c:pt idx="3">
                  <c:v>135</c:v>
                </c:pt>
                <c:pt idx="4">
                  <c:v>125</c:v>
                </c:pt>
                <c:pt idx="5">
                  <c:v>115</c:v>
                </c:pt>
                <c:pt idx="6">
                  <c:v>105</c:v>
                </c:pt>
              </c:numCache>
            </c:numRef>
          </c:val>
          <c:extLst xmlns:c16r2="http://schemas.microsoft.com/office/drawing/2015/06/chart">
            <c:ext xmlns:c16="http://schemas.microsoft.com/office/drawing/2014/chart" uri="{C3380CC4-5D6E-409C-BE32-E72D297353CC}">
              <c16:uniqueId val="{00000003-8695-45B0-8C75-79C780E01535}"/>
            </c:ext>
          </c:extLst>
        </c:ser>
        <c:marker val="1"/>
        <c:axId val="302936448"/>
        <c:axId val="302937984"/>
      </c:lineChart>
      <c:catAx>
        <c:axId val="302936448"/>
        <c:scaling>
          <c:orientation val="minMax"/>
        </c:scaling>
        <c:axPos val="b"/>
        <c:maj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02937984"/>
        <c:crosses val="autoZero"/>
        <c:auto val="1"/>
        <c:lblAlgn val="ctr"/>
        <c:lblOffset val="100"/>
      </c:catAx>
      <c:valAx>
        <c:axId val="302937984"/>
        <c:scaling>
          <c:orientation val="minMax"/>
        </c:scaling>
        <c:axPos val="l"/>
        <c:majorGridlines>
          <c:spPr>
            <a:ln w="9525" cap="flat" cmpd="sng" algn="ctr">
              <a:solidFill>
                <a:schemeClr val="tx1">
                  <a:lumMod val="15000"/>
                  <a:lumOff val="85000"/>
                </a:schemeClr>
              </a:solidFill>
              <a:round/>
            </a:ln>
            <a:effectLst/>
          </c:spPr>
        </c:majorGridlines>
        <c:numFmt formatCode="General"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02936448"/>
        <c:crosses val="autoZero"/>
        <c:crossBetween val="between"/>
      </c:valAx>
      <c:spPr>
        <a:noFill/>
        <a:ln>
          <a:noFill/>
        </a:ln>
        <a:effectLst/>
      </c:spPr>
    </c:plotArea>
    <c:legend>
      <c:legendPos val="b"/>
      <c:legendEntry>
        <c:idx val="1"/>
        <c:delete val="1"/>
      </c:legendEntry>
      <c:layout>
        <c:manualLayout>
          <c:xMode val="edge"/>
          <c:yMode val="edge"/>
          <c:x val="0.3147637975789499"/>
          <c:y val="0.95432517433350983"/>
          <c:w val="0.28060522696011003"/>
          <c:h val="4.0835139323899636E-2"/>
        </c:manualLayout>
      </c:layout>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2"/>
</c:chartSpace>
</file>

<file path=word/charts/chart79.xml><?xml version="1.0" encoding="utf-8"?>
<c:chartSpace xmlns:c="http://schemas.openxmlformats.org/drawingml/2006/chart" xmlns:a="http://schemas.openxmlformats.org/drawingml/2006/main" xmlns:r="http://schemas.openxmlformats.org/officeDocument/2006/relationships">
  <c:lang val="ru-RU"/>
  <c:clrMapOvr bg1="lt1" tx1="dk1" bg2="lt2" tx2="dk2" accent1="accent1" accent2="accent2" accent3="accent3" accent4="accent4" accent5="accent5" accent6="accent6" hlink="hlink" folHlink="folHlink"/>
  <c:chart>
    <c:title>
      <c:layout>
        <c:manualLayout>
          <c:xMode val="edge"/>
          <c:yMode val="edge"/>
          <c:x val="0.44717344706911644"/>
          <c:y val="2.3148148148148147E-2"/>
        </c:manualLayout>
      </c:layout>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RU"/>
        </a:p>
      </c:txPr>
    </c:title>
    <c:plotArea>
      <c:layout/>
      <c:lineChart>
        <c:grouping val="standard"/>
        <c:ser>
          <c:idx val="0"/>
          <c:order val="0"/>
          <c:tx>
            <c:strRef>
              <c:f>Лист1!$B$56</c:f>
              <c:strCache>
                <c:ptCount val="1"/>
                <c:pt idx="0">
                  <c:v>Бкдш</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dLbls>
            <c:dLbl>
              <c:idx val="0"/>
              <c:layout>
                <c:manualLayout>
                  <c:x val="-5.0000000000000024E-2"/>
                  <c:y val="-7.8703703703703734E-2"/>
                </c:manualLayout>
              </c:layout>
              <c:showVal val="1"/>
              <c:extLst xmlns:c16r2="http://schemas.microsoft.com/office/drawing/2015/06/chart">
                <c:ext xmlns:c16="http://schemas.microsoft.com/office/drawing/2014/chart" uri="{C3380CC4-5D6E-409C-BE32-E72D297353CC}">
                  <c16:uniqueId val="{00000000-9B7D-4288-9E0D-1B0CDD505A60}"/>
                </c:ext>
                <c:ext xmlns:c15="http://schemas.microsoft.com/office/drawing/2012/chart" uri="{CE6537A1-D6FC-4f65-9D91-7224C49458BB}"/>
              </c:extLst>
            </c:dLbl>
            <c:dLbl>
              <c:idx val="1"/>
              <c:layout>
                <c:manualLayout>
                  <c:x val="-3.6111111111111212E-2"/>
                  <c:y val="-6.4814814814815505E-2"/>
                </c:manualLayout>
              </c:layout>
              <c:showVal val="1"/>
              <c:extLst xmlns:c16r2="http://schemas.microsoft.com/office/drawing/2015/06/chart">
                <c:ext xmlns:c16="http://schemas.microsoft.com/office/drawing/2014/chart" uri="{C3380CC4-5D6E-409C-BE32-E72D297353CC}">
                  <c16:uniqueId val="{00000001-9B7D-4288-9E0D-1B0CDD505A60}"/>
                </c:ext>
                <c:ext xmlns:c15="http://schemas.microsoft.com/office/drawing/2012/chart" uri="{CE6537A1-D6FC-4f65-9D91-7224C49458BB}"/>
              </c:extLst>
            </c:dLbl>
            <c:dLbl>
              <c:idx val="2"/>
              <c:layout>
                <c:manualLayout>
                  <c:x val="-3.8888888888888994E-2"/>
                  <c:y val="-6.9444444444444531E-2"/>
                </c:manualLayout>
              </c:layout>
              <c:showVal val="1"/>
              <c:extLst xmlns:c16r2="http://schemas.microsoft.com/office/drawing/2015/06/chart">
                <c:ext xmlns:c16="http://schemas.microsoft.com/office/drawing/2014/chart" uri="{C3380CC4-5D6E-409C-BE32-E72D297353CC}">
                  <c16:uniqueId val="{00000002-9B7D-4288-9E0D-1B0CDD505A60}"/>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tx1">
                        <a:lumMod val="75000"/>
                        <a:lumOff val="25000"/>
                      </a:schemeClr>
                    </a:solidFill>
                    <a:latin typeface="+mn-lt"/>
                    <a:ea typeface="+mn-ea"/>
                    <a:cs typeface="+mn-cs"/>
                  </a:defRPr>
                </a:pPr>
                <a:endParaRPr lang="ru-RU"/>
              </a:p>
            </c:txPr>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Лист1!$C$55:$E$55</c:f>
              <c:strCache>
                <c:ptCount val="3"/>
                <c:pt idx="0">
                  <c:v>Ак</c:v>
                </c:pt>
                <c:pt idx="1">
                  <c:v>Дгт</c:v>
                </c:pt>
                <c:pt idx="2">
                  <c:v>Дагт</c:v>
                </c:pt>
              </c:strCache>
            </c:strRef>
          </c:cat>
          <c:val>
            <c:numRef>
              <c:f>Лист1!$C$56:$E$56</c:f>
              <c:numCache>
                <c:formatCode>General</c:formatCode>
                <c:ptCount val="3"/>
                <c:pt idx="0">
                  <c:v>2590</c:v>
                </c:pt>
                <c:pt idx="1">
                  <c:v>1200</c:v>
                </c:pt>
                <c:pt idx="2">
                  <c:v>1718</c:v>
                </c:pt>
              </c:numCache>
            </c:numRef>
          </c:val>
          <c:extLst xmlns:c16r2="http://schemas.microsoft.com/office/drawing/2015/06/chart">
            <c:ext xmlns:c16="http://schemas.microsoft.com/office/drawing/2014/chart" uri="{C3380CC4-5D6E-409C-BE32-E72D297353CC}">
              <c16:uniqueId val="{00000003-9B7D-4288-9E0D-1B0CDD505A60}"/>
            </c:ext>
          </c:extLst>
        </c:ser>
        <c:marker val="1"/>
        <c:axId val="302976384"/>
        <c:axId val="303002752"/>
      </c:lineChart>
      <c:catAx>
        <c:axId val="302976384"/>
        <c:scaling>
          <c:orientation val="minMax"/>
        </c:scaling>
        <c:axPos val="b"/>
        <c:numFmt formatCode="General" sourceLinked="1"/>
        <c:maj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400" b="1" i="0" u="none" strike="noStrike" kern="1200" baseline="0">
                <a:solidFill>
                  <a:schemeClr val="tx1">
                    <a:lumMod val="65000"/>
                    <a:lumOff val="35000"/>
                  </a:schemeClr>
                </a:solidFill>
                <a:latin typeface="+mn-lt"/>
                <a:ea typeface="+mn-ea"/>
                <a:cs typeface="+mn-cs"/>
              </a:defRPr>
            </a:pPr>
            <a:endParaRPr lang="ru-RU"/>
          </a:p>
        </c:txPr>
        <c:crossAx val="303002752"/>
        <c:crosses val="autoZero"/>
        <c:auto val="1"/>
        <c:lblAlgn val="ctr"/>
        <c:lblOffset val="100"/>
      </c:catAx>
      <c:valAx>
        <c:axId val="303002752"/>
        <c:scaling>
          <c:orientation val="minMax"/>
        </c:scaling>
        <c:axPos val="l"/>
        <c:majorGridlines>
          <c:spPr>
            <a:ln w="9525" cap="flat" cmpd="sng" algn="ctr">
              <a:solidFill>
                <a:schemeClr val="tx1">
                  <a:lumMod val="15000"/>
                  <a:lumOff val="85000"/>
                </a:schemeClr>
              </a:solidFill>
              <a:round/>
            </a:ln>
            <a:effectLst/>
          </c:spPr>
        </c:majorGridlines>
        <c:numFmt formatCode="General"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02976384"/>
        <c:crosses val="autoZero"/>
        <c:crossBetween val="between"/>
      </c:valAx>
      <c:spPr>
        <a:noFill/>
        <a:ln>
          <a:noFill/>
        </a:ln>
        <a:effectLst/>
      </c:spPr>
    </c:plotArea>
    <c:plotVisOnly val="1"/>
    <c:dispBlanksAs val="gap"/>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2"/>
</c:chartSpace>
</file>

<file path=word/charts/chart8.xml><?xml version="1.0" encoding="utf-8"?>
<c:chartSpace xmlns:c="http://schemas.openxmlformats.org/drawingml/2006/chart" xmlns:a="http://schemas.openxmlformats.org/drawingml/2006/main" xmlns:r="http://schemas.openxmlformats.org/officeDocument/2006/relationships">
  <c:date1904 val="1"/>
  <c:lang val="ru-RU"/>
  <c:clrMapOvr bg1="lt1" tx1="dk1" bg2="lt2" tx2="dk2" accent1="accent1" accent2="accent2" accent3="accent3" accent4="accent4" accent5="accent5" accent6="accent6" hlink="hlink" folHlink="folHlink"/>
  <c:chart>
    <c:autoTitleDeleted val="1"/>
    <c:plotArea>
      <c:layout>
        <c:manualLayout>
          <c:layoutTarget val="inner"/>
          <c:xMode val="edge"/>
          <c:yMode val="edge"/>
          <c:x val="5.3914260717410324E-2"/>
          <c:y val="0.23810792721644886"/>
          <c:w val="0.91553018372702555"/>
          <c:h val="0.57140797760890161"/>
        </c:manualLayout>
      </c:layout>
      <c:lineChart>
        <c:grouping val="standard"/>
        <c:ser>
          <c:idx val="0"/>
          <c:order val="0"/>
          <c:tx>
            <c:strRef>
              <c:f>Лист1!$C$127</c:f>
              <c:strCache>
                <c:ptCount val="1"/>
                <c:pt idx="0">
                  <c:v>Дгт</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dLbls>
            <c:dLbl>
              <c:idx val="0"/>
              <c:layout>
                <c:manualLayout>
                  <c:x val="-3.333333333333334E-2"/>
                  <c:y val="-7.1322447976108594E-2"/>
                </c:manualLayout>
              </c:layout>
              <c:tx>
                <c:rich>
                  <a:bodyPr/>
                  <a:lstStyle/>
                  <a:p>
                    <a:r>
                      <a:rPr lang="en-US" b="0"/>
                      <a:t>3,1</a:t>
                    </a:r>
                  </a:p>
                </c:rich>
              </c:tx>
              <c:showVal val="1"/>
              <c:extLst xmlns:c16r2="http://schemas.microsoft.com/office/drawing/2015/06/chart">
                <c:ext xmlns:c16="http://schemas.microsoft.com/office/drawing/2014/chart" uri="{C3380CC4-5D6E-409C-BE32-E72D297353CC}">
                  <c16:uniqueId val="{00000000-1F40-4B1B-BB7D-45A74C910B17}"/>
                </c:ext>
                <c:ext xmlns:c15="http://schemas.microsoft.com/office/drawing/2012/chart" uri="{CE6537A1-D6FC-4f65-9D91-7224C49458BB}"/>
              </c:extLst>
            </c:dLbl>
            <c:dLbl>
              <c:idx val="1"/>
              <c:layout>
                <c:manualLayout>
                  <c:x val="-2.7777777777778213E-2"/>
                  <c:y val="3.9623582208949196E-2"/>
                </c:manualLayout>
              </c:layout>
              <c:tx>
                <c:rich>
                  <a:bodyPr/>
                  <a:lstStyle/>
                  <a:p>
                    <a:r>
                      <a:rPr lang="en-US" b="0"/>
                      <a:t>3,5</a:t>
                    </a:r>
                  </a:p>
                </c:rich>
              </c:tx>
              <c:showVal val="1"/>
              <c:extLst xmlns:c16r2="http://schemas.microsoft.com/office/drawing/2015/06/chart">
                <c:ext xmlns:c16="http://schemas.microsoft.com/office/drawing/2014/chart" uri="{C3380CC4-5D6E-409C-BE32-E72D297353CC}">
                  <c16:uniqueId val="{00000001-1F40-4B1B-BB7D-45A74C910B17}"/>
                </c:ext>
                <c:ext xmlns:c15="http://schemas.microsoft.com/office/drawing/2012/chart" uri="{CE6537A1-D6FC-4f65-9D91-7224C49458BB}"/>
              </c:extLst>
            </c:dLbl>
            <c:dLbl>
              <c:idx val="2"/>
              <c:layout>
                <c:manualLayout>
                  <c:x val="-2.5000000000000001E-2"/>
                  <c:y val="4.7548298650738972E-2"/>
                </c:manualLayout>
              </c:layout>
              <c:tx>
                <c:rich>
                  <a:bodyPr/>
                  <a:lstStyle/>
                  <a:p>
                    <a:r>
                      <a:rPr lang="en-US" b="0"/>
                      <a:t>3,9</a:t>
                    </a:r>
                  </a:p>
                </c:rich>
              </c:tx>
              <c:showVal val="1"/>
              <c:extLst xmlns:c16r2="http://schemas.microsoft.com/office/drawing/2015/06/chart">
                <c:ext xmlns:c16="http://schemas.microsoft.com/office/drawing/2014/chart" uri="{C3380CC4-5D6E-409C-BE32-E72D297353CC}">
                  <c16:uniqueId val="{00000002-1F40-4B1B-BB7D-45A74C910B17}"/>
                </c:ext>
                <c:ext xmlns:c15="http://schemas.microsoft.com/office/drawing/2012/chart" uri="{CE6537A1-D6FC-4f65-9D91-7224C49458BB}"/>
              </c:extLst>
            </c:dLbl>
            <c:dLbl>
              <c:idx val="3"/>
              <c:layout>
                <c:manualLayout>
                  <c:x val="-2.7777777777778321E-2"/>
                  <c:y val="3.1698865767159648E-2"/>
                </c:manualLayout>
              </c:layout>
              <c:showVal val="1"/>
              <c:extLst xmlns:c16r2="http://schemas.microsoft.com/office/drawing/2015/06/chart">
                <c:ext xmlns:c16="http://schemas.microsoft.com/office/drawing/2014/chart" uri="{C3380CC4-5D6E-409C-BE32-E72D297353CC}">
                  <c16:uniqueId val="{00000003-1F40-4B1B-BB7D-45A74C910B17}"/>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Лист1!$D$126:$G$126</c:f>
              <c:strCache>
                <c:ptCount val="4"/>
                <c:pt idx="0">
                  <c:v>ед</c:v>
                </c:pt>
                <c:pt idx="1">
                  <c:v>3</c:v>
                </c:pt>
                <c:pt idx="2">
                  <c:v>6</c:v>
                </c:pt>
                <c:pt idx="3">
                  <c:v>11</c:v>
                </c:pt>
              </c:strCache>
            </c:strRef>
          </c:cat>
          <c:val>
            <c:numRef>
              <c:f>Лист1!$D$127:$G$127</c:f>
              <c:numCache>
                <c:formatCode>General</c:formatCode>
                <c:ptCount val="4"/>
                <c:pt idx="0">
                  <c:v>3.1</c:v>
                </c:pt>
                <c:pt idx="1">
                  <c:v>3.5</c:v>
                </c:pt>
                <c:pt idx="2">
                  <c:v>3.9</c:v>
                </c:pt>
                <c:pt idx="3">
                  <c:v>4.8</c:v>
                </c:pt>
              </c:numCache>
            </c:numRef>
          </c:val>
          <c:extLst xmlns:c16r2="http://schemas.microsoft.com/office/drawing/2015/06/chart">
            <c:ext xmlns:c16="http://schemas.microsoft.com/office/drawing/2014/chart" uri="{C3380CC4-5D6E-409C-BE32-E72D297353CC}">
              <c16:uniqueId val="{00000004-1F40-4B1B-BB7D-45A74C910B17}"/>
            </c:ext>
          </c:extLst>
        </c:ser>
        <c:ser>
          <c:idx val="1"/>
          <c:order val="1"/>
          <c:tx>
            <c:strRef>
              <c:f>Лист1!$C$128</c:f>
              <c:strCache>
                <c:ptCount val="1"/>
                <c:pt idx="0">
                  <c:v>Тгт</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dLbls>
            <c:dLbl>
              <c:idx val="0"/>
              <c:layout>
                <c:manualLayout>
                  <c:x val="-3.333333333333334E-2"/>
                  <c:y val="7.1322447976108594E-2"/>
                </c:manualLayout>
              </c:layout>
              <c:tx>
                <c:rich>
                  <a:bodyPr/>
                  <a:lstStyle/>
                  <a:p>
                    <a:r>
                      <a:rPr lang="en-US" b="0"/>
                      <a:t>3,1</a:t>
                    </a:r>
                  </a:p>
                </c:rich>
              </c:tx>
              <c:showVal val="1"/>
              <c:extLst xmlns:c16r2="http://schemas.microsoft.com/office/drawing/2015/06/chart">
                <c:ext xmlns:c16="http://schemas.microsoft.com/office/drawing/2014/chart" uri="{C3380CC4-5D6E-409C-BE32-E72D297353CC}">
                  <c16:uniqueId val="{00000005-1F40-4B1B-BB7D-45A74C910B17}"/>
                </c:ext>
                <c:ext xmlns:c15="http://schemas.microsoft.com/office/drawing/2012/chart" uri="{CE6537A1-D6FC-4f65-9D91-7224C49458BB}"/>
              </c:extLst>
            </c:dLbl>
            <c:dLbl>
              <c:idx val="1"/>
              <c:layout>
                <c:manualLayout>
                  <c:x val="-3.6111111111111212E-2"/>
                  <c:y val="-3.9623582208949196E-2"/>
                </c:manualLayout>
              </c:layout>
              <c:tx>
                <c:rich>
                  <a:bodyPr/>
                  <a:lstStyle/>
                  <a:p>
                    <a:r>
                      <a:rPr lang="en-US" b="0"/>
                      <a:t>4</a:t>
                    </a:r>
                  </a:p>
                </c:rich>
              </c:tx>
              <c:showVal val="1"/>
              <c:extLst xmlns:c16r2="http://schemas.microsoft.com/office/drawing/2015/06/chart">
                <c:ext xmlns:c16="http://schemas.microsoft.com/office/drawing/2014/chart" uri="{C3380CC4-5D6E-409C-BE32-E72D297353CC}">
                  <c16:uniqueId val="{00000006-1F40-4B1B-BB7D-45A74C910B17}"/>
                </c:ext>
                <c:ext xmlns:c15="http://schemas.microsoft.com/office/drawing/2012/chart" uri="{CE6537A1-D6FC-4f65-9D91-7224C49458BB}"/>
              </c:extLst>
            </c:dLbl>
            <c:dLbl>
              <c:idx val="2"/>
              <c:layout>
                <c:manualLayout>
                  <c:x val="-2.2222222222222251E-2"/>
                  <c:y val="-3.9623582208949196E-2"/>
                </c:manualLayout>
              </c:layout>
              <c:tx>
                <c:rich>
                  <a:bodyPr/>
                  <a:lstStyle/>
                  <a:p>
                    <a:r>
                      <a:rPr lang="en-US" b="0"/>
                      <a:t>5</a:t>
                    </a:r>
                  </a:p>
                </c:rich>
              </c:tx>
              <c:showVal val="1"/>
              <c:extLst xmlns:c16r2="http://schemas.microsoft.com/office/drawing/2015/06/chart">
                <c:ext xmlns:c16="http://schemas.microsoft.com/office/drawing/2014/chart" uri="{C3380CC4-5D6E-409C-BE32-E72D297353CC}">
                  <c16:uniqueId val="{00000007-1F40-4B1B-BB7D-45A74C910B17}"/>
                </c:ext>
                <c:ext xmlns:c15="http://schemas.microsoft.com/office/drawing/2012/chart" uri="{CE6537A1-D6FC-4f65-9D91-7224C49458BB}"/>
              </c:extLst>
            </c:dLbl>
            <c:dLbl>
              <c:idx val="3"/>
              <c:layout>
                <c:manualLayout>
                  <c:x val="-1.6666666666666781E-2"/>
                  <c:y val="-3.1698865767159648E-2"/>
                </c:manualLayout>
              </c:layout>
              <c:tx>
                <c:rich>
                  <a:bodyPr/>
                  <a:lstStyle/>
                  <a:p>
                    <a:r>
                      <a:rPr lang="en-US" b="0"/>
                      <a:t>5</a:t>
                    </a:r>
                  </a:p>
                </c:rich>
              </c:tx>
              <c:showVal val="1"/>
              <c:extLst xmlns:c16r2="http://schemas.microsoft.com/office/drawing/2015/06/chart">
                <c:ext xmlns:c16="http://schemas.microsoft.com/office/drawing/2014/chart" uri="{C3380CC4-5D6E-409C-BE32-E72D297353CC}">
                  <c16:uniqueId val="{00000008-1F40-4B1B-BB7D-45A74C910B17}"/>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Лист1!$D$126:$G$126</c:f>
              <c:strCache>
                <c:ptCount val="4"/>
                <c:pt idx="0">
                  <c:v>ед</c:v>
                </c:pt>
                <c:pt idx="1">
                  <c:v>3</c:v>
                </c:pt>
                <c:pt idx="2">
                  <c:v>6</c:v>
                </c:pt>
                <c:pt idx="3">
                  <c:v>11</c:v>
                </c:pt>
              </c:strCache>
            </c:strRef>
          </c:cat>
          <c:val>
            <c:numRef>
              <c:f>Лист1!$D$128:$G$128</c:f>
              <c:numCache>
                <c:formatCode>General</c:formatCode>
                <c:ptCount val="4"/>
                <c:pt idx="0">
                  <c:v>3.1</c:v>
                </c:pt>
                <c:pt idx="1">
                  <c:v>4</c:v>
                </c:pt>
                <c:pt idx="2">
                  <c:v>5</c:v>
                </c:pt>
                <c:pt idx="3">
                  <c:v>5</c:v>
                </c:pt>
              </c:numCache>
            </c:numRef>
          </c:val>
          <c:extLst xmlns:c16r2="http://schemas.microsoft.com/office/drawing/2015/06/chart">
            <c:ext xmlns:c16="http://schemas.microsoft.com/office/drawing/2014/chart" uri="{C3380CC4-5D6E-409C-BE32-E72D297353CC}">
              <c16:uniqueId val="{00000009-1F40-4B1B-BB7D-45A74C910B17}"/>
            </c:ext>
          </c:extLst>
        </c:ser>
        <c:marker val="1"/>
        <c:axId val="113435392"/>
        <c:axId val="113436928"/>
      </c:lineChart>
      <c:catAx>
        <c:axId val="113435392"/>
        <c:scaling>
          <c:orientation val="minMax"/>
        </c:scaling>
        <c:axPos val="b"/>
        <c:numFmt formatCode="General" sourceLinked="1"/>
        <c:maj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1" i="0" u="none" strike="noStrike" kern="1200" baseline="0">
                <a:solidFill>
                  <a:schemeClr val="tx1">
                    <a:lumMod val="65000"/>
                    <a:lumOff val="35000"/>
                  </a:schemeClr>
                </a:solidFill>
                <a:latin typeface="+mn-lt"/>
                <a:ea typeface="+mn-ea"/>
                <a:cs typeface="+mn-cs"/>
              </a:defRPr>
            </a:pPr>
            <a:endParaRPr lang="ru-RU"/>
          </a:p>
        </c:txPr>
        <c:crossAx val="113436928"/>
        <c:crosses val="autoZero"/>
        <c:auto val="1"/>
        <c:lblAlgn val="ctr"/>
        <c:lblOffset val="100"/>
      </c:catAx>
      <c:valAx>
        <c:axId val="113436928"/>
        <c:scaling>
          <c:orientation val="minMax"/>
        </c:scaling>
        <c:axPos val="l"/>
        <c:majorGridlines>
          <c:spPr>
            <a:ln w="9525" cap="flat" cmpd="sng" algn="ctr">
              <a:solidFill>
                <a:schemeClr val="tx1">
                  <a:lumMod val="15000"/>
                  <a:lumOff val="85000"/>
                </a:schemeClr>
              </a:solidFill>
              <a:round/>
            </a:ln>
            <a:effectLst/>
          </c:spPr>
        </c:majorGridlines>
        <c:numFmt formatCode="General"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13435392"/>
        <c:crosses val="autoZero"/>
        <c:crossBetween val="between"/>
      </c:valAx>
      <c:spPr>
        <a:noFill/>
        <a:ln>
          <a:noFill/>
        </a:ln>
        <a:effectLst/>
      </c:spPr>
    </c:plotArea>
    <c:legend>
      <c:legendPos val="b"/>
      <c:layout>
        <c:manualLayout>
          <c:xMode val="edge"/>
          <c:yMode val="edge"/>
          <c:x val="0.25935020431444783"/>
          <c:y val="0.90694623038960065"/>
          <c:w val="0.44281610808835681"/>
          <c:h val="7.0860316679020638E-2"/>
        </c:manualLayout>
      </c:layout>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2"/>
</c:chartSpace>
</file>

<file path=word/charts/chart80.xml><?xml version="1.0" encoding="utf-8"?>
<c:chartSpace xmlns:c="http://schemas.openxmlformats.org/drawingml/2006/chart" xmlns:a="http://schemas.openxmlformats.org/drawingml/2006/main" xmlns:r="http://schemas.openxmlformats.org/officeDocument/2006/relationships">
  <c:date1904 val="1"/>
  <c:lang val="ru-RU"/>
  <c:clrMapOvr bg1="lt1" tx1="dk1" bg2="lt2" tx2="dk2" accent1="accent1" accent2="accent2" accent3="accent3" accent4="accent4" accent5="accent5" accent6="accent6" hlink="hlink" folHlink="folHlink"/>
  <c:chart>
    <c:title>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RU"/>
        </a:p>
      </c:txPr>
    </c:title>
    <c:plotArea>
      <c:layout/>
      <c:barChart>
        <c:barDir val="col"/>
        <c:grouping val="clustered"/>
        <c:ser>
          <c:idx val="0"/>
          <c:order val="0"/>
          <c:tx>
            <c:strRef>
              <c:f>Лист1!$F$204</c:f>
              <c:strCache>
                <c:ptCount val="1"/>
                <c:pt idx="0">
                  <c:v>ЕКДШБ</c:v>
                </c:pt>
              </c:strCache>
            </c:strRef>
          </c:tx>
          <c:spPr>
            <a:solidFill>
              <a:schemeClr val="accent1"/>
            </a:solidFill>
            <a:ln>
              <a:noFill/>
            </a:ln>
            <a:effectLst/>
          </c:spPr>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Лист1!$E$205:$E$207</c:f>
              <c:strCache>
                <c:ptCount val="3"/>
                <c:pt idx="0">
                  <c:v>АК</c:v>
                </c:pt>
                <c:pt idx="1">
                  <c:v>ГТД</c:v>
                </c:pt>
                <c:pt idx="2">
                  <c:v>ТГТ</c:v>
                </c:pt>
              </c:strCache>
            </c:strRef>
          </c:cat>
          <c:val>
            <c:numRef>
              <c:f>Лист1!$F$205:$F$207</c:f>
              <c:numCache>
                <c:formatCode>General</c:formatCode>
                <c:ptCount val="3"/>
                <c:pt idx="0">
                  <c:v>25900</c:v>
                </c:pt>
                <c:pt idx="1">
                  <c:v>12000</c:v>
                </c:pt>
                <c:pt idx="2">
                  <c:v>8590</c:v>
                </c:pt>
              </c:numCache>
            </c:numRef>
          </c:val>
          <c:extLst xmlns:c16r2="http://schemas.microsoft.com/office/drawing/2015/06/chart">
            <c:ext xmlns:c16="http://schemas.microsoft.com/office/drawing/2014/chart" uri="{C3380CC4-5D6E-409C-BE32-E72D297353CC}">
              <c16:uniqueId val="{00000000-445D-43BE-8933-851B40F636C9}"/>
            </c:ext>
          </c:extLst>
        </c:ser>
        <c:gapWidth val="219"/>
        <c:overlap val="-27"/>
        <c:axId val="303060096"/>
        <c:axId val="303061632"/>
      </c:barChart>
      <c:catAx>
        <c:axId val="303060096"/>
        <c:scaling>
          <c:orientation val="minMax"/>
        </c:scaling>
        <c:axPos val="b"/>
        <c:numFmt formatCode="General" sourceLinked="1"/>
        <c:maj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400" b="1" i="0" u="none" strike="noStrike" kern="1200" baseline="0">
                <a:solidFill>
                  <a:schemeClr val="tx1">
                    <a:lumMod val="65000"/>
                    <a:lumOff val="35000"/>
                  </a:schemeClr>
                </a:solidFill>
                <a:latin typeface="+mn-lt"/>
                <a:ea typeface="+mn-ea"/>
                <a:cs typeface="+mn-cs"/>
              </a:defRPr>
            </a:pPr>
            <a:endParaRPr lang="ru-RU"/>
          </a:p>
        </c:txPr>
        <c:crossAx val="303061632"/>
        <c:crosses val="autoZero"/>
        <c:auto val="1"/>
        <c:lblAlgn val="ctr"/>
        <c:lblOffset val="100"/>
      </c:catAx>
      <c:valAx>
        <c:axId val="303061632"/>
        <c:scaling>
          <c:orientation val="minMax"/>
        </c:scaling>
        <c:axPos val="l"/>
        <c:majorGridlines>
          <c:spPr>
            <a:ln w="9525" cap="flat" cmpd="sng" algn="ctr">
              <a:solidFill>
                <a:schemeClr val="tx1">
                  <a:lumMod val="15000"/>
                  <a:lumOff val="85000"/>
                </a:schemeClr>
              </a:solidFill>
              <a:round/>
            </a:ln>
            <a:effectLst/>
          </c:spPr>
        </c:majorGridlines>
        <c:numFmt formatCode="General"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03060096"/>
        <c:crosses val="autoZero"/>
        <c:crossBetween val="between"/>
      </c:valAx>
      <c:spPr>
        <a:noFill/>
        <a:ln>
          <a:noFill/>
        </a:ln>
        <a:effectLst/>
      </c:spPr>
    </c:plotArea>
    <c:plotVisOnly val="1"/>
    <c:dispBlanksAs val="gap"/>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2"/>
</c:chartSpace>
</file>

<file path=word/charts/chart81.xml><?xml version="1.0" encoding="utf-8"?>
<c:chartSpace xmlns:c="http://schemas.openxmlformats.org/drawingml/2006/chart" xmlns:a="http://schemas.openxmlformats.org/drawingml/2006/main" xmlns:r="http://schemas.openxmlformats.org/officeDocument/2006/relationships">
  <c:date1904 val="1"/>
  <c:lang val="ru-RU"/>
  <c:clrMapOvr bg1="lt1" tx1="dk1" bg2="lt2" tx2="dk2" accent1="accent1" accent2="accent2" accent3="accent3" accent4="accent4" accent5="accent5" accent6="accent6" hlink="hlink" folHlink="folHlink"/>
  <c:chart>
    <c:title>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RU"/>
        </a:p>
      </c:txPr>
    </c:title>
    <c:plotArea>
      <c:layout/>
      <c:lineChart>
        <c:grouping val="standard"/>
        <c:ser>
          <c:idx val="0"/>
          <c:order val="0"/>
          <c:tx>
            <c:strRef>
              <c:f>Лист1!$B$82</c:f>
              <c:strCache>
                <c:ptCount val="1"/>
                <c:pt idx="0">
                  <c:v>Бкдш</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dLbls>
            <c:dLbl>
              <c:idx val="0"/>
              <c:layout>
                <c:manualLayout>
                  <c:x val="-7.5000000000000039E-2"/>
                  <c:y val="-6.0185185185185147E-2"/>
                </c:manualLayout>
              </c:layout>
              <c:showVal val="1"/>
              <c:extLst xmlns:c16r2="http://schemas.microsoft.com/office/drawing/2015/06/chart">
                <c:ext xmlns:c16="http://schemas.microsoft.com/office/drawing/2014/chart" uri="{C3380CC4-5D6E-409C-BE32-E72D297353CC}">
                  <c16:uniqueId val="{00000000-6549-45D9-9337-138C0B11E693}"/>
                </c:ext>
                <c:ext xmlns:c15="http://schemas.microsoft.com/office/drawing/2012/chart" uri="{CE6537A1-D6FC-4f65-9D91-7224C49458BB}"/>
              </c:extLst>
            </c:dLbl>
            <c:dLbl>
              <c:idx val="1"/>
              <c:layout>
                <c:manualLayout>
                  <c:x val="-2.7777777777778297E-2"/>
                  <c:y val="-6.9444444444444531E-2"/>
                </c:manualLayout>
              </c:layout>
              <c:showVal val="1"/>
              <c:extLst xmlns:c16r2="http://schemas.microsoft.com/office/drawing/2015/06/chart">
                <c:ext xmlns:c16="http://schemas.microsoft.com/office/drawing/2014/chart" uri="{C3380CC4-5D6E-409C-BE32-E72D297353CC}">
                  <c16:uniqueId val="{00000001-6549-45D9-9337-138C0B11E693}"/>
                </c:ext>
                <c:ext xmlns:c15="http://schemas.microsoft.com/office/drawing/2012/chart" uri="{CE6537A1-D6FC-4f65-9D91-7224C49458BB}"/>
              </c:extLst>
            </c:dLbl>
            <c:dLbl>
              <c:idx val="2"/>
              <c:layout>
                <c:manualLayout>
                  <c:x val="-3.3333333333333444E-2"/>
                  <c:y val="-6.0185185185185147E-2"/>
                </c:manualLayout>
              </c:layout>
              <c:showVal val="1"/>
              <c:extLst xmlns:c16r2="http://schemas.microsoft.com/office/drawing/2015/06/chart">
                <c:ext xmlns:c16="http://schemas.microsoft.com/office/drawing/2014/chart" uri="{C3380CC4-5D6E-409C-BE32-E72D297353CC}">
                  <c16:uniqueId val="{00000002-6549-45D9-9337-138C0B11E693}"/>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Лист1!$C$81:$E$81</c:f>
              <c:strCache>
                <c:ptCount val="3"/>
                <c:pt idx="0">
                  <c:v>Ак</c:v>
                </c:pt>
                <c:pt idx="1">
                  <c:v>Дгт</c:v>
                </c:pt>
                <c:pt idx="2">
                  <c:v>Дагт</c:v>
                </c:pt>
              </c:strCache>
            </c:strRef>
          </c:cat>
          <c:val>
            <c:numRef>
              <c:f>Лист1!$C$82:$E$82</c:f>
              <c:numCache>
                <c:formatCode>General</c:formatCode>
                <c:ptCount val="3"/>
                <c:pt idx="0">
                  <c:v>3620</c:v>
                </c:pt>
                <c:pt idx="1">
                  <c:v>2000</c:v>
                </c:pt>
                <c:pt idx="2">
                  <c:v>2518</c:v>
                </c:pt>
              </c:numCache>
            </c:numRef>
          </c:val>
          <c:extLst xmlns:c16r2="http://schemas.microsoft.com/office/drawing/2015/06/chart">
            <c:ext xmlns:c16="http://schemas.microsoft.com/office/drawing/2014/chart" uri="{C3380CC4-5D6E-409C-BE32-E72D297353CC}">
              <c16:uniqueId val="{00000003-6549-45D9-9337-138C0B11E693}"/>
            </c:ext>
          </c:extLst>
        </c:ser>
        <c:marker val="1"/>
        <c:axId val="303086592"/>
        <c:axId val="302712320"/>
      </c:lineChart>
      <c:catAx>
        <c:axId val="303086592"/>
        <c:scaling>
          <c:orientation val="minMax"/>
        </c:scaling>
        <c:axPos val="b"/>
        <c:numFmt formatCode="General" sourceLinked="1"/>
        <c:maj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4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302712320"/>
        <c:crosses val="autoZero"/>
        <c:auto val="1"/>
        <c:lblAlgn val="ctr"/>
        <c:lblOffset val="100"/>
      </c:catAx>
      <c:valAx>
        <c:axId val="302712320"/>
        <c:scaling>
          <c:orientation val="minMax"/>
        </c:scaling>
        <c:axPos val="l"/>
        <c:majorGridlines>
          <c:spPr>
            <a:ln w="9525" cap="flat" cmpd="sng" algn="ctr">
              <a:solidFill>
                <a:schemeClr val="tx1">
                  <a:lumMod val="15000"/>
                  <a:lumOff val="85000"/>
                </a:schemeClr>
              </a:solidFill>
              <a:round/>
            </a:ln>
            <a:effectLst/>
          </c:spPr>
        </c:majorGridlines>
        <c:numFmt formatCode="General"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03086592"/>
        <c:crosses val="autoZero"/>
        <c:crossBetween val="between"/>
      </c:valAx>
      <c:spPr>
        <a:noFill/>
        <a:ln>
          <a:noFill/>
        </a:ln>
        <a:effectLst/>
      </c:spPr>
    </c:plotArea>
    <c:plotVisOnly val="1"/>
    <c:dispBlanksAs val="gap"/>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2"/>
</c:chartSpace>
</file>

<file path=word/charts/chart82.xml><?xml version="1.0" encoding="utf-8"?>
<c:chartSpace xmlns:c="http://schemas.openxmlformats.org/drawingml/2006/chart" xmlns:a="http://schemas.openxmlformats.org/drawingml/2006/main" xmlns:r="http://schemas.openxmlformats.org/officeDocument/2006/relationships">
  <c:date1904 val="1"/>
  <c:lang val="ru-RU"/>
  <c:clrMapOvr bg1="lt1" tx1="dk1" bg2="lt2" tx2="dk2" accent1="accent1" accent2="accent2" accent3="accent3" accent4="accent4" accent5="accent5" accent6="accent6" hlink="hlink" folHlink="folHlink"/>
  <c:chart>
    <c:title>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RU"/>
        </a:p>
      </c:txPr>
    </c:title>
    <c:plotArea>
      <c:layout>
        <c:manualLayout>
          <c:layoutTarget val="inner"/>
          <c:xMode val="edge"/>
          <c:yMode val="edge"/>
          <c:x val="0.11509561304836896"/>
          <c:y val="0.17171296296296432"/>
          <c:w val="0.87650102560709364"/>
          <c:h val="0.68515419947506551"/>
        </c:manualLayout>
      </c:layout>
      <c:lineChart>
        <c:grouping val="standard"/>
        <c:ser>
          <c:idx val="0"/>
          <c:order val="0"/>
          <c:tx>
            <c:strRef>
              <c:f>Лист1!$B$104</c:f>
              <c:strCache>
                <c:ptCount val="1"/>
                <c:pt idx="0">
                  <c:v>Бкдш</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dLbls>
            <c:dLbl>
              <c:idx val="0"/>
              <c:layout>
                <c:manualLayout>
                  <c:x val="-3.0555555555555582E-2"/>
                  <c:y val="-5.0925925925925923E-2"/>
                </c:manualLayout>
              </c:layout>
              <c:showVal val="1"/>
              <c:extLst xmlns:c16r2="http://schemas.microsoft.com/office/drawing/2015/06/chart">
                <c:ext xmlns:c16="http://schemas.microsoft.com/office/drawing/2014/chart" uri="{C3380CC4-5D6E-409C-BE32-E72D297353CC}">
                  <c16:uniqueId val="{00000000-B6B7-4A6B-B42A-3E0F0E897CE5}"/>
                </c:ext>
                <c:ext xmlns:c15="http://schemas.microsoft.com/office/drawing/2012/chart" uri="{CE6537A1-D6FC-4f65-9D91-7224C49458BB}"/>
              </c:extLst>
            </c:dLbl>
            <c:dLbl>
              <c:idx val="1"/>
              <c:layout>
                <c:manualLayout>
                  <c:x val="-2.5000000000000112E-2"/>
                  <c:y val="-6.9444444444444503E-2"/>
                </c:manualLayout>
              </c:layout>
              <c:showVal val="1"/>
              <c:extLst xmlns:c16r2="http://schemas.microsoft.com/office/drawing/2015/06/chart">
                <c:ext xmlns:c16="http://schemas.microsoft.com/office/drawing/2014/chart" uri="{C3380CC4-5D6E-409C-BE32-E72D297353CC}">
                  <c16:uniqueId val="{00000001-B6B7-4A6B-B42A-3E0F0E897CE5}"/>
                </c:ext>
                <c:ext xmlns:c15="http://schemas.microsoft.com/office/drawing/2012/chart" uri="{CE6537A1-D6FC-4f65-9D91-7224C49458BB}"/>
              </c:extLst>
            </c:dLbl>
            <c:dLbl>
              <c:idx val="2"/>
              <c:layout>
                <c:manualLayout>
                  <c:x val="-2.5000000000000206E-2"/>
                  <c:y val="-4.1666666666666664E-2"/>
                </c:manualLayout>
              </c:layout>
              <c:showVal val="1"/>
              <c:extLst xmlns:c16r2="http://schemas.microsoft.com/office/drawing/2015/06/chart">
                <c:ext xmlns:c16="http://schemas.microsoft.com/office/drawing/2014/chart" uri="{C3380CC4-5D6E-409C-BE32-E72D297353CC}">
                  <c16:uniqueId val="{00000002-B6B7-4A6B-B42A-3E0F0E897CE5}"/>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4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Лист1!$C$103:$E$103</c:f>
              <c:strCache>
                <c:ptCount val="3"/>
                <c:pt idx="0">
                  <c:v>Ак</c:v>
                </c:pt>
                <c:pt idx="1">
                  <c:v>Дгт</c:v>
                </c:pt>
                <c:pt idx="2">
                  <c:v>Дагт</c:v>
                </c:pt>
              </c:strCache>
            </c:strRef>
          </c:cat>
          <c:val>
            <c:numRef>
              <c:f>Лист1!$C$104:$E$104</c:f>
              <c:numCache>
                <c:formatCode>General</c:formatCode>
                <c:ptCount val="3"/>
                <c:pt idx="0">
                  <c:v>4662</c:v>
                </c:pt>
                <c:pt idx="1">
                  <c:v>2660</c:v>
                </c:pt>
                <c:pt idx="2">
                  <c:v>2118</c:v>
                </c:pt>
              </c:numCache>
            </c:numRef>
          </c:val>
          <c:extLst xmlns:c16r2="http://schemas.microsoft.com/office/drawing/2015/06/chart">
            <c:ext xmlns:c16="http://schemas.microsoft.com/office/drawing/2014/chart" uri="{C3380CC4-5D6E-409C-BE32-E72D297353CC}">
              <c16:uniqueId val="{00000003-B6B7-4A6B-B42A-3E0F0E897CE5}"/>
            </c:ext>
          </c:extLst>
        </c:ser>
        <c:marker val="1"/>
        <c:axId val="302742144"/>
        <c:axId val="302776704"/>
      </c:lineChart>
      <c:catAx>
        <c:axId val="302742144"/>
        <c:scaling>
          <c:orientation val="minMax"/>
        </c:scaling>
        <c:axPos val="b"/>
        <c:numFmt formatCode="General" sourceLinked="1"/>
        <c:maj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4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302776704"/>
        <c:crosses val="autoZero"/>
        <c:auto val="1"/>
        <c:lblAlgn val="ctr"/>
        <c:lblOffset val="100"/>
      </c:catAx>
      <c:valAx>
        <c:axId val="302776704"/>
        <c:scaling>
          <c:orientation val="minMax"/>
        </c:scaling>
        <c:axPos val="l"/>
        <c:majorGridlines>
          <c:spPr>
            <a:ln w="9525" cap="flat" cmpd="sng" algn="ctr">
              <a:solidFill>
                <a:schemeClr val="tx1">
                  <a:lumMod val="15000"/>
                  <a:lumOff val="85000"/>
                </a:schemeClr>
              </a:solidFill>
              <a:round/>
            </a:ln>
            <a:effectLst/>
          </c:spPr>
        </c:majorGridlines>
        <c:numFmt formatCode="General"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02742144"/>
        <c:crosses val="autoZero"/>
        <c:crossBetween val="between"/>
      </c:valAx>
      <c:spPr>
        <a:noFill/>
        <a:ln>
          <a:noFill/>
        </a:ln>
        <a:effectLst/>
      </c:spPr>
    </c:plotArea>
    <c:plotVisOnly val="1"/>
    <c:dispBlanksAs val="gap"/>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2"/>
</c:chartSpace>
</file>

<file path=word/charts/chart83.xml><?xml version="1.0" encoding="utf-8"?>
<c:chartSpace xmlns:c="http://schemas.openxmlformats.org/drawingml/2006/chart" xmlns:a="http://schemas.openxmlformats.org/drawingml/2006/main" xmlns:r="http://schemas.openxmlformats.org/officeDocument/2006/relationships">
  <c:lang val="ru-RU"/>
  <c:clrMapOvr bg1="lt1" tx1="dk1" bg2="lt2" tx2="dk2" accent1="accent1" accent2="accent2" accent3="accent3" accent4="accent4" accent5="accent5" accent6="accent6" hlink="hlink" folHlink="folHlink"/>
  <c:chart>
    <c:title>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RU"/>
        </a:p>
      </c:txPr>
    </c:title>
    <c:view3D>
      <c:depthPercent val="100"/>
      <c:perspective val="30"/>
    </c:view3D>
    <c:floor>
      <c:spPr>
        <a:noFill/>
        <a:ln w="9525" cap="flat" cmpd="sng" algn="ctr">
          <a:solidFill>
            <a:schemeClr val="tx1">
              <a:lumMod val="15000"/>
              <a:lumOff val="85000"/>
            </a:schemeClr>
          </a:solidFill>
          <a:round/>
        </a:ln>
        <a:effectLst/>
        <a:sp3d contourW="9525">
          <a:contourClr>
            <a:schemeClr val="tx1">
              <a:lumMod val="15000"/>
              <a:lumOff val="85000"/>
            </a:schemeClr>
          </a:contourClr>
        </a:sp3d>
      </c:spPr>
    </c:floor>
    <c:sideWall>
      <c:spPr>
        <a:noFill/>
        <a:ln>
          <a:noFill/>
        </a:ln>
        <a:effectLst/>
        <a:sp3d/>
      </c:spPr>
    </c:sideWall>
    <c:backWall>
      <c:spPr>
        <a:noFill/>
        <a:ln>
          <a:noFill/>
        </a:ln>
        <a:effectLst/>
        <a:sp3d/>
      </c:spPr>
    </c:backWall>
    <c:plotArea>
      <c:layout/>
      <c:area3DChart>
        <c:grouping val="stacked"/>
        <c:ser>
          <c:idx val="0"/>
          <c:order val="0"/>
          <c:tx>
            <c:strRef>
              <c:f>Лист1!$B$173</c:f>
              <c:strCache>
                <c:ptCount val="1"/>
                <c:pt idx="0">
                  <c:v>ШПК</c:v>
                </c:pt>
              </c:strCache>
            </c:strRef>
          </c:tx>
          <c:spPr>
            <a:solidFill>
              <a:schemeClr val="accent1"/>
            </a:solidFill>
            <a:ln>
              <a:noFill/>
            </a:ln>
            <a:effectLst/>
            <a:sp3d/>
          </c:spPr>
          <c:dLbls>
            <c:dLbl>
              <c:idx val="0"/>
              <c:layout>
                <c:manualLayout>
                  <c:x val="0"/>
                  <c:y val="-0.24537037037037041"/>
                </c:manualLayout>
              </c:layout>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Val val="1"/>
              <c:extLst xmlns:c16r2="http://schemas.microsoft.com/office/drawing/2015/06/chart">
                <c:ext xmlns:c16="http://schemas.microsoft.com/office/drawing/2014/chart" uri="{C3380CC4-5D6E-409C-BE32-E72D297353CC}">
                  <c16:uniqueId val="{00000000-A9FF-4763-9BCC-39FDC71397B4}"/>
                </c:ext>
                <c:ext xmlns:c15="http://schemas.microsoft.com/office/drawing/2012/chart" uri="{CE6537A1-D6FC-4f65-9D91-7224C49458BB}"/>
              </c:extLst>
            </c:dLbl>
            <c:dLbl>
              <c:idx val="1"/>
              <c:layout>
                <c:manualLayout>
                  <c:x val="3.6111111111111212E-2"/>
                  <c:y val="-0.19444444444444642"/>
                </c:manualLayout>
              </c:layout>
              <c:spPr>
                <a:noFill/>
                <a:ln>
                  <a:noFill/>
                </a:ln>
                <a:effectLst/>
              </c:spPr>
              <c:txPr>
                <a:bodyPr rot="0" spcFirstLastPara="1" vertOverflow="ellipsis" vert="horz" wrap="square" lIns="38100" tIns="19050" rIns="38100" bIns="19050" anchor="ctr" anchorCtr="1">
                  <a:spAutoFit/>
                </a:bodyPr>
                <a:lstStyle/>
                <a:p>
                  <a:pPr>
                    <a:defRPr sz="14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Val val="1"/>
              <c:extLst xmlns:c16r2="http://schemas.microsoft.com/office/drawing/2015/06/chart">
                <c:ext xmlns:c16="http://schemas.microsoft.com/office/drawing/2014/chart" uri="{C3380CC4-5D6E-409C-BE32-E72D297353CC}">
                  <c16:uniqueId val="{00000001-A9FF-4763-9BCC-39FDC71397B4}"/>
                </c:ext>
                <c:ext xmlns:c15="http://schemas.microsoft.com/office/drawing/2012/chart" uri="{CE6537A1-D6FC-4f65-9D91-7224C49458BB}"/>
              </c:extLst>
            </c:dLbl>
            <c:dLbl>
              <c:idx val="2"/>
              <c:layout>
                <c:manualLayout>
                  <c:x val="0"/>
                  <c:y val="-0.15277777777777779"/>
                </c:manualLayout>
              </c:layout>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Val val="1"/>
              <c:extLst xmlns:c16r2="http://schemas.microsoft.com/office/drawing/2015/06/chart">
                <c:ext xmlns:c16="http://schemas.microsoft.com/office/drawing/2014/chart" uri="{C3380CC4-5D6E-409C-BE32-E72D297353CC}">
                  <c16:uniqueId val="{00000002-A9FF-4763-9BCC-39FDC71397B4}"/>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Лист1!$C$172:$E$172</c:f>
              <c:strCache>
                <c:ptCount val="3"/>
                <c:pt idx="0">
                  <c:v>Ак</c:v>
                </c:pt>
                <c:pt idx="1">
                  <c:v>Дгт</c:v>
                </c:pt>
                <c:pt idx="2">
                  <c:v>Дагт</c:v>
                </c:pt>
              </c:strCache>
            </c:strRef>
          </c:cat>
          <c:val>
            <c:numRef>
              <c:f>Лист1!$C$173:$E$173</c:f>
              <c:numCache>
                <c:formatCode>General</c:formatCode>
                <c:ptCount val="3"/>
                <c:pt idx="0">
                  <c:v>100</c:v>
                </c:pt>
                <c:pt idx="1">
                  <c:v>42.5</c:v>
                </c:pt>
                <c:pt idx="2">
                  <c:v>26.3</c:v>
                </c:pt>
              </c:numCache>
            </c:numRef>
          </c:val>
          <c:extLst xmlns:c16r2="http://schemas.microsoft.com/office/drawing/2015/06/chart">
            <c:ext xmlns:c16="http://schemas.microsoft.com/office/drawing/2014/chart" uri="{C3380CC4-5D6E-409C-BE32-E72D297353CC}">
              <c16:uniqueId val="{00000003-A9FF-4763-9BCC-39FDC71397B4}"/>
            </c:ext>
          </c:extLst>
        </c:ser>
        <c:axId val="303115264"/>
        <c:axId val="303129344"/>
        <c:axId val="0"/>
      </c:area3DChart>
      <c:catAx>
        <c:axId val="303115264"/>
        <c:scaling>
          <c:orientation val="minMax"/>
        </c:scaling>
        <c:axPos val="b"/>
        <c:numFmt formatCode="General" sourceLinked="1"/>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03129344"/>
        <c:crosses val="autoZero"/>
        <c:auto val="1"/>
        <c:lblAlgn val="ctr"/>
        <c:lblOffset val="100"/>
      </c:catAx>
      <c:valAx>
        <c:axId val="303129344"/>
        <c:scaling>
          <c:orientation val="minMax"/>
        </c:scaling>
        <c:axPos val="l"/>
        <c:majorGridlines>
          <c:spPr>
            <a:ln w="9525" cap="flat" cmpd="sng" algn="ctr">
              <a:solidFill>
                <a:schemeClr val="tx1">
                  <a:lumMod val="15000"/>
                  <a:lumOff val="85000"/>
                </a:schemeClr>
              </a:solidFill>
              <a:round/>
            </a:ln>
            <a:effectLst/>
          </c:spPr>
        </c:majorGridlines>
        <c:numFmt formatCode="General"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03115264"/>
        <c:crosses val="autoZero"/>
        <c:crossBetween val="midCat"/>
      </c:valAx>
      <c:spPr>
        <a:noFill/>
        <a:ln>
          <a:noFill/>
        </a:ln>
        <a:effectLst/>
      </c:spPr>
    </c:plotArea>
    <c:plotVisOnly val="1"/>
    <c:dispBlanksAs val="zero"/>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2"/>
</c:chartSpace>
</file>

<file path=word/charts/chart84.xml><?xml version="1.0" encoding="utf-8"?>
<c:chartSpace xmlns:c="http://schemas.openxmlformats.org/drawingml/2006/chart" xmlns:a="http://schemas.openxmlformats.org/drawingml/2006/main" xmlns:r="http://schemas.openxmlformats.org/officeDocument/2006/relationships">
  <c:lang val="ru-RU"/>
  <c:clrMapOvr bg1="lt1" tx1="dk1" bg2="lt2" tx2="dk2" accent1="accent1" accent2="accent2" accent3="accent3" accent4="accent4" accent5="accent5" accent6="accent6" hlink="hlink" folHlink="folHlink"/>
  <c:chart>
    <c:title>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RU"/>
        </a:p>
      </c:txPr>
    </c:title>
    <c:view3D>
      <c:perspective val="30"/>
    </c:view3D>
    <c:floor>
      <c:spPr>
        <a:noFill/>
        <a:ln>
          <a:noFill/>
        </a:ln>
        <a:effectLst/>
        <a:sp3d/>
      </c:spPr>
    </c:floor>
    <c:sideWall>
      <c:spPr>
        <a:noFill/>
        <a:ln>
          <a:noFill/>
        </a:ln>
        <a:effectLst/>
        <a:sp3d/>
      </c:spPr>
    </c:sideWall>
    <c:backWall>
      <c:spPr>
        <a:noFill/>
        <a:ln>
          <a:noFill/>
        </a:ln>
        <a:effectLst/>
        <a:sp3d/>
      </c:spPr>
    </c:backWall>
    <c:plotArea>
      <c:layout/>
      <c:line3DChart>
        <c:grouping val="standard"/>
        <c:ser>
          <c:idx val="0"/>
          <c:order val="0"/>
          <c:tx>
            <c:strRef>
              <c:f>Лист1!$B$195</c:f>
              <c:strCache>
                <c:ptCount val="1"/>
                <c:pt idx="0">
                  <c:v>ШПК</c:v>
                </c:pt>
              </c:strCache>
            </c:strRef>
          </c:tx>
          <c:spPr>
            <a:solidFill>
              <a:schemeClr val="accent1"/>
            </a:solidFill>
            <a:ln>
              <a:noFill/>
            </a:ln>
            <a:effectLst/>
            <a:sp3d/>
          </c:spPr>
          <c:dLbls>
            <c:dLbl>
              <c:idx val="0"/>
              <c:layout>
                <c:manualLayout>
                  <c:x val="-2.5000000000000001E-2"/>
                  <c:y val="-6.4814814814815505E-2"/>
                </c:manualLayout>
              </c:layout>
              <c:showVal val="1"/>
              <c:extLst xmlns:c16r2="http://schemas.microsoft.com/office/drawing/2015/06/chart">
                <c:ext xmlns:c16="http://schemas.microsoft.com/office/drawing/2014/chart" uri="{C3380CC4-5D6E-409C-BE32-E72D297353CC}">
                  <c16:uniqueId val="{00000000-4901-4870-8FD5-C90A0BAEC6CD}"/>
                </c:ext>
                <c:ext xmlns:c15="http://schemas.microsoft.com/office/drawing/2012/chart" uri="{CE6537A1-D6FC-4f65-9D91-7224C49458BB}"/>
              </c:extLst>
            </c:dLbl>
            <c:dLbl>
              <c:idx val="1"/>
              <c:layout>
                <c:manualLayout>
                  <c:x val="0"/>
                  <c:y val="-0.10648148148148229"/>
                </c:manualLayout>
              </c:layout>
              <c:showVal val="1"/>
              <c:extLst xmlns:c16r2="http://schemas.microsoft.com/office/drawing/2015/06/chart">
                <c:ext xmlns:c16="http://schemas.microsoft.com/office/drawing/2014/chart" uri="{C3380CC4-5D6E-409C-BE32-E72D297353CC}">
                  <c16:uniqueId val="{00000001-4901-4870-8FD5-C90A0BAEC6CD}"/>
                </c:ext>
                <c:ext xmlns:c15="http://schemas.microsoft.com/office/drawing/2012/chart" uri="{CE6537A1-D6FC-4f65-9D91-7224C49458BB}"/>
              </c:extLst>
            </c:dLbl>
            <c:dLbl>
              <c:idx val="2"/>
              <c:layout>
                <c:manualLayout>
                  <c:x val="-1.9444444444444545E-2"/>
                  <c:y val="-9.7222222222222307E-2"/>
                </c:manualLayout>
              </c:layout>
              <c:showVal val="1"/>
              <c:extLst xmlns:c16r2="http://schemas.microsoft.com/office/drawing/2015/06/chart">
                <c:ext xmlns:c16="http://schemas.microsoft.com/office/drawing/2014/chart" uri="{C3380CC4-5D6E-409C-BE32-E72D297353CC}">
                  <c16:uniqueId val="{00000002-4901-4870-8FD5-C90A0BAEC6CD}"/>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Лист1!$C$194:$E$194</c:f>
              <c:strCache>
                <c:ptCount val="3"/>
                <c:pt idx="0">
                  <c:v>Ак</c:v>
                </c:pt>
                <c:pt idx="1">
                  <c:v>Дгт</c:v>
                </c:pt>
                <c:pt idx="2">
                  <c:v>Дагт</c:v>
                </c:pt>
              </c:strCache>
            </c:strRef>
          </c:cat>
          <c:val>
            <c:numRef>
              <c:f>Лист1!$C$195:$E$195</c:f>
              <c:numCache>
                <c:formatCode>General</c:formatCode>
                <c:ptCount val="3"/>
                <c:pt idx="0">
                  <c:v>100</c:v>
                </c:pt>
                <c:pt idx="1">
                  <c:v>51.5</c:v>
                </c:pt>
                <c:pt idx="2">
                  <c:v>45.4</c:v>
                </c:pt>
              </c:numCache>
            </c:numRef>
          </c:val>
          <c:extLst xmlns:c16r2="http://schemas.microsoft.com/office/drawing/2015/06/chart">
            <c:ext xmlns:c16="http://schemas.microsoft.com/office/drawing/2014/chart" uri="{C3380CC4-5D6E-409C-BE32-E72D297353CC}">
              <c16:uniqueId val="{00000003-4901-4870-8FD5-C90A0BAEC6CD}"/>
            </c:ext>
          </c:extLst>
        </c:ser>
        <c:axId val="303147264"/>
        <c:axId val="307429376"/>
        <c:axId val="302934656"/>
      </c:line3DChart>
      <c:catAx>
        <c:axId val="303147264"/>
        <c:scaling>
          <c:orientation val="minMax"/>
        </c:scaling>
        <c:axPos val="b"/>
        <c:numFmt formatCode="General" sourceLinked="1"/>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4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307429376"/>
        <c:crosses val="autoZero"/>
        <c:auto val="1"/>
        <c:lblAlgn val="ctr"/>
        <c:lblOffset val="100"/>
      </c:catAx>
      <c:valAx>
        <c:axId val="307429376"/>
        <c:scaling>
          <c:orientation val="minMax"/>
        </c:scaling>
        <c:axPos val="l"/>
        <c:majorGridlines>
          <c:spPr>
            <a:ln w="9525" cap="flat" cmpd="sng" algn="ctr">
              <a:solidFill>
                <a:schemeClr val="tx1">
                  <a:lumMod val="15000"/>
                  <a:lumOff val="85000"/>
                </a:schemeClr>
              </a:solidFill>
              <a:round/>
            </a:ln>
            <a:effectLst/>
          </c:spPr>
        </c:majorGridlines>
        <c:numFmt formatCode="General"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03147264"/>
        <c:crosses val="autoZero"/>
        <c:crossBetween val="between"/>
      </c:valAx>
      <c:serAx>
        <c:axId val="302934656"/>
        <c:scaling>
          <c:orientation val="minMax"/>
        </c:scaling>
        <c:axPos val="b"/>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07429376"/>
        <c:crosses val="autoZero"/>
      </c:serAx>
      <c:spPr>
        <a:noFill/>
        <a:ln>
          <a:noFill/>
        </a:ln>
        <a:effectLst/>
      </c:spPr>
    </c:plotArea>
    <c:plotVisOnly val="1"/>
    <c:dispBlanksAs val="gap"/>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2"/>
</c:chartSpace>
</file>

<file path=word/charts/chart85.xml><?xml version="1.0" encoding="utf-8"?>
<c:chartSpace xmlns:c="http://schemas.openxmlformats.org/drawingml/2006/chart" xmlns:a="http://schemas.openxmlformats.org/drawingml/2006/main" xmlns:r="http://schemas.openxmlformats.org/officeDocument/2006/relationships">
  <c:date1904 val="1"/>
  <c:lang val="ru-RU"/>
  <c:clrMapOvr bg1="lt1" tx1="dk1" bg2="lt2" tx2="dk2" accent1="accent1" accent2="accent2" accent3="accent3" accent4="accent4" accent5="accent5" accent6="accent6" hlink="hlink" folHlink="folHlink"/>
  <c:chart>
    <c:autoTitleDeleted val="1"/>
    <c:plotArea>
      <c:layout>
        <c:manualLayout>
          <c:layoutTarget val="inner"/>
          <c:xMode val="edge"/>
          <c:yMode val="edge"/>
          <c:x val="5.9384252946036012E-2"/>
          <c:y val="9.73302226110625E-2"/>
          <c:w val="0.89019685039370477"/>
          <c:h val="0.70129666083406239"/>
        </c:manualLayout>
      </c:layout>
      <c:lineChart>
        <c:grouping val="standard"/>
        <c:ser>
          <c:idx val="0"/>
          <c:order val="0"/>
          <c:tx>
            <c:strRef>
              <c:f>Лист1!$B$130</c:f>
              <c:strCache>
                <c:ptCount val="1"/>
                <c:pt idx="0">
                  <c:v>ШПК</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dLbls>
            <c:dLbl>
              <c:idx val="0"/>
              <c:layout>
                <c:manualLayout>
                  <c:x val="-4.1666666666666664E-2"/>
                  <c:y val="-6.4814814814815574E-2"/>
                </c:manualLayout>
              </c:layout>
              <c:showVal val="1"/>
              <c:extLst xmlns:c16r2="http://schemas.microsoft.com/office/drawing/2015/06/chart">
                <c:ext xmlns:c16="http://schemas.microsoft.com/office/drawing/2014/chart" uri="{C3380CC4-5D6E-409C-BE32-E72D297353CC}">
                  <c16:uniqueId val="{00000000-0957-4C26-A93E-A546F7B7FA1C}"/>
                </c:ext>
                <c:ext xmlns:c15="http://schemas.microsoft.com/office/drawing/2012/chart" uri="{CE6537A1-D6FC-4f65-9D91-7224C49458BB}"/>
              </c:extLst>
            </c:dLbl>
            <c:dLbl>
              <c:idx val="1"/>
              <c:layout>
                <c:manualLayout>
                  <c:x val="-3.6111111111111212E-2"/>
                  <c:y val="-4.1666666666666761E-2"/>
                </c:manualLayout>
              </c:layout>
              <c:showVal val="1"/>
              <c:extLst xmlns:c16r2="http://schemas.microsoft.com/office/drawing/2015/06/chart">
                <c:ext xmlns:c16="http://schemas.microsoft.com/office/drawing/2014/chart" uri="{C3380CC4-5D6E-409C-BE32-E72D297353CC}">
                  <c16:uniqueId val="{00000001-0957-4C26-A93E-A546F7B7FA1C}"/>
                </c:ext>
                <c:ext xmlns:c15="http://schemas.microsoft.com/office/drawing/2012/chart" uri="{CE6537A1-D6FC-4f65-9D91-7224C49458BB}"/>
              </c:extLst>
            </c:dLbl>
            <c:dLbl>
              <c:idx val="2"/>
              <c:layout>
                <c:manualLayout>
                  <c:x val="-3.333333333333334E-2"/>
                  <c:y val="4.1666666666666498E-2"/>
                </c:manualLayout>
              </c:layout>
              <c:showVal val="1"/>
              <c:extLst xmlns:c16r2="http://schemas.microsoft.com/office/drawing/2015/06/chart">
                <c:ext xmlns:c16="http://schemas.microsoft.com/office/drawing/2014/chart" uri="{C3380CC4-5D6E-409C-BE32-E72D297353CC}">
                  <c16:uniqueId val="{00000002-0957-4C26-A93E-A546F7B7FA1C}"/>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Лист1!$C$129:$E$129</c:f>
              <c:strCache>
                <c:ptCount val="3"/>
                <c:pt idx="0">
                  <c:v>Ак</c:v>
                </c:pt>
                <c:pt idx="1">
                  <c:v>Дгт</c:v>
                </c:pt>
                <c:pt idx="2">
                  <c:v>Дагт</c:v>
                </c:pt>
              </c:strCache>
            </c:strRef>
          </c:cat>
          <c:val>
            <c:numRef>
              <c:f>Лист1!$C$130:$E$130</c:f>
              <c:numCache>
                <c:formatCode>General</c:formatCode>
                <c:ptCount val="3"/>
                <c:pt idx="0">
                  <c:v>579.79999999999995</c:v>
                </c:pt>
                <c:pt idx="1">
                  <c:v>125.1</c:v>
                </c:pt>
                <c:pt idx="2">
                  <c:v>118.7</c:v>
                </c:pt>
              </c:numCache>
            </c:numRef>
          </c:val>
          <c:extLst xmlns:c16r2="http://schemas.microsoft.com/office/drawing/2015/06/chart">
            <c:ext xmlns:c16="http://schemas.microsoft.com/office/drawing/2014/chart" uri="{C3380CC4-5D6E-409C-BE32-E72D297353CC}">
              <c16:uniqueId val="{00000003-0957-4C26-A93E-A546F7B7FA1C}"/>
            </c:ext>
          </c:extLst>
        </c:ser>
        <c:marker val="1"/>
        <c:axId val="307456256"/>
        <c:axId val="307474432"/>
      </c:lineChart>
      <c:catAx>
        <c:axId val="307456256"/>
        <c:scaling>
          <c:orientation val="minMax"/>
        </c:scaling>
        <c:axPos val="b"/>
        <c:numFmt formatCode="General" sourceLinked="1"/>
        <c:maj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307474432"/>
        <c:crosses val="autoZero"/>
        <c:auto val="1"/>
        <c:lblAlgn val="ctr"/>
        <c:lblOffset val="100"/>
      </c:catAx>
      <c:valAx>
        <c:axId val="307474432"/>
        <c:scaling>
          <c:orientation val="minMax"/>
        </c:scaling>
        <c:axPos val="l"/>
        <c:majorGridlines>
          <c:spPr>
            <a:ln w="9525" cap="flat" cmpd="sng" algn="ctr">
              <a:solidFill>
                <a:schemeClr val="tx1">
                  <a:lumMod val="15000"/>
                  <a:lumOff val="85000"/>
                </a:schemeClr>
              </a:solidFill>
              <a:round/>
            </a:ln>
            <a:effectLst/>
          </c:spPr>
        </c:majorGridlines>
        <c:numFmt formatCode="General"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07456256"/>
        <c:crosses val="autoZero"/>
        <c:crossBetween val="between"/>
      </c:valAx>
      <c:spPr>
        <a:noFill/>
        <a:ln>
          <a:noFill/>
        </a:ln>
        <a:effectLst/>
      </c:spPr>
    </c:plotArea>
    <c:plotVisOnly val="1"/>
    <c:dispBlanksAs val="gap"/>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2"/>
</c:chartSpace>
</file>

<file path=word/charts/chart86.xml><?xml version="1.0" encoding="utf-8"?>
<c:chartSpace xmlns:c="http://schemas.openxmlformats.org/drawingml/2006/chart" xmlns:a="http://schemas.openxmlformats.org/drawingml/2006/main" xmlns:r="http://schemas.openxmlformats.org/officeDocument/2006/relationships">
  <c:date1904 val="1"/>
  <c:lang val="ru-RU"/>
  <c:clrMapOvr bg1="lt1" tx1="dk1" bg2="lt2" tx2="dk2" accent1="accent1" accent2="accent2" accent3="accent3" accent4="accent4" accent5="accent5" accent6="accent6" hlink="hlink" folHlink="folHlink"/>
  <c:chart>
    <c:title>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RU"/>
        </a:p>
      </c:txPr>
    </c:title>
    <c:view3D>
      <c:depthPercent val="100"/>
      <c:rAngAx val="1"/>
    </c:view3D>
    <c:floor>
      <c:spPr>
        <a:noFill/>
        <a:ln>
          <a:noFill/>
        </a:ln>
        <a:effectLst/>
        <a:sp3d/>
      </c:spPr>
    </c:floor>
    <c:sideWall>
      <c:spPr>
        <a:noFill/>
        <a:ln>
          <a:noFill/>
        </a:ln>
        <a:effectLst/>
        <a:sp3d/>
      </c:spPr>
    </c:sideWall>
    <c:backWall>
      <c:spPr>
        <a:noFill/>
        <a:ln>
          <a:noFill/>
        </a:ln>
        <a:effectLst/>
        <a:sp3d/>
      </c:spPr>
    </c:backWall>
    <c:plotArea>
      <c:layout/>
      <c:bar3DChart>
        <c:barDir val="col"/>
        <c:grouping val="standard"/>
        <c:ser>
          <c:idx val="0"/>
          <c:order val="0"/>
          <c:tx>
            <c:strRef>
              <c:f>Лист1!$B$155</c:f>
              <c:strCache>
                <c:ptCount val="1"/>
                <c:pt idx="0">
                  <c:v>ШПК</c:v>
                </c:pt>
              </c:strCache>
            </c:strRef>
          </c:tx>
          <c:spPr>
            <a:solidFill>
              <a:schemeClr val="accent1"/>
            </a:solidFill>
            <a:ln>
              <a:noFill/>
            </a:ln>
            <a:effectLst/>
            <a:sp3d/>
          </c:spPr>
          <c:dLbls>
            <c:dLbl>
              <c:idx val="0"/>
              <c:layout>
                <c:manualLayout>
                  <c:x val="5.5555555555555046E-3"/>
                  <c:y val="-8.3333333333333398E-2"/>
                </c:manualLayout>
              </c:layout>
              <c:showVal val="1"/>
              <c:extLst xmlns:c16r2="http://schemas.microsoft.com/office/drawing/2015/06/chart">
                <c:ext xmlns:c16="http://schemas.microsoft.com/office/drawing/2014/chart" uri="{C3380CC4-5D6E-409C-BE32-E72D297353CC}">
                  <c16:uniqueId val="{00000000-8233-4796-BB74-E6ED9D871A8E}"/>
                </c:ext>
                <c:ext xmlns:c15="http://schemas.microsoft.com/office/drawing/2012/chart" uri="{CE6537A1-D6FC-4f65-9D91-7224C49458BB}"/>
              </c:extLst>
            </c:dLbl>
            <c:dLbl>
              <c:idx val="1"/>
              <c:layout>
                <c:manualLayout>
                  <c:x val="0"/>
                  <c:y val="-5.5555555555555643E-2"/>
                </c:manualLayout>
              </c:layout>
              <c:showVal val="1"/>
              <c:extLst xmlns:c16r2="http://schemas.microsoft.com/office/drawing/2015/06/chart">
                <c:ext xmlns:c16="http://schemas.microsoft.com/office/drawing/2014/chart" uri="{C3380CC4-5D6E-409C-BE32-E72D297353CC}">
                  <c16:uniqueId val="{00000001-8233-4796-BB74-E6ED9D871A8E}"/>
                </c:ext>
                <c:ext xmlns:c15="http://schemas.microsoft.com/office/drawing/2012/chart" uri="{CE6537A1-D6FC-4f65-9D91-7224C49458BB}"/>
              </c:extLst>
            </c:dLbl>
            <c:dLbl>
              <c:idx val="2"/>
              <c:layout>
                <c:manualLayout>
                  <c:x val="1.9444444444444361E-2"/>
                  <c:y val="-4.1666666666666664E-2"/>
                </c:manualLayout>
              </c:layout>
              <c:showVal val="1"/>
              <c:extLst xmlns:c16r2="http://schemas.microsoft.com/office/drawing/2015/06/chart">
                <c:ext xmlns:c16="http://schemas.microsoft.com/office/drawing/2014/chart" uri="{C3380CC4-5D6E-409C-BE32-E72D297353CC}">
                  <c16:uniqueId val="{00000002-8233-4796-BB74-E6ED9D871A8E}"/>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Лист1!$C$154:$E$154</c:f>
              <c:strCache>
                <c:ptCount val="3"/>
                <c:pt idx="0">
                  <c:v>Ак</c:v>
                </c:pt>
                <c:pt idx="1">
                  <c:v>Дгт</c:v>
                </c:pt>
                <c:pt idx="2">
                  <c:v>Дагт</c:v>
                </c:pt>
              </c:strCache>
            </c:strRef>
          </c:cat>
          <c:val>
            <c:numRef>
              <c:f>Лист1!$C$155:$E$155</c:f>
              <c:numCache>
                <c:formatCode>General</c:formatCode>
                <c:ptCount val="3"/>
                <c:pt idx="0">
                  <c:v>100</c:v>
                </c:pt>
                <c:pt idx="1">
                  <c:v>21.6</c:v>
                </c:pt>
                <c:pt idx="2">
                  <c:v>20.399999999999999</c:v>
                </c:pt>
              </c:numCache>
            </c:numRef>
          </c:val>
          <c:extLst xmlns:c16r2="http://schemas.microsoft.com/office/drawing/2015/06/chart">
            <c:ext xmlns:c16="http://schemas.microsoft.com/office/drawing/2014/chart" uri="{C3380CC4-5D6E-409C-BE32-E72D297353CC}">
              <c16:uniqueId val="{00000003-8233-4796-BB74-E6ED9D871A8E}"/>
            </c:ext>
          </c:extLst>
        </c:ser>
        <c:shape val="box"/>
        <c:axId val="200635520"/>
        <c:axId val="200637056"/>
        <c:axId val="307462144"/>
      </c:bar3DChart>
      <c:catAx>
        <c:axId val="200635520"/>
        <c:scaling>
          <c:orientation val="minMax"/>
        </c:scaling>
        <c:axPos val="b"/>
        <c:numFmt formatCode="General" sourceLinked="1"/>
        <c:majorTickMark val="none"/>
        <c:tickLblPos val="nextTo"/>
        <c:spPr>
          <a:noFill/>
          <a:ln>
            <a:noFill/>
          </a:ln>
          <a:effectLst/>
        </c:spPr>
        <c:txPr>
          <a:bodyPr rot="-60000000" spcFirstLastPara="1" vertOverflow="ellipsis" vert="horz" wrap="square" anchor="ctr" anchorCtr="1"/>
          <a:lstStyle/>
          <a:p>
            <a:pPr>
              <a:defRPr sz="14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200637056"/>
        <c:crosses val="autoZero"/>
        <c:auto val="1"/>
        <c:lblAlgn val="ctr"/>
        <c:lblOffset val="100"/>
      </c:catAx>
      <c:valAx>
        <c:axId val="200637056"/>
        <c:scaling>
          <c:orientation val="minMax"/>
        </c:scaling>
        <c:axPos val="l"/>
        <c:majorGridlines>
          <c:spPr>
            <a:ln w="9525" cap="flat" cmpd="sng" algn="ctr">
              <a:solidFill>
                <a:schemeClr val="tx1">
                  <a:lumMod val="15000"/>
                  <a:lumOff val="85000"/>
                </a:schemeClr>
              </a:solidFill>
              <a:round/>
            </a:ln>
            <a:effectLst/>
          </c:spPr>
        </c:majorGridlines>
        <c:numFmt formatCode="General"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00635520"/>
        <c:crosses val="autoZero"/>
        <c:crossBetween val="between"/>
      </c:valAx>
      <c:serAx>
        <c:axId val="307462144"/>
        <c:scaling>
          <c:orientation val="minMax"/>
        </c:scaling>
        <c:axPos val="b"/>
        <c:majorTickMark val="none"/>
        <c:tickLblPos val="nextTo"/>
        <c:spPr>
          <a:noFill/>
          <a:ln>
            <a:noFill/>
          </a:ln>
          <a:effectLst/>
        </c:spPr>
        <c:txPr>
          <a:bodyPr rot="-60000000" spcFirstLastPara="1" vertOverflow="ellipsis" vert="horz" wrap="square" anchor="ctr" anchorCtr="1"/>
          <a:lstStyle/>
          <a:p>
            <a:pPr>
              <a:defRPr sz="1400" b="1" i="0" u="none" strike="noStrike" kern="1200" baseline="0">
                <a:solidFill>
                  <a:schemeClr val="tx1">
                    <a:lumMod val="65000"/>
                    <a:lumOff val="35000"/>
                  </a:schemeClr>
                </a:solidFill>
                <a:latin typeface="+mn-lt"/>
                <a:ea typeface="+mn-ea"/>
                <a:cs typeface="+mn-cs"/>
              </a:defRPr>
            </a:pPr>
            <a:endParaRPr lang="ru-RU"/>
          </a:p>
        </c:txPr>
        <c:crossAx val="200637056"/>
        <c:crosses val="autoZero"/>
      </c:serAx>
      <c:spPr>
        <a:noFill/>
        <a:ln>
          <a:noFill/>
        </a:ln>
        <a:effectLst/>
      </c:spPr>
    </c:plotArea>
    <c:plotVisOnly val="1"/>
    <c:dispBlanksAs val="gap"/>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2"/>
</c:chartSpace>
</file>

<file path=word/charts/chart87.xml><?xml version="1.0" encoding="utf-8"?>
<c:chartSpace xmlns:c="http://schemas.openxmlformats.org/drawingml/2006/chart" xmlns:a="http://schemas.openxmlformats.org/drawingml/2006/main" xmlns:r="http://schemas.openxmlformats.org/officeDocument/2006/relationships">
  <c:date1904 val="1"/>
  <c:lang val="ru-RU"/>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kk-KZ" sz="1400" b="0" i="0" u="none" strike="noStrike" baseline="0">
                <a:effectLst/>
              </a:rPr>
              <a:t>Унемдеу көрсеткіші (УК)</a:t>
            </a:r>
            <a:endParaRPr lang="ru-RU"/>
          </a:p>
        </c:rich>
      </c:tx>
      <c:spPr>
        <a:noFill/>
        <a:ln>
          <a:noFill/>
        </a:ln>
        <a:effectLst/>
      </c:spPr>
    </c:title>
    <c:view3D>
      <c:perspective val="30"/>
    </c:view3D>
    <c:floor>
      <c:spPr>
        <a:noFill/>
        <a:ln>
          <a:noFill/>
        </a:ln>
        <a:effectLst/>
        <a:sp3d/>
      </c:spPr>
    </c:floor>
    <c:sideWall>
      <c:spPr>
        <a:noFill/>
        <a:ln>
          <a:noFill/>
        </a:ln>
        <a:effectLst/>
        <a:sp3d/>
      </c:spPr>
    </c:sideWall>
    <c:backWall>
      <c:spPr>
        <a:noFill/>
        <a:ln>
          <a:noFill/>
        </a:ln>
        <a:effectLst/>
        <a:sp3d/>
      </c:spPr>
    </c:backWall>
    <c:plotArea>
      <c:layout>
        <c:manualLayout>
          <c:layoutTarget val="inner"/>
          <c:xMode val="edge"/>
          <c:yMode val="edge"/>
          <c:x val="6.1851780722531724E-2"/>
          <c:y val="0.11615740740740738"/>
          <c:w val="0.8731724388110027"/>
          <c:h val="0.63480643044620078"/>
        </c:manualLayout>
      </c:layout>
      <c:line3DChart>
        <c:grouping val="standard"/>
        <c:ser>
          <c:idx val="0"/>
          <c:order val="0"/>
          <c:tx>
            <c:strRef>
              <c:f>Лист1!$B$218</c:f>
              <c:strCache>
                <c:ptCount val="1"/>
                <c:pt idx="0">
                  <c:v>тт</c:v>
                </c:pt>
              </c:strCache>
            </c:strRef>
          </c:tx>
          <c:spPr>
            <a:solidFill>
              <a:schemeClr val="accent1"/>
            </a:solidFill>
            <a:ln>
              <a:noFill/>
            </a:ln>
            <a:effectLst/>
            <a:sp3d/>
          </c:spPr>
          <c:dLbls>
            <c:dLbl>
              <c:idx val="1"/>
              <c:layout>
                <c:manualLayout>
                  <c:x val="-6.666666666666661E-2"/>
                  <c:y val="6.0185185185185147E-2"/>
                </c:manualLayout>
              </c:layout>
              <c:showVal val="1"/>
              <c:extLst xmlns:c16r2="http://schemas.microsoft.com/office/drawing/2015/06/chart">
                <c:ext xmlns:c16="http://schemas.microsoft.com/office/drawing/2014/chart" uri="{C3380CC4-5D6E-409C-BE32-E72D297353CC}">
                  <c16:uniqueId val="{00000000-A06F-49E8-89EF-96B7C6A0A658}"/>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Лист1!$C$217:$E$217</c:f>
              <c:strCache>
                <c:ptCount val="3"/>
                <c:pt idx="0">
                  <c:v>Ак</c:v>
                </c:pt>
                <c:pt idx="1">
                  <c:v>Дгт</c:v>
                </c:pt>
                <c:pt idx="2">
                  <c:v>Дагт</c:v>
                </c:pt>
              </c:strCache>
            </c:strRef>
          </c:cat>
          <c:val>
            <c:numRef>
              <c:f>Лист1!$C$218:$E$218</c:f>
              <c:numCache>
                <c:formatCode>General</c:formatCode>
                <c:ptCount val="3"/>
                <c:pt idx="0">
                  <c:v>144.69999999999999</c:v>
                </c:pt>
                <c:pt idx="1">
                  <c:v>31.9</c:v>
                </c:pt>
                <c:pt idx="2">
                  <c:v>0</c:v>
                </c:pt>
              </c:numCache>
            </c:numRef>
          </c:val>
          <c:extLst xmlns:c16r2="http://schemas.microsoft.com/office/drawing/2015/06/chart">
            <c:ext xmlns:c16="http://schemas.microsoft.com/office/drawing/2014/chart" uri="{C3380CC4-5D6E-409C-BE32-E72D297353CC}">
              <c16:uniqueId val="{00000001-A06F-49E8-89EF-96B7C6A0A658}"/>
            </c:ext>
          </c:extLst>
        </c:ser>
        <c:ser>
          <c:idx val="1"/>
          <c:order val="1"/>
          <c:tx>
            <c:strRef>
              <c:f>Лист1!$B$219</c:f>
              <c:strCache>
                <c:ptCount val="1"/>
                <c:pt idx="0">
                  <c:v>ст</c:v>
                </c:pt>
              </c:strCache>
            </c:strRef>
          </c:tx>
          <c:spPr>
            <a:solidFill>
              <a:schemeClr val="accent2"/>
            </a:solidFill>
            <a:ln>
              <a:noFill/>
            </a:ln>
            <a:effectLst/>
            <a:sp3d/>
          </c:spPr>
          <c:dLbls>
            <c:dLbl>
              <c:idx val="0"/>
              <c:layout>
                <c:manualLayout>
                  <c:x val="-1.6666666666666725E-2"/>
                  <c:y val="-4.1666666666666664E-2"/>
                </c:manualLayout>
              </c:layout>
              <c:showVal val="1"/>
              <c:extLst xmlns:c16r2="http://schemas.microsoft.com/office/drawing/2015/06/chart">
                <c:ext xmlns:c16="http://schemas.microsoft.com/office/drawing/2014/chart" uri="{C3380CC4-5D6E-409C-BE32-E72D297353CC}">
                  <c16:uniqueId val="{00000002-A06F-49E8-89EF-96B7C6A0A658}"/>
                </c:ext>
                <c:ext xmlns:c15="http://schemas.microsoft.com/office/drawing/2012/chart" uri="{CE6537A1-D6FC-4f65-9D91-7224C49458BB}"/>
              </c:extLst>
            </c:dLbl>
            <c:dLbl>
              <c:idx val="1"/>
              <c:layout>
                <c:manualLayout>
                  <c:x val="-3.6111111111111212E-2"/>
                  <c:y val="-3.7037037037037056E-2"/>
                </c:manualLayout>
              </c:layout>
              <c:showVal val="1"/>
              <c:extLst xmlns:c16r2="http://schemas.microsoft.com/office/drawing/2015/06/chart">
                <c:ext xmlns:c16="http://schemas.microsoft.com/office/drawing/2014/chart" uri="{C3380CC4-5D6E-409C-BE32-E72D297353CC}">
                  <c16:uniqueId val="{00000003-A06F-49E8-89EF-96B7C6A0A658}"/>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tx1">
                        <a:lumMod val="75000"/>
                        <a:lumOff val="25000"/>
                      </a:schemeClr>
                    </a:solidFill>
                    <a:latin typeface="+mn-lt"/>
                    <a:ea typeface="+mn-ea"/>
                    <a:cs typeface="+mn-cs"/>
                  </a:defRPr>
                </a:pPr>
                <a:endParaRPr lang="ru-RU"/>
              </a:p>
            </c:txPr>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Лист1!$C$217:$E$217</c:f>
              <c:strCache>
                <c:ptCount val="3"/>
                <c:pt idx="0">
                  <c:v>Ак</c:v>
                </c:pt>
                <c:pt idx="1">
                  <c:v>Дгт</c:v>
                </c:pt>
                <c:pt idx="2">
                  <c:v>Дагт</c:v>
                </c:pt>
              </c:strCache>
            </c:strRef>
          </c:cat>
          <c:val>
            <c:numRef>
              <c:f>Лист1!$C$219:$E$219</c:f>
              <c:numCache>
                <c:formatCode>General</c:formatCode>
                <c:ptCount val="3"/>
                <c:pt idx="0">
                  <c:v>139.1</c:v>
                </c:pt>
                <c:pt idx="1">
                  <c:v>17.600000000000001</c:v>
                </c:pt>
                <c:pt idx="2">
                  <c:v>0</c:v>
                </c:pt>
              </c:numCache>
            </c:numRef>
          </c:val>
          <c:extLst xmlns:c16r2="http://schemas.microsoft.com/office/drawing/2015/06/chart">
            <c:ext xmlns:c16="http://schemas.microsoft.com/office/drawing/2014/chart" uri="{C3380CC4-5D6E-409C-BE32-E72D297353CC}">
              <c16:uniqueId val="{00000004-A06F-49E8-89EF-96B7C6A0A658}"/>
            </c:ext>
          </c:extLst>
        </c:ser>
        <c:ser>
          <c:idx val="2"/>
          <c:order val="2"/>
          <c:tx>
            <c:strRef>
              <c:f>Лист1!$B$220</c:f>
              <c:strCache>
                <c:ptCount val="1"/>
                <c:pt idx="0">
                  <c:v>өст</c:v>
                </c:pt>
              </c:strCache>
            </c:strRef>
          </c:tx>
          <c:spPr>
            <a:solidFill>
              <a:schemeClr val="accent3"/>
            </a:solidFill>
            <a:ln>
              <a:noFill/>
            </a:ln>
            <a:effectLst/>
            <a:sp3d/>
          </c:spPr>
          <c:dLbls>
            <c:dLbl>
              <c:idx val="1"/>
              <c:layout>
                <c:manualLayout>
                  <c:x val="-1.0185067526416263E-16"/>
                  <c:y val="-5.0925925925925923E-2"/>
                </c:manualLayout>
              </c:layout>
              <c:showVal val="1"/>
              <c:extLst xmlns:c16r2="http://schemas.microsoft.com/office/drawing/2015/06/chart">
                <c:ext xmlns:c16="http://schemas.microsoft.com/office/drawing/2014/chart" uri="{C3380CC4-5D6E-409C-BE32-E72D297353CC}">
                  <c16:uniqueId val="{00000005-A06F-49E8-89EF-96B7C6A0A658}"/>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Лист1!$C$217:$E$217</c:f>
              <c:strCache>
                <c:ptCount val="3"/>
                <c:pt idx="0">
                  <c:v>Ак</c:v>
                </c:pt>
                <c:pt idx="1">
                  <c:v>Дгт</c:v>
                </c:pt>
                <c:pt idx="2">
                  <c:v>Дагт</c:v>
                </c:pt>
              </c:strCache>
            </c:strRef>
          </c:cat>
          <c:val>
            <c:numRef>
              <c:f>Лист1!$C$220:$E$220</c:f>
              <c:numCache>
                <c:formatCode>General</c:formatCode>
                <c:ptCount val="3"/>
                <c:pt idx="0">
                  <c:v>462</c:v>
                </c:pt>
                <c:pt idx="1">
                  <c:v>7.3</c:v>
                </c:pt>
                <c:pt idx="2">
                  <c:v>0</c:v>
                </c:pt>
              </c:numCache>
            </c:numRef>
          </c:val>
          <c:extLst xmlns:c16r2="http://schemas.microsoft.com/office/drawing/2015/06/chart">
            <c:ext xmlns:c16="http://schemas.microsoft.com/office/drawing/2014/chart" uri="{C3380CC4-5D6E-409C-BE32-E72D297353CC}">
              <c16:uniqueId val="{00000006-A06F-49E8-89EF-96B7C6A0A658}"/>
            </c:ext>
          </c:extLst>
        </c:ser>
        <c:axId val="307803264"/>
        <c:axId val="307804800"/>
        <c:axId val="307463936"/>
      </c:line3DChart>
      <c:catAx>
        <c:axId val="307803264"/>
        <c:scaling>
          <c:orientation val="minMax"/>
        </c:scaling>
        <c:axPos val="b"/>
        <c:numFmt formatCode="General" sourceLinked="1"/>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4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307804800"/>
        <c:crosses val="autoZero"/>
        <c:auto val="1"/>
        <c:lblAlgn val="ctr"/>
        <c:lblOffset val="100"/>
      </c:catAx>
      <c:valAx>
        <c:axId val="307804800"/>
        <c:scaling>
          <c:orientation val="minMax"/>
        </c:scaling>
        <c:axPos val="l"/>
        <c:majorGridlines>
          <c:spPr>
            <a:ln w="9525" cap="flat" cmpd="sng" algn="ctr">
              <a:solidFill>
                <a:schemeClr val="tx1">
                  <a:lumMod val="15000"/>
                  <a:lumOff val="85000"/>
                </a:schemeClr>
              </a:solidFill>
              <a:round/>
            </a:ln>
            <a:effectLst/>
          </c:spPr>
        </c:majorGridlines>
        <c:numFmt formatCode="General"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07803264"/>
        <c:crosses val="autoZero"/>
        <c:crossBetween val="between"/>
      </c:valAx>
      <c:serAx>
        <c:axId val="307463936"/>
        <c:scaling>
          <c:orientation val="minMax"/>
        </c:scaling>
        <c:axPos val="b"/>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1" i="0" u="none" strike="noStrike" kern="1200" baseline="0">
                <a:solidFill>
                  <a:schemeClr val="tx1">
                    <a:lumMod val="65000"/>
                    <a:lumOff val="35000"/>
                  </a:schemeClr>
                </a:solidFill>
                <a:latin typeface="+mn-lt"/>
                <a:ea typeface="+mn-ea"/>
                <a:cs typeface="+mn-cs"/>
              </a:defRPr>
            </a:pPr>
            <a:endParaRPr lang="ru-RU"/>
          </a:p>
        </c:txPr>
        <c:crossAx val="307804800"/>
        <c:crosses val="autoZero"/>
      </c:serAx>
      <c:spPr>
        <a:noFill/>
        <a:ln>
          <a:noFill/>
        </a:ln>
        <a:effectLst/>
      </c:spPr>
    </c:plotArea>
    <c:legend>
      <c:legendPos val="b"/>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2"/>
</c:chartSpace>
</file>

<file path=word/charts/chart9.xml><?xml version="1.0" encoding="utf-8"?>
<c:chartSpace xmlns:c="http://schemas.openxmlformats.org/drawingml/2006/chart" xmlns:a="http://schemas.openxmlformats.org/drawingml/2006/main" xmlns:r="http://schemas.openxmlformats.org/officeDocument/2006/relationships">
  <c:lang val="ru-RU"/>
  <c:clrMapOvr bg1="lt1" tx1="dk1" bg2="lt2" tx2="dk2" accent1="accent1" accent2="accent2" accent3="accent3" accent4="accent4" accent5="accent5" accent6="accent6" hlink="hlink" folHlink="folHlink"/>
  <c:chart>
    <c:autoTitleDeleted val="1"/>
    <c:plotArea>
      <c:layout/>
      <c:lineChart>
        <c:grouping val="standard"/>
        <c:ser>
          <c:idx val="0"/>
          <c:order val="0"/>
          <c:tx>
            <c:strRef>
              <c:f>Лист1!$C$100</c:f>
              <c:strCache>
                <c:ptCount val="1"/>
                <c:pt idx="0">
                  <c:v>ВКАД</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val>
            <c:numRef>
              <c:f>Лист1!$D$100:$H$100</c:f>
              <c:numCache>
                <c:formatCode>General</c:formatCode>
                <c:ptCount val="5"/>
                <c:pt idx="0">
                  <c:v>0</c:v>
                </c:pt>
                <c:pt idx="1">
                  <c:v>0</c:v>
                </c:pt>
                <c:pt idx="2">
                  <c:v>2</c:v>
                </c:pt>
                <c:pt idx="3">
                  <c:v>5</c:v>
                </c:pt>
                <c:pt idx="4">
                  <c:v>10</c:v>
                </c:pt>
              </c:numCache>
            </c:numRef>
          </c:val>
          <c:extLst xmlns:c16r2="http://schemas.microsoft.com/office/drawing/2015/06/chart">
            <c:ext xmlns:c16="http://schemas.microsoft.com/office/drawing/2014/chart" uri="{C3380CC4-5D6E-409C-BE32-E72D297353CC}">
              <c16:uniqueId val="{00000000-2A9C-4C92-8410-4EFB1EB032CB}"/>
            </c:ext>
          </c:extLst>
        </c:ser>
        <c:ser>
          <c:idx val="1"/>
          <c:order val="1"/>
          <c:tx>
            <c:strRef>
              <c:f>Лист1!$C$101</c:f>
              <c:strCache>
                <c:ptCount val="1"/>
                <c:pt idx="0">
                  <c:v>ДГ</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dLbls>
            <c:dLbl>
              <c:idx val="2"/>
              <c:tx>
                <c:rich>
                  <a:bodyPr/>
                  <a:lstStyle/>
                  <a:p>
                    <a:r>
                      <a:rPr lang="en-US" b="0"/>
                      <a:t>44</a:t>
                    </a:r>
                  </a:p>
                </c:rich>
              </c:tx>
              <c:showVal val="1"/>
              <c:extLst xmlns:c16r2="http://schemas.microsoft.com/office/drawing/2015/06/chart">
                <c:ext xmlns:c16="http://schemas.microsoft.com/office/drawing/2014/chart" uri="{C3380CC4-5D6E-409C-BE32-E72D297353CC}">
                  <c16:uniqueId val="{00000000-EEA6-4B95-ABFE-A722417D003D}"/>
                </c:ext>
                <c:ext xmlns:c15="http://schemas.microsoft.com/office/drawing/2012/chart" uri="{CE6537A1-D6FC-4f65-9D91-7224C49458BB}"/>
              </c:extLst>
            </c:dLbl>
            <c:dLbl>
              <c:idx val="3"/>
              <c:tx>
                <c:rich>
                  <a:bodyPr/>
                  <a:lstStyle/>
                  <a:p>
                    <a:r>
                      <a:rPr lang="en-US" b="0"/>
                      <a:t>76</a:t>
                    </a:r>
                  </a:p>
                </c:rich>
              </c:tx>
              <c:showVal val="1"/>
              <c:extLst xmlns:c16r2="http://schemas.microsoft.com/office/drawing/2015/06/chart">
                <c:ext xmlns:c16="http://schemas.microsoft.com/office/drawing/2014/chart" uri="{C3380CC4-5D6E-409C-BE32-E72D297353CC}">
                  <c16:uniqueId val="{00000001-EEA6-4B95-ABFE-A722417D003D}"/>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rgbClr val="0070C0"/>
                    </a:solidFill>
                    <a:latin typeface="+mn-lt"/>
                    <a:ea typeface="+mn-ea"/>
                    <a:cs typeface="+mn-cs"/>
                  </a:defRPr>
                </a:pPr>
                <a:endParaRPr lang="ru-RU"/>
              </a:p>
            </c:txPr>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Лист1!$D$101:$H$101</c:f>
              <c:numCache>
                <c:formatCode>General</c:formatCode>
                <c:ptCount val="5"/>
                <c:pt idx="0">
                  <c:v>100</c:v>
                </c:pt>
                <c:pt idx="1">
                  <c:v>36</c:v>
                </c:pt>
                <c:pt idx="2">
                  <c:v>44</c:v>
                </c:pt>
                <c:pt idx="3">
                  <c:v>76</c:v>
                </c:pt>
                <c:pt idx="4">
                  <c:v>100</c:v>
                </c:pt>
              </c:numCache>
            </c:numRef>
          </c:val>
          <c:extLst xmlns:c16r2="http://schemas.microsoft.com/office/drawing/2015/06/chart">
            <c:ext xmlns:c16="http://schemas.microsoft.com/office/drawing/2014/chart" uri="{C3380CC4-5D6E-409C-BE32-E72D297353CC}">
              <c16:uniqueId val="{00000001-2A9C-4C92-8410-4EFB1EB032CB}"/>
            </c:ext>
          </c:extLst>
        </c:ser>
        <c:ser>
          <c:idx val="2"/>
          <c:order val="2"/>
          <c:tx>
            <c:strRef>
              <c:f>Лист1!$C$102</c:f>
              <c:strCache>
                <c:ptCount val="1"/>
                <c:pt idx="0">
                  <c:v>ДаГ</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dLbls>
            <c:dLbl>
              <c:idx val="0"/>
              <c:tx>
                <c:rich>
                  <a:bodyPr/>
                  <a:lstStyle/>
                  <a:p>
                    <a:r>
                      <a:rPr lang="en-US" b="0"/>
                      <a:t>100</a:t>
                    </a:r>
                  </a:p>
                </c:rich>
              </c:tx>
              <c:showVal val="1"/>
              <c:extLst xmlns:c16r2="http://schemas.microsoft.com/office/drawing/2015/06/chart">
                <c:ext xmlns:c16="http://schemas.microsoft.com/office/drawing/2014/chart" uri="{C3380CC4-5D6E-409C-BE32-E72D297353CC}">
                  <c16:uniqueId val="{00000002-EEA6-4B95-ABFE-A722417D003D}"/>
                </c:ext>
                <c:ext xmlns:c15="http://schemas.microsoft.com/office/drawing/2012/chart" uri="{CE6537A1-D6FC-4f65-9D91-7224C49458BB}"/>
              </c:extLst>
            </c:dLbl>
            <c:dLbl>
              <c:idx val="1"/>
              <c:tx>
                <c:rich>
                  <a:bodyPr/>
                  <a:lstStyle/>
                  <a:p>
                    <a:r>
                      <a:rPr lang="en-US" b="0"/>
                      <a:t>36</a:t>
                    </a:r>
                  </a:p>
                </c:rich>
              </c:tx>
              <c:showVal val="1"/>
              <c:extLst xmlns:c16r2="http://schemas.microsoft.com/office/drawing/2015/06/chart">
                <c:ext xmlns:c16="http://schemas.microsoft.com/office/drawing/2014/chart" uri="{C3380CC4-5D6E-409C-BE32-E72D297353CC}">
                  <c16:uniqueId val="{00000003-EEA6-4B95-ABFE-A722417D003D}"/>
                </c:ext>
                <c:ext xmlns:c15="http://schemas.microsoft.com/office/drawing/2012/chart" uri="{CE6537A1-D6FC-4f65-9D91-7224C49458BB}"/>
              </c:extLst>
            </c:dLbl>
            <c:dLbl>
              <c:idx val="2"/>
              <c:tx>
                <c:rich>
                  <a:bodyPr/>
                  <a:lstStyle/>
                  <a:p>
                    <a:r>
                      <a:rPr lang="en-US" b="0"/>
                      <a:t>82</a:t>
                    </a:r>
                  </a:p>
                </c:rich>
              </c:tx>
              <c:showVal val="1"/>
              <c:extLst xmlns:c16r2="http://schemas.microsoft.com/office/drawing/2015/06/chart">
                <c:ext xmlns:c16="http://schemas.microsoft.com/office/drawing/2014/chart" uri="{C3380CC4-5D6E-409C-BE32-E72D297353CC}">
                  <c16:uniqueId val="{00000004-EEA6-4B95-ABFE-A722417D003D}"/>
                </c:ext>
                <c:ext xmlns:c15="http://schemas.microsoft.com/office/drawing/2012/chart" uri="{CE6537A1-D6FC-4f65-9D91-7224C49458BB}"/>
              </c:extLst>
            </c:dLbl>
            <c:dLbl>
              <c:idx val="3"/>
              <c:tx>
                <c:rich>
                  <a:bodyPr/>
                  <a:lstStyle/>
                  <a:p>
                    <a:r>
                      <a:rPr lang="en-US" b="0"/>
                      <a:t>100</a:t>
                    </a:r>
                  </a:p>
                </c:rich>
              </c:tx>
              <c:showVal val="1"/>
              <c:extLst xmlns:c16r2="http://schemas.microsoft.com/office/drawing/2015/06/chart">
                <c:ext xmlns:c16="http://schemas.microsoft.com/office/drawing/2014/chart" uri="{C3380CC4-5D6E-409C-BE32-E72D297353CC}">
                  <c16:uniqueId val="{00000005-EEA6-4B95-ABFE-A722417D003D}"/>
                </c:ext>
                <c:ext xmlns:c15="http://schemas.microsoft.com/office/drawing/2012/chart" uri="{CE6537A1-D6FC-4f65-9D91-7224C49458BB}"/>
              </c:extLst>
            </c:dLbl>
            <c:dLbl>
              <c:idx val="4"/>
              <c:tx>
                <c:rich>
                  <a:bodyPr/>
                  <a:lstStyle/>
                  <a:p>
                    <a:r>
                      <a:rPr lang="en-US" b="0"/>
                      <a:t>100</a:t>
                    </a:r>
                  </a:p>
                </c:rich>
              </c:tx>
              <c:showVal val="1"/>
              <c:extLst xmlns:c16r2="http://schemas.microsoft.com/office/drawing/2015/06/chart">
                <c:ext xmlns:c16="http://schemas.microsoft.com/office/drawing/2014/chart" uri="{C3380CC4-5D6E-409C-BE32-E72D297353CC}">
                  <c16:uniqueId val="{00000006-EEA6-4B95-ABFE-A722417D003D}"/>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rgbClr val="FF0000"/>
                    </a:solidFill>
                    <a:latin typeface="+mn-lt"/>
                    <a:ea typeface="+mn-ea"/>
                    <a:cs typeface="+mn-cs"/>
                  </a:defRPr>
                </a:pPr>
                <a:endParaRPr lang="ru-RU"/>
              </a:p>
            </c:txPr>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Лист1!$D$102:$H$102</c:f>
              <c:numCache>
                <c:formatCode>General</c:formatCode>
                <c:ptCount val="5"/>
                <c:pt idx="0">
                  <c:v>100</c:v>
                </c:pt>
                <c:pt idx="1">
                  <c:v>36</c:v>
                </c:pt>
                <c:pt idx="2">
                  <c:v>82</c:v>
                </c:pt>
                <c:pt idx="3">
                  <c:v>100</c:v>
                </c:pt>
                <c:pt idx="4">
                  <c:v>100</c:v>
                </c:pt>
              </c:numCache>
            </c:numRef>
          </c:val>
          <c:extLst xmlns:c16r2="http://schemas.microsoft.com/office/drawing/2015/06/chart">
            <c:ext xmlns:c16="http://schemas.microsoft.com/office/drawing/2014/chart" uri="{C3380CC4-5D6E-409C-BE32-E72D297353CC}">
              <c16:uniqueId val="{00000002-2A9C-4C92-8410-4EFB1EB032CB}"/>
            </c:ext>
          </c:extLst>
        </c:ser>
        <c:marker val="1"/>
        <c:axId val="162168192"/>
        <c:axId val="162198656"/>
      </c:lineChart>
      <c:catAx>
        <c:axId val="162168192"/>
        <c:scaling>
          <c:orientation val="minMax"/>
        </c:scaling>
        <c:axPos val="b"/>
        <c:maj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endParaRPr lang="ru-RU"/>
          </a:p>
        </c:txPr>
        <c:crossAx val="162198656"/>
        <c:crosses val="autoZero"/>
        <c:auto val="1"/>
        <c:lblAlgn val="ctr"/>
        <c:lblOffset val="100"/>
      </c:catAx>
      <c:valAx>
        <c:axId val="162198656"/>
        <c:scaling>
          <c:orientation val="minMax"/>
        </c:scaling>
        <c:axPos val="l"/>
        <c:majorGridlines>
          <c:spPr>
            <a:ln w="9525" cap="flat" cmpd="sng" algn="ctr">
              <a:solidFill>
                <a:schemeClr val="tx1">
                  <a:lumMod val="15000"/>
                  <a:lumOff val="85000"/>
                </a:schemeClr>
              </a:solidFill>
              <a:round/>
            </a:ln>
            <a:effectLst/>
          </c:spPr>
        </c:majorGridlines>
        <c:numFmt formatCode="General"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62168192"/>
        <c:crosses val="autoZero"/>
        <c:crossBetween val="between"/>
      </c:valAx>
      <c:spPr>
        <a:noFill/>
        <a:ln>
          <a:noFill/>
        </a:ln>
        <a:effectLst/>
      </c:spPr>
    </c:plotArea>
    <c:legend>
      <c:legendPos val="b"/>
      <c:legendEntry>
        <c:idx val="2"/>
        <c:txPr>
          <a:bodyPr rot="0" spcFirstLastPara="1" vertOverflow="ellipsis" vert="horz" wrap="square" anchor="ctr" anchorCtr="1"/>
          <a:lstStyle/>
          <a:p>
            <a:pPr>
              <a:defRPr sz="900" b="1" i="0" u="none" strike="noStrike" kern="1200" baseline="0">
                <a:solidFill>
                  <a:srgbClr val="FF0000"/>
                </a:solidFill>
                <a:latin typeface="Times New Roman" panose="02020603050405020304" pitchFamily="18" charset="0"/>
                <a:ea typeface="+mn-ea"/>
                <a:cs typeface="Times New Roman" panose="02020603050405020304" pitchFamily="18" charset="0"/>
              </a:defRPr>
            </a:pPr>
            <a:endParaRPr lang="ru-RU"/>
          </a:p>
        </c:txPr>
      </c:legendEntry>
      <c:spPr>
        <a:noFill/>
        <a:ln>
          <a:noFill/>
        </a:ln>
        <a:effectLst/>
      </c:spPr>
      <c:txPr>
        <a:bodyPr rot="0" spcFirstLastPara="1" vertOverflow="ellipsis" vert="horz" wrap="square" anchor="ctr" anchorCtr="1"/>
        <a:lstStyle/>
        <a:p>
          <a:pPr>
            <a:defRPr sz="9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2"/>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0.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1.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2.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3.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4.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5.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6.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7.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8.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9.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0.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1.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2.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3.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4.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5.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6.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7.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8.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9.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0.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1.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2.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3.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4.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5.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6.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7.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8.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9.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0.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1.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2.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3.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9.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GB.XSL" StyleName="GB7714 2005"/>
</file>

<file path=customXml/itemProps1.xml><?xml version="1.0" encoding="utf-8"?>
<ds:datastoreItem xmlns:ds="http://schemas.openxmlformats.org/officeDocument/2006/customXml" ds:itemID="{64002772-D748-41FC-A46E-300648226DE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TotalTime>
  <Pages>182</Pages>
  <Words>46428</Words>
  <Characters>264642</Characters>
  <Application>Microsoft Office Word</Application>
  <DocSecurity>0</DocSecurity>
  <Lines>2205</Lines>
  <Paragraphs>620</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310450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 Windows</dc:creator>
  <cp:lastModifiedBy>User</cp:lastModifiedBy>
  <cp:revision>2</cp:revision>
  <dcterms:created xsi:type="dcterms:W3CDTF">2025-04-14T07:55:00Z</dcterms:created>
  <dcterms:modified xsi:type="dcterms:W3CDTF">2025-04-14T07:55:00Z</dcterms:modified>
</cp:coreProperties>
</file>